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ind w:firstLine="0" w:firstLineChars="0"/>
        <w:jc w:val="center"/>
        <w:rPr>
          <w:rFonts w:hAnsi="宋体" w:cs="宋体"/>
          <w:bCs/>
          <w:sz w:val="36"/>
          <w:szCs w:val="36"/>
        </w:rPr>
      </w:pPr>
    </w:p>
    <w:p>
      <w:pPr>
        <w:pStyle w:val="32"/>
        <w:ind w:firstLine="0" w:firstLineChars="0"/>
        <w:jc w:val="center"/>
        <w:rPr>
          <w:rFonts w:hAnsi="宋体" w:cs="宋体"/>
          <w:bCs/>
          <w:sz w:val="36"/>
          <w:szCs w:val="36"/>
        </w:rPr>
      </w:pPr>
    </w:p>
    <w:p>
      <w:pPr>
        <w:keepNext w:val="0"/>
        <w:keepLines w:val="0"/>
        <w:pageBreakBefore w:val="0"/>
        <w:widowControl/>
        <w:suppressLineNumbers w:val="0"/>
        <w:kinsoku/>
        <w:wordWrap/>
        <w:overflowPunct/>
        <w:topLinePunct w:val="0"/>
        <w:autoSpaceDE w:val="0"/>
        <w:autoSpaceDN w:val="0"/>
        <w:bidi w:val="0"/>
        <w:adjustRightInd w:val="0"/>
        <w:snapToGrid/>
        <w:spacing w:line="640" w:lineRule="exact"/>
        <w:ind w:firstLine="1800" w:firstLineChars="500"/>
        <w:jc w:val="both"/>
        <w:textAlignment w:val="auto"/>
        <w:rPr>
          <w:rFonts w:hint="eastAsia" w:ascii="仿宋" w:hAnsi="仿宋" w:eastAsia="仿宋" w:cs="仿宋"/>
          <w:b w:val="0"/>
          <w:bCs w:val="0"/>
          <w:color w:val="000000"/>
          <w:kern w:val="0"/>
          <w:sz w:val="36"/>
          <w:szCs w:val="36"/>
          <w:lang w:val="en-US" w:eastAsia="zh-CN" w:bidi="ar"/>
        </w:rPr>
      </w:pPr>
      <w:r>
        <w:rPr>
          <w:rFonts w:hint="eastAsia" w:ascii="仿宋" w:hAnsi="仿宋" w:eastAsia="仿宋" w:cs="仿宋"/>
          <w:b w:val="0"/>
          <w:bCs w:val="0"/>
          <w:color w:val="000000"/>
          <w:kern w:val="0"/>
          <w:sz w:val="36"/>
          <w:szCs w:val="36"/>
          <w:lang w:val="en-US" w:eastAsia="zh-CN" w:bidi="ar"/>
        </w:rPr>
        <w:t>黄石市中心城区排水管网改造工程-</w:t>
      </w:r>
    </w:p>
    <w:p>
      <w:pPr>
        <w:keepNext w:val="0"/>
        <w:keepLines w:val="0"/>
        <w:pageBreakBefore w:val="0"/>
        <w:widowControl/>
        <w:suppressLineNumbers w:val="0"/>
        <w:kinsoku/>
        <w:wordWrap/>
        <w:overflowPunct/>
        <w:topLinePunct w:val="0"/>
        <w:autoSpaceDE w:val="0"/>
        <w:autoSpaceDN w:val="0"/>
        <w:bidi w:val="0"/>
        <w:adjustRightInd w:val="0"/>
        <w:snapToGrid/>
        <w:spacing w:line="640" w:lineRule="exact"/>
        <w:ind w:firstLine="1440" w:firstLineChars="400"/>
        <w:jc w:val="both"/>
        <w:textAlignment w:val="auto"/>
        <w:rPr>
          <w:rFonts w:hint="eastAsia" w:ascii="仿宋" w:hAnsi="仿宋" w:eastAsia="仿宋" w:cs="仿宋"/>
          <w:b w:val="0"/>
          <w:bCs w:val="0"/>
          <w:sz w:val="36"/>
          <w:szCs w:val="36"/>
          <w:lang w:val="en-US"/>
        </w:rPr>
      </w:pPr>
      <w:r>
        <w:rPr>
          <w:rFonts w:hint="eastAsia" w:ascii="仿宋" w:hAnsi="仿宋" w:eastAsia="仿宋" w:cs="仿宋"/>
          <w:b w:val="0"/>
          <w:bCs w:val="0"/>
          <w:color w:val="000000"/>
          <w:kern w:val="0"/>
          <w:sz w:val="36"/>
          <w:szCs w:val="36"/>
          <w:lang w:val="en-US" w:eastAsia="zh-CN" w:bidi="ar"/>
        </w:rPr>
        <w:t>五一湖排口源头小区管网混错接改造项目</w:t>
      </w:r>
    </w:p>
    <w:p>
      <w:pPr>
        <w:pStyle w:val="32"/>
        <w:ind w:firstLine="420"/>
        <w:rPr>
          <w:rFonts w:hint="eastAsia" w:ascii="仿宋" w:hAnsi="仿宋" w:eastAsia="仿宋" w:cs="仿宋"/>
          <w:b w:val="0"/>
          <w:bCs w:val="0"/>
          <w:sz w:val="36"/>
          <w:szCs w:val="36"/>
        </w:rPr>
      </w:pPr>
    </w:p>
    <w:p>
      <w:pPr>
        <w:pStyle w:val="22"/>
        <w:jc w:val="both"/>
        <w:rPr>
          <w:rFonts w:hint="eastAsia" w:ascii="仿宋" w:hAnsi="仿宋" w:eastAsia="仿宋" w:cs="仿宋"/>
          <w:lang w:val="en-US"/>
        </w:rPr>
      </w:pPr>
    </w:p>
    <w:p>
      <w:pPr>
        <w:rPr>
          <w:rFonts w:hint="eastAsia" w:ascii="仿宋" w:hAnsi="仿宋" w:eastAsia="仿宋" w:cs="仿宋"/>
          <w:lang w:val="en-US"/>
        </w:rPr>
      </w:pPr>
    </w:p>
    <w:p>
      <w:pPr>
        <w:rPr>
          <w:rFonts w:hint="eastAsia" w:ascii="仿宋" w:hAnsi="仿宋" w:eastAsia="仿宋" w:cs="仿宋"/>
          <w:lang w:val="en-US"/>
        </w:rPr>
      </w:pPr>
    </w:p>
    <w:p>
      <w:pPr>
        <w:spacing w:line="651" w:lineRule="atLeast"/>
        <w:jc w:val="center"/>
        <w:rPr>
          <w:rFonts w:hint="eastAsia" w:ascii="仿宋" w:hAnsi="仿宋" w:eastAsia="仿宋" w:cs="仿宋"/>
          <w:b w:val="0"/>
          <w:bCs/>
          <w:color w:val="auto"/>
          <w:sz w:val="72"/>
          <w:szCs w:val="72"/>
        </w:rPr>
      </w:pPr>
      <w:r>
        <w:rPr>
          <w:rFonts w:hint="eastAsia" w:ascii="仿宋" w:hAnsi="仿宋" w:eastAsia="仿宋" w:cs="仿宋"/>
          <w:b w:val="0"/>
          <w:bCs/>
          <w:color w:val="auto"/>
          <w:sz w:val="72"/>
          <w:szCs w:val="72"/>
          <w:lang w:val="en-US" w:eastAsia="zh-CN"/>
        </w:rPr>
        <w:t xml:space="preserve">采  购  </w:t>
      </w:r>
      <w:r>
        <w:rPr>
          <w:rFonts w:hint="eastAsia" w:ascii="仿宋" w:hAnsi="仿宋" w:eastAsia="仿宋" w:cs="仿宋"/>
          <w:b w:val="0"/>
          <w:bCs/>
          <w:color w:val="auto"/>
          <w:sz w:val="72"/>
          <w:szCs w:val="72"/>
        </w:rPr>
        <w:t>文</w:t>
      </w:r>
      <w:r>
        <w:rPr>
          <w:rFonts w:hint="eastAsia" w:ascii="仿宋" w:hAnsi="仿宋" w:eastAsia="仿宋" w:cs="仿宋"/>
          <w:b w:val="0"/>
          <w:bCs/>
          <w:color w:val="auto"/>
          <w:sz w:val="72"/>
          <w:szCs w:val="72"/>
          <w:lang w:val="en-US" w:eastAsia="zh-CN"/>
        </w:rPr>
        <w:t xml:space="preserve">  </w:t>
      </w:r>
      <w:r>
        <w:rPr>
          <w:rFonts w:hint="eastAsia" w:ascii="仿宋" w:hAnsi="仿宋" w:eastAsia="仿宋" w:cs="仿宋"/>
          <w:b w:val="0"/>
          <w:bCs/>
          <w:color w:val="auto"/>
          <w:sz w:val="72"/>
          <w:szCs w:val="72"/>
        </w:rPr>
        <w:t>件</w:t>
      </w:r>
    </w:p>
    <w:p>
      <w:pPr>
        <w:spacing w:line="374" w:lineRule="atLeast"/>
        <w:rPr>
          <w:rFonts w:hint="eastAsia" w:ascii="仿宋" w:hAnsi="仿宋" w:eastAsia="仿宋" w:cs="仿宋"/>
          <w:bCs/>
          <w:color w:val="auto"/>
        </w:rPr>
      </w:pPr>
    </w:p>
    <w:p>
      <w:pPr>
        <w:spacing w:line="500" w:lineRule="exact"/>
        <w:ind w:firstLine="2800" w:firstLineChars="1000"/>
        <w:rPr>
          <w:rFonts w:hint="eastAsia" w:ascii="仿宋" w:hAnsi="仿宋" w:eastAsia="仿宋" w:cs="仿宋"/>
          <w:bCs/>
          <w:sz w:val="28"/>
          <w:szCs w:val="28"/>
          <w:lang w:val="en-US" w:eastAsia="zh-CN"/>
        </w:rPr>
      </w:pPr>
      <w:r>
        <w:rPr>
          <w:rFonts w:hint="eastAsia" w:ascii="仿宋" w:hAnsi="仿宋" w:eastAsia="仿宋" w:cs="仿宋"/>
          <w:bCs/>
          <w:color w:val="auto"/>
          <w:sz w:val="28"/>
          <w:szCs w:val="28"/>
        </w:rPr>
        <w:t>项目编号：</w:t>
      </w:r>
      <w:r>
        <w:rPr>
          <w:rFonts w:hint="eastAsia" w:ascii="仿宋" w:hAnsi="仿宋" w:eastAsia="仿宋" w:cs="仿宋"/>
          <w:sz w:val="28"/>
          <w:szCs w:val="28"/>
        </w:rPr>
        <w:t>HBBY-</w:t>
      </w:r>
      <w:r>
        <w:rPr>
          <w:rFonts w:hint="eastAsia" w:ascii="仿宋" w:hAnsi="仿宋" w:eastAsia="仿宋" w:cs="仿宋"/>
          <w:sz w:val="28"/>
          <w:szCs w:val="28"/>
          <w:lang w:val="en-US"/>
        </w:rPr>
        <w:t>N-</w:t>
      </w:r>
      <w:r>
        <w:rPr>
          <w:rFonts w:hint="eastAsia" w:ascii="仿宋" w:hAnsi="仿宋" w:eastAsia="仿宋" w:cs="仿宋"/>
          <w:sz w:val="28"/>
          <w:szCs w:val="28"/>
        </w:rPr>
        <w:t>202</w:t>
      </w:r>
      <w:r>
        <w:rPr>
          <w:rFonts w:hint="eastAsia" w:ascii="仿宋" w:hAnsi="仿宋" w:eastAsia="仿宋" w:cs="仿宋"/>
          <w:sz w:val="28"/>
          <w:szCs w:val="28"/>
          <w:lang w:val="en-US" w:eastAsia="zh-CN"/>
        </w:rPr>
        <w:t>4057</w:t>
      </w:r>
    </w:p>
    <w:p>
      <w:pPr>
        <w:jc w:val="center"/>
        <w:rPr>
          <w:rFonts w:hint="eastAsia" w:ascii="仿宋" w:hAnsi="仿宋" w:eastAsia="仿宋" w:cs="仿宋"/>
          <w:bCs/>
          <w:color w:val="auto"/>
          <w:sz w:val="30"/>
          <w:szCs w:val="30"/>
          <w:lang w:val="en-US"/>
        </w:rPr>
      </w:pPr>
    </w:p>
    <w:p>
      <w:pPr>
        <w:rPr>
          <w:rFonts w:hint="eastAsia" w:ascii="仿宋" w:hAnsi="仿宋" w:eastAsia="仿宋" w:cs="仿宋"/>
          <w:bCs/>
          <w:color w:val="auto"/>
          <w:sz w:val="30"/>
          <w:szCs w:val="30"/>
          <w:lang w:val="en-US"/>
        </w:rPr>
      </w:pPr>
    </w:p>
    <w:p>
      <w:pPr>
        <w:pStyle w:val="24"/>
        <w:spacing w:before="0" w:beforeAutospacing="0" w:after="0" w:afterAutospacing="0" w:line="440" w:lineRule="exact"/>
        <w:jc w:val="both"/>
        <w:rPr>
          <w:rFonts w:hint="eastAsia" w:ascii="仿宋" w:hAnsi="仿宋" w:eastAsia="仿宋" w:cs="仿宋"/>
          <w:bCs/>
          <w:sz w:val="30"/>
          <w:szCs w:val="30"/>
        </w:rPr>
      </w:pPr>
    </w:p>
    <w:p>
      <w:pPr>
        <w:pStyle w:val="24"/>
        <w:spacing w:before="0" w:beforeAutospacing="0" w:after="0" w:afterAutospacing="0" w:line="440" w:lineRule="exact"/>
        <w:rPr>
          <w:rFonts w:hint="eastAsia" w:ascii="仿宋" w:hAnsi="仿宋" w:eastAsia="仿宋" w:cs="仿宋"/>
          <w:bCs/>
          <w:sz w:val="30"/>
          <w:szCs w:val="30"/>
        </w:rPr>
      </w:pPr>
    </w:p>
    <w:p>
      <w:pPr>
        <w:rPr>
          <w:rFonts w:hint="eastAsia" w:ascii="仿宋" w:hAnsi="仿宋" w:eastAsia="仿宋" w:cs="仿宋"/>
          <w:bCs/>
          <w:color w:val="auto"/>
          <w:sz w:val="32"/>
          <w:szCs w:val="32"/>
          <w:lang w:val="en-US"/>
          <w14:shadow w14:blurRad="50800" w14:dist="38100" w14:dir="2700000" w14:sx="100000" w14:sy="100000" w14:kx="0" w14:ky="0" w14:algn="tl">
            <w14:srgbClr w14:val="000000">
              <w14:alpha w14:val="60000"/>
            </w14:srgbClr>
          </w14:shadow>
        </w:rPr>
      </w:pPr>
      <w:r>
        <w:rPr>
          <w:rFonts w:hint="eastAsia" w:ascii="仿宋" w:hAnsi="仿宋" w:eastAsia="仿宋" w:cs="仿宋"/>
          <w:bCs/>
          <w:color w:val="auto"/>
          <w:sz w:val="32"/>
          <w:szCs w:val="32"/>
          <w:lang w:val="en-US"/>
          <w14:shadow w14:blurRad="50800" w14:dist="38100" w14:dir="2700000" w14:sx="100000" w14:sy="100000" w14:kx="0" w14:ky="0" w14:algn="tl">
            <w14:srgbClr w14:val="000000">
              <w14:alpha w14:val="60000"/>
            </w14:srgbClr>
          </w14:shadow>
        </w:rPr>
        <w:t xml:space="preserve">    </w:t>
      </w:r>
    </w:p>
    <w:p>
      <w:pPr>
        <w:rPr>
          <w:rFonts w:hint="eastAsia" w:ascii="仿宋" w:hAnsi="仿宋" w:eastAsia="仿宋" w:cs="仿宋"/>
          <w:bCs/>
          <w:color w:val="auto"/>
          <w:sz w:val="32"/>
          <w:szCs w:val="32"/>
          <w:lang w:val="en-US"/>
          <w14:shadow w14:blurRad="50800" w14:dist="38100" w14:dir="2700000" w14:sx="100000" w14:sy="100000" w14:kx="0" w14:ky="0" w14:algn="tl">
            <w14:srgbClr w14:val="000000">
              <w14:alpha w14:val="60000"/>
            </w14:srgbClr>
          </w14:shadow>
        </w:rPr>
      </w:pPr>
    </w:p>
    <w:p>
      <w:pPr>
        <w:rPr>
          <w:rFonts w:hint="eastAsia" w:ascii="仿宋" w:hAnsi="仿宋" w:eastAsia="仿宋" w:cs="仿宋"/>
          <w:bCs/>
          <w:color w:val="auto"/>
          <w:sz w:val="32"/>
          <w:szCs w:val="32"/>
          <w:lang w:val="en-US"/>
          <w14:shadow w14:blurRad="50800" w14:dist="38100" w14:dir="2700000" w14:sx="100000" w14:sy="100000" w14:kx="0" w14:ky="0" w14:algn="tl">
            <w14:srgbClr w14:val="000000">
              <w14:alpha w14:val="60000"/>
            </w14:srgbClr>
          </w14:shadow>
        </w:rPr>
      </w:pPr>
    </w:p>
    <w:p>
      <w:pPr>
        <w:spacing w:line="700" w:lineRule="exact"/>
        <w:rPr>
          <w:rFonts w:hint="eastAsia" w:ascii="仿宋" w:hAnsi="仿宋" w:eastAsia="仿宋" w:cs="仿宋"/>
          <w:color w:val="auto"/>
          <w:sz w:val="30"/>
          <w:szCs w:val="30"/>
          <w:lang w:val="en-US"/>
        </w:rPr>
      </w:pPr>
    </w:p>
    <w:p>
      <w:pPr>
        <w:spacing w:line="500" w:lineRule="exact"/>
        <w:ind w:firstLine="2400" w:firstLineChars="800"/>
        <w:rPr>
          <w:rFonts w:hint="eastAsia" w:ascii="仿宋" w:hAnsi="仿宋" w:eastAsia="仿宋" w:cs="仿宋"/>
          <w:color w:val="auto"/>
          <w:sz w:val="30"/>
          <w:szCs w:val="30"/>
          <w:lang w:val="en-US"/>
        </w:rPr>
      </w:pPr>
      <w:r>
        <w:rPr>
          <w:rFonts w:hint="eastAsia" w:ascii="仿宋" w:hAnsi="仿宋" w:eastAsia="仿宋" w:cs="仿宋"/>
          <w:color w:val="auto"/>
          <w:sz w:val="30"/>
          <w:szCs w:val="30"/>
          <w:lang w:val="en-US"/>
        </w:rPr>
        <w:t>采购人：</w:t>
      </w:r>
      <w:r>
        <w:rPr>
          <w:rFonts w:hint="eastAsia" w:ascii="仿宋" w:hAnsi="仿宋" w:eastAsia="仿宋" w:cs="仿宋"/>
          <w:color w:val="auto"/>
          <w:sz w:val="30"/>
          <w:szCs w:val="30"/>
          <w:lang w:val="en-US" w:eastAsia="zh-CN"/>
        </w:rPr>
        <w:t>黄石市市政公用局</w:t>
      </w:r>
    </w:p>
    <w:p>
      <w:pPr>
        <w:spacing w:line="700" w:lineRule="exact"/>
        <w:ind w:firstLine="1800" w:firstLineChars="600"/>
        <w:rPr>
          <w:rFonts w:hint="eastAsia" w:ascii="仿宋" w:hAnsi="仿宋" w:eastAsia="仿宋" w:cs="仿宋"/>
          <w:bCs/>
          <w:color w:val="auto"/>
          <w:sz w:val="30"/>
          <w:szCs w:val="30"/>
          <w14:shadow w14:blurRad="50800" w14:dist="38100" w14:dir="2700000" w14:sx="100000" w14:sy="100000" w14:kx="0" w14:ky="0" w14:algn="tl">
            <w14:srgbClr w14:val="000000">
              <w14:alpha w14:val="60000"/>
            </w14:srgbClr>
          </w14:shadow>
        </w:rPr>
      </w:pPr>
      <w:r>
        <w:rPr>
          <w:rFonts w:hint="eastAsia" w:ascii="仿宋" w:hAnsi="仿宋" w:eastAsia="仿宋" w:cs="仿宋"/>
          <w:color w:val="auto"/>
          <w:sz w:val="30"/>
          <w:szCs w:val="30"/>
          <w:lang w:val="en-US"/>
        </w:rPr>
        <w:t>代理机构：湖北博源招标代理有限公司</w:t>
      </w:r>
    </w:p>
    <w:p>
      <w:pPr>
        <w:spacing w:line="700" w:lineRule="exact"/>
        <w:ind w:firstLine="3300" w:firstLineChars="1100"/>
        <w:rPr>
          <w:rFonts w:hint="eastAsia" w:ascii="仿宋" w:hAnsi="仿宋" w:eastAsia="仿宋" w:cs="仿宋"/>
          <w:bCs/>
          <w:color w:val="auto"/>
          <w:sz w:val="30"/>
          <w:szCs w:val="30"/>
        </w:rPr>
      </w:pPr>
      <w:r>
        <w:rPr>
          <w:rFonts w:hint="eastAsia" w:ascii="仿宋" w:hAnsi="仿宋" w:eastAsia="仿宋" w:cs="仿宋"/>
          <w:bCs/>
          <w:color w:val="auto"/>
          <w:sz w:val="30"/>
          <w:szCs w:val="30"/>
        </w:rPr>
        <w:t>二〇二</w:t>
      </w:r>
      <w:r>
        <w:rPr>
          <w:rFonts w:hint="eastAsia" w:ascii="仿宋" w:hAnsi="仿宋" w:eastAsia="仿宋" w:cs="仿宋"/>
          <w:bCs/>
          <w:color w:val="auto"/>
          <w:sz w:val="30"/>
          <w:szCs w:val="30"/>
          <w:lang w:val="en-US" w:eastAsia="zh-CN"/>
        </w:rPr>
        <w:t>四</w:t>
      </w:r>
      <w:r>
        <w:rPr>
          <w:rFonts w:hint="eastAsia" w:ascii="仿宋" w:hAnsi="仿宋" w:eastAsia="仿宋" w:cs="仿宋"/>
          <w:bCs/>
          <w:color w:val="auto"/>
          <w:sz w:val="30"/>
          <w:szCs w:val="30"/>
        </w:rPr>
        <w:t>年</w:t>
      </w:r>
      <w:r>
        <w:rPr>
          <w:rFonts w:hint="eastAsia" w:ascii="仿宋" w:hAnsi="仿宋" w:eastAsia="仿宋" w:cs="仿宋"/>
          <w:bCs/>
          <w:color w:val="auto"/>
          <w:sz w:val="30"/>
          <w:szCs w:val="30"/>
          <w:lang w:val="en-US" w:eastAsia="zh-CN"/>
        </w:rPr>
        <w:t>七</w:t>
      </w:r>
      <w:r>
        <w:rPr>
          <w:rFonts w:hint="eastAsia" w:ascii="仿宋" w:hAnsi="仿宋" w:eastAsia="仿宋" w:cs="仿宋"/>
          <w:bCs/>
          <w:color w:val="auto"/>
          <w:sz w:val="30"/>
          <w:szCs w:val="30"/>
        </w:rPr>
        <w:t>月</w:t>
      </w:r>
    </w:p>
    <w:p>
      <w:pPr>
        <w:jc w:val="both"/>
        <w:rPr>
          <w:rFonts w:hint="eastAsia" w:ascii="仿宋" w:hAnsi="仿宋" w:eastAsia="仿宋" w:cs="仿宋"/>
          <w:bCs/>
          <w:color w:val="auto"/>
          <w:spacing w:val="20"/>
          <w:sz w:val="32"/>
          <w:szCs w:val="32"/>
        </w:rPr>
      </w:pPr>
    </w:p>
    <w:p>
      <w:pPr>
        <w:spacing w:line="500" w:lineRule="exact"/>
        <w:jc w:val="center"/>
        <w:rPr>
          <w:rFonts w:hint="eastAsia" w:ascii="黑体" w:hAnsi="黑体" w:eastAsia="黑体" w:cs="黑体"/>
          <w:color w:val="auto"/>
          <w:sz w:val="36"/>
          <w:szCs w:val="36"/>
          <w:lang w:val="en-US"/>
        </w:rPr>
      </w:pPr>
      <w:r>
        <w:rPr>
          <w:rFonts w:hint="eastAsia" w:ascii="黑体" w:hAnsi="黑体" w:eastAsia="黑体" w:cs="黑体"/>
          <w:color w:val="auto"/>
          <w:sz w:val="36"/>
          <w:szCs w:val="36"/>
          <w:lang w:val="en-US"/>
        </w:rPr>
        <w:t xml:space="preserve">第一章  </w:t>
      </w:r>
      <w:r>
        <w:rPr>
          <w:rFonts w:hint="eastAsia" w:ascii="黑体" w:hAnsi="黑体" w:eastAsia="黑体" w:cs="黑体"/>
          <w:color w:val="auto"/>
          <w:sz w:val="36"/>
          <w:szCs w:val="36"/>
          <w:lang w:val="en-US" w:eastAsia="zh-CN"/>
        </w:rPr>
        <w:t>采购</w:t>
      </w:r>
      <w:r>
        <w:rPr>
          <w:rFonts w:hint="eastAsia" w:ascii="黑体" w:hAnsi="黑体" w:eastAsia="黑体" w:cs="黑体"/>
          <w:color w:val="auto"/>
          <w:sz w:val="36"/>
          <w:szCs w:val="36"/>
          <w:lang w:val="en-US"/>
        </w:rPr>
        <w:t>公告</w:t>
      </w:r>
    </w:p>
    <w:p>
      <w:pPr>
        <w:spacing w:line="440" w:lineRule="exact"/>
        <w:ind w:firstLine="480" w:firstLineChars="200"/>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val="0"/>
        <w:snapToGrid/>
        <w:spacing w:after="0" w:line="500" w:lineRule="exact"/>
        <w:ind w:left="0" w:firstLine="480" w:firstLineChars="200"/>
        <w:jc w:val="both"/>
        <w:textAlignment w:val="auto"/>
        <w:rPr>
          <w:rFonts w:hint="eastAsia" w:ascii="仿宋" w:hAnsi="仿宋" w:eastAsia="仿宋" w:cs="仿宋"/>
          <w:b/>
          <w:snapToGrid w:val="0"/>
          <w:color w:val="auto"/>
          <w:sz w:val="24"/>
          <w:szCs w:val="24"/>
        </w:rPr>
      </w:pPr>
      <w:r>
        <w:rPr>
          <w:rFonts w:hint="eastAsia" w:ascii="仿宋" w:hAnsi="仿宋" w:eastAsia="仿宋" w:cs="仿宋"/>
          <w:color w:val="auto"/>
          <w:sz w:val="24"/>
          <w:szCs w:val="24"/>
        </w:rPr>
        <w:t>湖北博源招标代理有限公司受</w:t>
      </w:r>
      <w:r>
        <w:rPr>
          <w:rFonts w:hint="eastAsia" w:ascii="仿宋" w:hAnsi="仿宋" w:eastAsia="仿宋" w:cs="仿宋"/>
          <w:color w:val="auto"/>
          <w:sz w:val="24"/>
          <w:szCs w:val="24"/>
          <w:lang w:val="en-US" w:eastAsia="zh-CN"/>
        </w:rPr>
        <w:t>黄石市市政公用局</w:t>
      </w:r>
      <w:r>
        <w:rPr>
          <w:rFonts w:hint="eastAsia" w:ascii="仿宋" w:hAnsi="仿宋" w:eastAsia="仿宋" w:cs="仿宋"/>
          <w:color w:val="auto"/>
          <w:sz w:val="24"/>
          <w:szCs w:val="24"/>
        </w:rPr>
        <w:t>的委托，就</w:t>
      </w:r>
      <w:r>
        <w:rPr>
          <w:rFonts w:hint="eastAsia" w:ascii="仿宋" w:hAnsi="仿宋" w:eastAsia="仿宋" w:cs="仿宋"/>
          <w:b w:val="0"/>
          <w:bCs w:val="0"/>
          <w:color w:val="auto"/>
          <w:kern w:val="0"/>
          <w:sz w:val="24"/>
          <w:szCs w:val="24"/>
          <w:lang w:val="en-US" w:eastAsia="zh-CN" w:bidi="ar"/>
        </w:rPr>
        <w:t>黄石市中心城区排水管网改造工程-五一湖排口源头小区管网混错接改造项目采用公开采购方式择优选择施工单位</w:t>
      </w:r>
      <w:r>
        <w:rPr>
          <w:rFonts w:hint="eastAsia" w:ascii="仿宋" w:hAnsi="仿宋" w:eastAsia="仿宋" w:cs="仿宋"/>
          <w:snapToGrid w:val="0"/>
          <w:color w:val="auto"/>
          <w:sz w:val="24"/>
          <w:szCs w:val="24"/>
        </w:rPr>
        <w:t>，</w:t>
      </w:r>
      <w:r>
        <w:rPr>
          <w:rFonts w:hint="eastAsia" w:ascii="仿宋" w:hAnsi="仿宋" w:eastAsia="仿宋" w:cs="仿宋"/>
          <w:color w:val="auto"/>
          <w:sz w:val="24"/>
          <w:szCs w:val="24"/>
        </w:rPr>
        <w:t>现将有关事项公告如下：</w:t>
      </w:r>
    </w:p>
    <w:p>
      <w:pPr>
        <w:keepNext w:val="0"/>
        <w:keepLines w:val="0"/>
        <w:pageBreakBefore w:val="0"/>
        <w:widowControl/>
        <w:tabs>
          <w:tab w:val="left" w:pos="1134"/>
        </w:tabs>
        <w:kinsoku/>
        <w:wordWrap/>
        <w:overflowPunct/>
        <w:topLinePunct w:val="0"/>
        <w:bidi w:val="0"/>
        <w:snapToGrid/>
        <w:spacing w:line="500" w:lineRule="exact"/>
        <w:ind w:left="0" w:leftChars="0" w:firstLine="480" w:firstLineChars="200"/>
        <w:jc w:val="both"/>
        <w:textAlignment w:val="auto"/>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一、项目概况：</w:t>
      </w:r>
    </w:p>
    <w:p>
      <w:pPr>
        <w:pStyle w:val="2"/>
        <w:keepNext w:val="0"/>
        <w:keepLines w:val="0"/>
        <w:pageBreakBefore w:val="0"/>
        <w:widowControl w:val="0"/>
        <w:kinsoku/>
        <w:wordWrap/>
        <w:overflowPunct/>
        <w:topLinePunct w:val="0"/>
        <w:autoSpaceDE w:val="0"/>
        <w:autoSpaceDN w:val="0"/>
        <w:bidi w:val="0"/>
        <w:adjustRightInd w:val="0"/>
        <w:snapToGrid/>
        <w:spacing w:after="0" w:line="50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1、项目编号：HBBY-</w:t>
      </w:r>
      <w:r>
        <w:rPr>
          <w:rFonts w:hint="eastAsia" w:ascii="仿宋" w:hAnsi="仿宋" w:eastAsia="仿宋" w:cs="仿宋"/>
          <w:color w:val="auto"/>
          <w:sz w:val="24"/>
          <w:szCs w:val="24"/>
          <w:lang w:val="en-US"/>
        </w:rPr>
        <w:t>N-</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4057</w:t>
      </w:r>
    </w:p>
    <w:p>
      <w:pPr>
        <w:pStyle w:val="2"/>
        <w:keepNext w:val="0"/>
        <w:keepLines w:val="0"/>
        <w:pageBreakBefore w:val="0"/>
        <w:widowControl w:val="0"/>
        <w:kinsoku/>
        <w:wordWrap/>
        <w:overflowPunct/>
        <w:topLinePunct w:val="0"/>
        <w:autoSpaceDE w:val="0"/>
        <w:autoSpaceDN w:val="0"/>
        <w:bidi w:val="0"/>
        <w:adjustRightInd w:val="0"/>
        <w:snapToGrid/>
        <w:spacing w:after="0" w:line="500" w:lineRule="exact"/>
        <w:ind w:lef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2、项目名称：</w:t>
      </w:r>
      <w:r>
        <w:rPr>
          <w:rFonts w:hint="eastAsia" w:ascii="仿宋" w:hAnsi="仿宋" w:eastAsia="仿宋" w:cs="仿宋"/>
          <w:color w:val="auto"/>
          <w:sz w:val="24"/>
          <w:szCs w:val="24"/>
          <w:lang w:val="en-US" w:eastAsia="zh-CN"/>
        </w:rPr>
        <w:t>黄石市中心城区排水管网改造工程-五一湖排口源头小区管网混错接改造项目</w:t>
      </w:r>
    </w:p>
    <w:p>
      <w:pPr>
        <w:pStyle w:val="2"/>
        <w:keepNext w:val="0"/>
        <w:keepLines w:val="0"/>
        <w:pageBreakBefore w:val="0"/>
        <w:widowControl w:val="0"/>
        <w:kinsoku/>
        <w:wordWrap/>
        <w:overflowPunct/>
        <w:topLinePunct w:val="0"/>
        <w:autoSpaceDE w:val="0"/>
        <w:autoSpaceDN w:val="0"/>
        <w:bidi w:val="0"/>
        <w:adjustRightInd w:val="0"/>
        <w:snapToGrid/>
        <w:spacing w:after="0" w:line="500" w:lineRule="exact"/>
        <w:ind w:lef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、项目内容：</w:t>
      </w:r>
      <w:r>
        <w:rPr>
          <w:rFonts w:hint="eastAsia" w:ascii="仿宋" w:hAnsi="仿宋" w:eastAsia="仿宋" w:cs="仿宋"/>
          <w:color w:val="auto"/>
          <w:sz w:val="24"/>
          <w:szCs w:val="24"/>
          <w:lang w:val="en-US" w:eastAsia="zh-CN"/>
        </w:rPr>
        <w:t>五一湖排口源头各个小区管网混错接改造（具体工程内容详见图纸及工程量清单）</w:t>
      </w:r>
      <w:r>
        <w:rPr>
          <w:rFonts w:hint="eastAsia" w:ascii="仿宋" w:hAnsi="仿宋" w:eastAsia="仿宋" w:cs="仿宋"/>
          <w:color w:val="auto"/>
          <w:sz w:val="24"/>
          <w:szCs w:val="24"/>
          <w:lang w:val="en-US"/>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after="0" w:line="50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4、采购方式：</w:t>
      </w:r>
      <w:r>
        <w:rPr>
          <w:rFonts w:hint="eastAsia" w:ascii="仿宋" w:hAnsi="仿宋" w:eastAsia="仿宋" w:cs="仿宋"/>
          <w:color w:val="auto"/>
          <w:sz w:val="24"/>
          <w:szCs w:val="24"/>
          <w:lang w:val="en-US" w:eastAsia="zh-CN"/>
        </w:rPr>
        <w:t>公开采购</w:t>
      </w:r>
    </w:p>
    <w:p>
      <w:pPr>
        <w:pStyle w:val="2"/>
        <w:keepNext w:val="0"/>
        <w:keepLines w:val="0"/>
        <w:pageBreakBefore w:val="0"/>
        <w:widowControl w:val="0"/>
        <w:kinsoku/>
        <w:wordWrap/>
        <w:overflowPunct/>
        <w:topLinePunct w:val="0"/>
        <w:autoSpaceDE w:val="0"/>
        <w:autoSpaceDN w:val="0"/>
        <w:bidi w:val="0"/>
        <w:adjustRightInd w:val="0"/>
        <w:snapToGrid/>
        <w:spacing w:after="0" w:line="500" w:lineRule="exact"/>
        <w:ind w:lef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5、控制价（最高限价）：</w:t>
      </w:r>
      <w:r>
        <w:rPr>
          <w:rFonts w:hint="eastAsia" w:ascii="仿宋" w:hAnsi="仿宋" w:eastAsia="仿宋" w:cs="仿宋"/>
          <w:color w:val="auto"/>
          <w:sz w:val="24"/>
          <w:szCs w:val="24"/>
          <w:lang w:val="en-US" w:eastAsia="zh-CN"/>
        </w:rPr>
        <w:t>56.3万元</w:t>
      </w:r>
    </w:p>
    <w:p>
      <w:pPr>
        <w:pStyle w:val="2"/>
        <w:keepNext w:val="0"/>
        <w:keepLines w:val="0"/>
        <w:pageBreakBefore w:val="0"/>
        <w:widowControl w:val="0"/>
        <w:kinsoku/>
        <w:wordWrap/>
        <w:overflowPunct/>
        <w:topLinePunct w:val="0"/>
        <w:autoSpaceDE w:val="0"/>
        <w:autoSpaceDN w:val="0"/>
        <w:bidi w:val="0"/>
        <w:adjustRightInd w:val="0"/>
        <w:snapToGrid/>
        <w:spacing w:after="0" w:line="500" w:lineRule="exact"/>
        <w:ind w:lef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合同履行期限（工期）：</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日历天内完成。</w:t>
      </w:r>
    </w:p>
    <w:p>
      <w:pPr>
        <w:pStyle w:val="2"/>
        <w:keepNext w:val="0"/>
        <w:keepLines w:val="0"/>
        <w:pageBreakBefore w:val="0"/>
        <w:widowControl w:val="0"/>
        <w:kinsoku/>
        <w:wordWrap/>
        <w:overflowPunct/>
        <w:topLinePunct w:val="0"/>
        <w:autoSpaceDE w:val="0"/>
        <w:autoSpaceDN w:val="0"/>
        <w:bidi w:val="0"/>
        <w:adjustRightInd w:val="0"/>
        <w:snapToGrid/>
        <w:spacing w:after="0" w:line="500" w:lineRule="exact"/>
        <w:ind w:lef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7、质量要求：合格。</w:t>
      </w:r>
    </w:p>
    <w:p>
      <w:pPr>
        <w:keepNext w:val="0"/>
        <w:keepLines w:val="0"/>
        <w:pageBreakBefore w:val="0"/>
        <w:widowControl/>
        <w:tabs>
          <w:tab w:val="left" w:pos="1134"/>
        </w:tabs>
        <w:kinsoku/>
        <w:wordWrap/>
        <w:overflowPunct/>
        <w:topLinePunct w:val="0"/>
        <w:bidi w:val="0"/>
        <w:snapToGrid/>
        <w:spacing w:line="500" w:lineRule="exact"/>
        <w:ind w:firstLine="480"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rPr>
        <w:t>二</w:t>
      </w:r>
      <w:r>
        <w:rPr>
          <w:rFonts w:hint="eastAsia" w:ascii="仿宋" w:hAnsi="仿宋" w:eastAsia="仿宋" w:cs="仿宋"/>
          <w:b w:val="0"/>
          <w:bCs w:val="0"/>
          <w:color w:val="auto"/>
          <w:sz w:val="24"/>
          <w:szCs w:val="24"/>
        </w:rPr>
        <w:t>、供应商资格要求：</w:t>
      </w:r>
    </w:p>
    <w:p>
      <w:pPr>
        <w:pStyle w:val="24"/>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在中华人民共和国境内注册的独立法人，具有合法、有效的营业执照</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2、具有良好的商业信誉和健全的财务会计制度；有依法交纳税收和社会保障资金的良好记录。</w:t>
      </w:r>
    </w:p>
    <w:p>
      <w:pPr>
        <w:keepNext w:val="0"/>
        <w:keepLines w:val="0"/>
        <w:pageBreakBefore w:val="0"/>
        <w:kinsoku/>
        <w:wordWrap/>
        <w:overflowPunct/>
        <w:topLinePunct w:val="0"/>
        <w:bidi w:val="0"/>
        <w:snapToGrid/>
        <w:spacing w:line="500" w:lineRule="exact"/>
        <w:ind w:left="0" w:firstLine="480" w:firstLineChars="200"/>
        <w:jc w:val="both"/>
        <w:textAlignment w:val="auto"/>
        <w:rPr>
          <w:rFonts w:hint="eastAsia" w:ascii="仿宋" w:hAnsi="仿宋" w:eastAsia="仿宋" w:cs="仿宋"/>
          <w:b w:val="0"/>
          <w:bCs/>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、未被列入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rPr>
        <w:t>信用中国</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网站“</w:t>
      </w:r>
      <w:r>
        <w:rPr>
          <w:rFonts w:hint="eastAsia" w:ascii="仿宋" w:hAnsi="仿宋" w:eastAsia="仿宋" w:cs="仿宋"/>
          <w:color w:val="auto"/>
          <w:sz w:val="24"/>
          <w:szCs w:val="24"/>
          <w:lang w:val="en-US" w:eastAsia="zh-CN"/>
        </w:rPr>
        <w:t>严重</w:t>
      </w:r>
      <w:r>
        <w:rPr>
          <w:rFonts w:hint="eastAsia" w:ascii="仿宋" w:hAnsi="仿宋" w:eastAsia="仿宋" w:cs="仿宋"/>
          <w:color w:val="auto"/>
          <w:sz w:val="24"/>
          <w:szCs w:val="24"/>
        </w:rPr>
        <w:t>失信</w:t>
      </w:r>
      <w:r>
        <w:rPr>
          <w:rFonts w:hint="eastAsia" w:ascii="仿宋" w:hAnsi="仿宋" w:eastAsia="仿宋" w:cs="仿宋"/>
          <w:color w:val="auto"/>
          <w:sz w:val="24"/>
          <w:szCs w:val="24"/>
          <w:lang w:val="en-US" w:eastAsia="zh-CN"/>
        </w:rPr>
        <w:t>主体名单</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安全生产严重</w:t>
      </w:r>
      <w:r>
        <w:rPr>
          <w:rFonts w:hint="eastAsia" w:ascii="仿宋" w:hAnsi="仿宋" w:eastAsia="仿宋" w:cs="仿宋"/>
          <w:color w:val="auto"/>
          <w:sz w:val="24"/>
          <w:szCs w:val="24"/>
        </w:rPr>
        <w:t>失信</w:t>
      </w:r>
      <w:r>
        <w:rPr>
          <w:rFonts w:hint="eastAsia" w:ascii="仿宋" w:hAnsi="仿宋" w:eastAsia="仿宋" w:cs="仿宋"/>
          <w:color w:val="auto"/>
          <w:sz w:val="24"/>
          <w:szCs w:val="24"/>
          <w:lang w:val="en-US" w:eastAsia="zh-CN"/>
        </w:rPr>
        <w:t>主体名单</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拖欠农民工工资</w:t>
      </w:r>
      <w:r>
        <w:rPr>
          <w:rFonts w:hint="eastAsia" w:ascii="仿宋" w:hAnsi="仿宋" w:eastAsia="仿宋" w:cs="仿宋"/>
          <w:color w:val="auto"/>
          <w:sz w:val="24"/>
          <w:szCs w:val="24"/>
        </w:rPr>
        <w:t>失信</w:t>
      </w:r>
      <w:r>
        <w:rPr>
          <w:rFonts w:hint="eastAsia" w:ascii="仿宋" w:hAnsi="仿宋" w:eastAsia="仿宋" w:cs="仿宋"/>
          <w:color w:val="auto"/>
          <w:sz w:val="24"/>
          <w:szCs w:val="24"/>
          <w:lang w:val="en-US" w:eastAsia="zh-CN"/>
        </w:rPr>
        <w:t>联合惩戒对象名单</w:t>
      </w:r>
      <w:r>
        <w:rPr>
          <w:rFonts w:hint="eastAsia" w:ascii="仿宋" w:hAnsi="仿宋" w:eastAsia="仿宋" w:cs="仿宋"/>
          <w:color w:val="auto"/>
          <w:sz w:val="24"/>
          <w:szCs w:val="24"/>
          <w:lang w:val="en-US"/>
        </w:rPr>
        <w:t>”</w:t>
      </w:r>
      <w:r>
        <w:rPr>
          <w:rFonts w:hint="eastAsia" w:ascii="仿宋" w:hAnsi="仿宋" w:eastAsia="仿宋" w:cs="仿宋"/>
          <w:color w:val="auto"/>
          <w:sz w:val="24"/>
          <w:szCs w:val="24"/>
          <w:lang w:val="en-US" w:eastAsia="zh-CN"/>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、具备建设行政主管部门核发的</w:t>
      </w:r>
      <w:r>
        <w:rPr>
          <w:rFonts w:hint="eastAsia" w:ascii="仿宋" w:hAnsi="仿宋" w:eastAsia="仿宋" w:cs="仿宋"/>
          <w:b w:val="0"/>
          <w:bCs/>
          <w:color w:val="auto"/>
          <w:sz w:val="24"/>
          <w:szCs w:val="24"/>
          <w:lang w:val="en-US" w:eastAsia="zh-CN"/>
        </w:rPr>
        <w:t>市政公用工程</w:t>
      </w:r>
      <w:r>
        <w:rPr>
          <w:rFonts w:hint="eastAsia" w:ascii="仿宋" w:hAnsi="仿宋" w:eastAsia="仿宋" w:cs="仿宋"/>
          <w:b w:val="0"/>
          <w:bCs/>
          <w:color w:val="auto"/>
          <w:sz w:val="24"/>
          <w:szCs w:val="24"/>
        </w:rPr>
        <w:t>施工总承包三级及以上资质；具备有效的安全生产许可证</w:t>
      </w:r>
      <w:r>
        <w:rPr>
          <w:rFonts w:hint="eastAsia" w:ascii="仿宋" w:hAnsi="仿宋" w:eastAsia="仿宋" w:cs="仿宋"/>
          <w:b w:val="0"/>
          <w:bCs/>
          <w:color w:val="auto"/>
          <w:sz w:val="24"/>
          <w:szCs w:val="24"/>
          <w:lang w:eastAsia="zh-CN"/>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w:t>
      </w:r>
      <w:r>
        <w:rPr>
          <w:rStyle w:val="29"/>
          <w:rFonts w:hint="eastAsia" w:ascii="仿宋" w:hAnsi="仿宋" w:eastAsia="仿宋" w:cs="仿宋"/>
          <w:b w:val="0"/>
          <w:bCs w:val="0"/>
          <w:color w:val="auto"/>
          <w:sz w:val="24"/>
          <w:szCs w:val="24"/>
          <w:highlight w:val="none"/>
        </w:rPr>
        <w:t>拟派项目经理具备</w:t>
      </w:r>
      <w:r>
        <w:rPr>
          <w:rFonts w:hint="eastAsia" w:ascii="仿宋" w:hAnsi="仿宋" w:eastAsia="仿宋" w:cs="仿宋"/>
          <w:b w:val="0"/>
          <w:bCs w:val="0"/>
          <w:color w:val="auto"/>
          <w:sz w:val="24"/>
          <w:szCs w:val="24"/>
          <w:highlight w:val="none"/>
          <w:lang w:val="en-US" w:eastAsia="zh-CN"/>
        </w:rPr>
        <w:t>市政公用工程</w:t>
      </w:r>
      <w:r>
        <w:rPr>
          <w:rFonts w:hint="eastAsia" w:ascii="仿宋" w:hAnsi="仿宋" w:eastAsia="仿宋" w:cs="仿宋"/>
          <w:b w:val="0"/>
          <w:bCs w:val="0"/>
          <w:color w:val="auto"/>
          <w:sz w:val="24"/>
          <w:szCs w:val="24"/>
          <w:highlight w:val="none"/>
        </w:rPr>
        <w:t>专业二级及以上建造师注册执业证书</w:t>
      </w:r>
      <w:r>
        <w:rPr>
          <w:rFonts w:hint="eastAsia" w:ascii="仿宋" w:hAnsi="仿宋" w:eastAsia="仿宋" w:cs="仿宋"/>
          <w:b w:val="0"/>
          <w:bCs w:val="0"/>
          <w:color w:val="auto"/>
          <w:sz w:val="24"/>
          <w:szCs w:val="24"/>
          <w:highlight w:val="none"/>
          <w:lang w:val="en-US" w:eastAsia="zh-CN"/>
        </w:rPr>
        <w:t>和</w:t>
      </w:r>
      <w:r>
        <w:rPr>
          <w:rFonts w:hint="eastAsia" w:ascii="仿宋" w:hAnsi="仿宋" w:eastAsia="仿宋" w:cs="仿宋"/>
          <w:b w:val="0"/>
          <w:bCs w:val="0"/>
          <w:color w:val="auto"/>
          <w:sz w:val="24"/>
          <w:szCs w:val="24"/>
          <w:highlight w:val="none"/>
        </w:rPr>
        <w:t>有效的安全生产考核合格证书（B证）</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且未担任其他在施建设工程项目的项目经理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拟投入的施工员、质量员（质检员）、资料员及材料员必须持有</w:t>
      </w:r>
      <w:r>
        <w:rPr>
          <w:rFonts w:hint="eastAsia" w:ascii="仿宋" w:hAnsi="仿宋" w:eastAsia="仿宋" w:cs="仿宋"/>
          <w:b w:val="0"/>
          <w:bCs w:val="0"/>
          <w:color w:val="auto"/>
          <w:sz w:val="24"/>
          <w:szCs w:val="24"/>
          <w:highlight w:val="none"/>
          <w:lang w:val="en-US" w:eastAsia="zh-CN"/>
        </w:rPr>
        <w:t>有效的</w:t>
      </w:r>
      <w:r>
        <w:rPr>
          <w:rFonts w:hint="eastAsia" w:ascii="仿宋" w:hAnsi="仿宋" w:eastAsia="仿宋" w:cs="仿宋"/>
          <w:b w:val="0"/>
          <w:bCs w:val="0"/>
          <w:color w:val="auto"/>
          <w:sz w:val="24"/>
          <w:szCs w:val="24"/>
          <w:highlight w:val="none"/>
        </w:rPr>
        <w:t>岗位培训考核合格证书，安全员必须持有有效的安全生产考核合格证书（C证）。</w:t>
      </w:r>
    </w:p>
    <w:p>
      <w:pPr>
        <w:keepNext w:val="0"/>
        <w:keepLines w:val="0"/>
        <w:pageBreakBefore w:val="0"/>
        <w:kinsoku/>
        <w:wordWrap/>
        <w:overflowPunct/>
        <w:topLinePunct w:val="0"/>
        <w:bidi w:val="0"/>
        <w:snapToGrid/>
        <w:spacing w:line="500" w:lineRule="exact"/>
        <w:ind w:left="0" w:firstLine="480" w:firstLineChars="200"/>
        <w:jc w:val="both"/>
        <w:textAlignment w:val="auto"/>
        <w:rPr>
          <w:rFonts w:hint="eastAsia" w:ascii="仿宋" w:hAnsi="仿宋" w:eastAsia="仿宋" w:cs="仿宋"/>
          <w:b/>
          <w:bCs/>
          <w:color w:val="auto"/>
          <w:sz w:val="24"/>
          <w:szCs w:val="24"/>
          <w:lang w:val="en-US"/>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rPr>
        <w:t>不</w:t>
      </w:r>
      <w:r>
        <w:rPr>
          <w:rFonts w:hint="eastAsia" w:ascii="仿宋" w:hAnsi="仿宋" w:eastAsia="仿宋" w:cs="仿宋"/>
          <w:color w:val="auto"/>
          <w:sz w:val="24"/>
          <w:szCs w:val="24"/>
        </w:rPr>
        <w:t>接受联合体供应商参加</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w:t>
      </w:r>
    </w:p>
    <w:p>
      <w:pPr>
        <w:keepNext w:val="0"/>
        <w:keepLines w:val="0"/>
        <w:pageBreakBefore w:val="0"/>
        <w:widowControl/>
        <w:tabs>
          <w:tab w:val="left" w:pos="1134"/>
        </w:tabs>
        <w:kinsoku/>
        <w:wordWrap/>
        <w:overflowPunct/>
        <w:topLinePunct w:val="0"/>
        <w:bidi w:val="0"/>
        <w:snapToGrid/>
        <w:spacing w:line="50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rPr>
        <w:t>三</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供应商报名、获取采购文件：</w:t>
      </w:r>
    </w:p>
    <w:p>
      <w:pPr>
        <w:keepNext w:val="0"/>
        <w:keepLines w:val="0"/>
        <w:pageBreakBefore w:val="0"/>
        <w:widowControl/>
        <w:kinsoku/>
        <w:wordWrap/>
        <w:overflowPunct/>
        <w:topLinePunct w:val="0"/>
        <w:autoSpaceDE w:val="0"/>
        <w:autoSpaceDN w:val="0"/>
        <w:bidi w:val="0"/>
        <w:adjustRightInd w:val="0"/>
        <w:snapToGrid w:val="0"/>
        <w:spacing w:line="500" w:lineRule="exact"/>
        <w:ind w:left="0" w:leftChars="0" w:firstLine="480" w:firstLineChars="200"/>
        <w:jc w:val="both"/>
        <w:textAlignment w:val="auto"/>
        <w:rPr>
          <w:rStyle w:val="29"/>
          <w:rFonts w:hint="eastAsia" w:ascii="仿宋" w:hAnsi="仿宋" w:eastAsia="仿宋" w:cs="仿宋"/>
          <w:b w:val="0"/>
          <w:bCs w:val="0"/>
          <w:color w:val="auto"/>
          <w:sz w:val="24"/>
          <w:szCs w:val="24"/>
          <w:highlight w:val="none"/>
          <w:lang w:val="en-US" w:eastAsia="zh-CN" w:bidi="ar-SA"/>
        </w:rPr>
      </w:pPr>
      <w:r>
        <w:rPr>
          <w:rStyle w:val="29"/>
          <w:rFonts w:hint="eastAsia" w:ascii="仿宋" w:hAnsi="仿宋" w:eastAsia="仿宋" w:cs="仿宋"/>
          <w:b w:val="0"/>
          <w:bCs w:val="0"/>
          <w:color w:val="auto"/>
          <w:sz w:val="24"/>
          <w:szCs w:val="24"/>
          <w:highlight w:val="none"/>
          <w:lang w:val="en-US" w:eastAsia="zh-CN" w:bidi="ar-SA"/>
        </w:rPr>
        <w:t>1、时间：2024年7月16日至2024年7月25日17:00时；</w:t>
      </w:r>
    </w:p>
    <w:p>
      <w:pPr>
        <w:keepNext w:val="0"/>
        <w:keepLines w:val="0"/>
        <w:pageBreakBefore w:val="0"/>
        <w:widowControl/>
        <w:kinsoku/>
        <w:wordWrap/>
        <w:overflowPunct/>
        <w:topLinePunct w:val="0"/>
        <w:autoSpaceDE w:val="0"/>
        <w:autoSpaceDN w:val="0"/>
        <w:bidi w:val="0"/>
        <w:adjustRightInd w:val="0"/>
        <w:snapToGrid w:val="0"/>
        <w:spacing w:line="500" w:lineRule="exact"/>
        <w:ind w:left="0" w:leftChars="0" w:firstLine="480" w:firstLineChars="200"/>
        <w:jc w:val="both"/>
        <w:textAlignment w:val="auto"/>
        <w:rPr>
          <w:rStyle w:val="29"/>
          <w:rFonts w:hint="eastAsia" w:ascii="仿宋" w:hAnsi="仿宋" w:eastAsia="仿宋" w:cs="仿宋"/>
          <w:b w:val="0"/>
          <w:bCs w:val="0"/>
          <w:color w:val="auto"/>
          <w:sz w:val="24"/>
          <w:szCs w:val="24"/>
          <w:highlight w:val="none"/>
          <w:lang w:val="en-US" w:eastAsia="zh-CN" w:bidi="ar-SA"/>
        </w:rPr>
      </w:pPr>
      <w:r>
        <w:rPr>
          <w:rStyle w:val="29"/>
          <w:rFonts w:hint="eastAsia" w:ascii="仿宋" w:hAnsi="仿宋" w:eastAsia="仿宋" w:cs="仿宋"/>
          <w:b w:val="0"/>
          <w:bCs w:val="0"/>
          <w:color w:val="auto"/>
          <w:sz w:val="24"/>
          <w:szCs w:val="24"/>
          <w:highlight w:val="none"/>
          <w:lang w:val="en-US" w:eastAsia="zh-CN" w:bidi="ar-SA"/>
        </w:rPr>
        <w:t>2、地点：黄石市市政公用局（地址：广州路市直机关集中办公区4号楼）；联系人：刘工，电话：0714-6570883。</w:t>
      </w:r>
    </w:p>
    <w:p>
      <w:pPr>
        <w:keepNext w:val="0"/>
        <w:keepLines w:val="0"/>
        <w:pageBreakBefore w:val="0"/>
        <w:widowControl/>
        <w:tabs>
          <w:tab w:val="left" w:pos="1134"/>
        </w:tabs>
        <w:kinsoku/>
        <w:wordWrap/>
        <w:overflowPunct/>
        <w:topLinePunct w:val="0"/>
        <w:bidi w:val="0"/>
        <w:snapToGrid/>
        <w:spacing w:line="500" w:lineRule="exact"/>
        <w:ind w:firstLine="480" w:firstLineChars="200"/>
        <w:jc w:val="both"/>
        <w:textAlignment w:val="auto"/>
        <w:rPr>
          <w:rStyle w:val="29"/>
          <w:rFonts w:hint="eastAsia" w:ascii="仿宋" w:hAnsi="仿宋" w:eastAsia="仿宋" w:cs="仿宋"/>
          <w:b w:val="0"/>
          <w:bCs w:val="0"/>
          <w:color w:val="auto"/>
          <w:sz w:val="24"/>
          <w:szCs w:val="24"/>
          <w:highlight w:val="none"/>
          <w:lang w:val="en-US" w:eastAsia="zh-CN" w:bidi="ar-SA"/>
        </w:rPr>
      </w:pPr>
      <w:r>
        <w:rPr>
          <w:rStyle w:val="29"/>
          <w:rFonts w:hint="eastAsia" w:ascii="仿宋" w:hAnsi="仿宋" w:eastAsia="仿宋" w:cs="仿宋"/>
          <w:b w:val="0"/>
          <w:bCs w:val="0"/>
          <w:color w:val="auto"/>
          <w:sz w:val="24"/>
          <w:szCs w:val="24"/>
          <w:highlight w:val="none"/>
          <w:lang w:val="en-US" w:eastAsia="zh-CN" w:bidi="ar-SA"/>
        </w:rPr>
        <w:t>3、方式：凡有意参加本项目的供应商，应当在上述时间内将报名表（格式见附件）盖章后送达上述地址或将扫描件发送至邮箱：</w:t>
      </w:r>
      <w:r>
        <w:rPr>
          <w:rStyle w:val="29"/>
          <w:rFonts w:hint="eastAsia" w:ascii="仿宋" w:hAnsi="仿宋" w:eastAsia="仿宋" w:cs="仿宋"/>
          <w:b w:val="0"/>
          <w:bCs w:val="0"/>
          <w:color w:val="auto"/>
          <w:sz w:val="24"/>
          <w:szCs w:val="24"/>
          <w:highlight w:val="none"/>
          <w:lang w:val="en-US" w:eastAsia="zh-CN" w:bidi="ar-SA"/>
        </w:rPr>
        <w:fldChar w:fldCharType="begin"/>
      </w:r>
      <w:r>
        <w:rPr>
          <w:rStyle w:val="29"/>
          <w:rFonts w:hint="eastAsia" w:ascii="仿宋" w:hAnsi="仿宋" w:eastAsia="仿宋" w:cs="仿宋"/>
          <w:b w:val="0"/>
          <w:bCs w:val="0"/>
          <w:color w:val="auto"/>
          <w:sz w:val="24"/>
          <w:szCs w:val="24"/>
          <w:highlight w:val="none"/>
          <w:lang w:val="en-US" w:eastAsia="zh-CN" w:bidi="ar-SA"/>
        </w:rPr>
        <w:instrText xml:space="preserve"> HYPERLINK "mailto:970199383@qq.com，取得报名资格。" </w:instrText>
      </w:r>
      <w:r>
        <w:rPr>
          <w:rStyle w:val="29"/>
          <w:rFonts w:hint="eastAsia" w:ascii="仿宋" w:hAnsi="仿宋" w:eastAsia="仿宋" w:cs="仿宋"/>
          <w:b w:val="0"/>
          <w:bCs w:val="0"/>
          <w:color w:val="auto"/>
          <w:sz w:val="24"/>
          <w:szCs w:val="24"/>
          <w:highlight w:val="none"/>
          <w:lang w:val="en-US" w:eastAsia="zh-CN" w:bidi="ar-SA"/>
        </w:rPr>
        <w:fldChar w:fldCharType="separate"/>
      </w:r>
      <w:r>
        <w:rPr>
          <w:rStyle w:val="29"/>
          <w:rFonts w:hint="eastAsia" w:ascii="仿宋" w:hAnsi="仿宋" w:eastAsia="仿宋" w:cs="仿宋"/>
          <w:b w:val="0"/>
          <w:bCs w:val="0"/>
          <w:color w:val="auto"/>
          <w:sz w:val="24"/>
          <w:szCs w:val="24"/>
          <w:highlight w:val="none"/>
          <w:lang w:val="en-US" w:eastAsia="zh-CN" w:bidi="ar-SA"/>
        </w:rPr>
        <w:t>970199383@qq.com，取得报名资格。</w:t>
      </w:r>
      <w:r>
        <w:rPr>
          <w:rStyle w:val="29"/>
          <w:rFonts w:hint="eastAsia" w:ascii="仿宋" w:hAnsi="仿宋" w:eastAsia="仿宋" w:cs="仿宋"/>
          <w:b w:val="0"/>
          <w:bCs w:val="0"/>
          <w:color w:val="auto"/>
          <w:sz w:val="24"/>
          <w:szCs w:val="24"/>
          <w:highlight w:val="none"/>
          <w:lang w:val="en-US" w:eastAsia="zh-CN" w:bidi="ar-SA"/>
        </w:rPr>
        <w:fldChar w:fldCharType="end"/>
      </w:r>
    </w:p>
    <w:p>
      <w:pPr>
        <w:keepNext w:val="0"/>
        <w:keepLines w:val="0"/>
        <w:pageBreakBefore w:val="0"/>
        <w:widowControl/>
        <w:tabs>
          <w:tab w:val="left" w:pos="1134"/>
        </w:tabs>
        <w:kinsoku/>
        <w:wordWrap/>
        <w:overflowPunct/>
        <w:topLinePunct w:val="0"/>
        <w:bidi w:val="0"/>
        <w:snapToGrid/>
        <w:spacing w:line="500" w:lineRule="exact"/>
        <w:ind w:firstLine="480" w:firstLineChars="200"/>
        <w:jc w:val="both"/>
        <w:textAlignment w:val="auto"/>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四、响应文件递交截止时间及其他要求</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lang w:val="en-US" w:bidi="ar"/>
        </w:rPr>
      </w:pPr>
      <w:r>
        <w:rPr>
          <w:rFonts w:hint="eastAsia" w:ascii="仿宋" w:hAnsi="仿宋" w:eastAsia="仿宋" w:cs="仿宋"/>
          <w:color w:val="auto"/>
          <w:sz w:val="24"/>
          <w:szCs w:val="24"/>
          <w:lang w:val="en-US" w:bidi="ar"/>
        </w:rPr>
        <w:t>1、响应文件包括纸质响应文件（一正</w:t>
      </w:r>
      <w:r>
        <w:rPr>
          <w:rFonts w:hint="eastAsia" w:ascii="仿宋" w:hAnsi="仿宋" w:eastAsia="仿宋" w:cs="仿宋"/>
          <w:color w:val="auto"/>
          <w:sz w:val="24"/>
          <w:szCs w:val="24"/>
          <w:lang w:val="en-US" w:eastAsia="zh-CN" w:bidi="ar"/>
        </w:rPr>
        <w:t>一</w:t>
      </w:r>
      <w:r>
        <w:rPr>
          <w:rFonts w:hint="eastAsia" w:ascii="仿宋" w:hAnsi="仿宋" w:eastAsia="仿宋" w:cs="仿宋"/>
          <w:color w:val="auto"/>
          <w:sz w:val="24"/>
          <w:szCs w:val="24"/>
          <w:lang w:val="en-US" w:bidi="ar"/>
        </w:rPr>
        <w:t>副）、报价表。响应文件递交截止时间为202</w:t>
      </w:r>
      <w:r>
        <w:rPr>
          <w:rFonts w:hint="eastAsia" w:ascii="仿宋" w:hAnsi="仿宋" w:eastAsia="仿宋" w:cs="仿宋"/>
          <w:color w:val="auto"/>
          <w:sz w:val="24"/>
          <w:szCs w:val="24"/>
          <w:lang w:val="en-US" w:eastAsia="zh-CN" w:bidi="ar"/>
        </w:rPr>
        <w:t>4</w:t>
      </w:r>
      <w:r>
        <w:rPr>
          <w:rFonts w:hint="eastAsia" w:ascii="仿宋" w:hAnsi="仿宋" w:eastAsia="仿宋" w:cs="仿宋"/>
          <w:color w:val="auto"/>
          <w:sz w:val="24"/>
          <w:szCs w:val="24"/>
          <w:lang w:val="en-US" w:bidi="ar"/>
        </w:rPr>
        <w:t>年</w:t>
      </w:r>
      <w:r>
        <w:rPr>
          <w:rFonts w:hint="eastAsia" w:ascii="仿宋" w:hAnsi="仿宋" w:eastAsia="仿宋" w:cs="仿宋"/>
          <w:color w:val="auto"/>
          <w:sz w:val="24"/>
          <w:szCs w:val="24"/>
          <w:lang w:val="en-US" w:eastAsia="zh-CN" w:bidi="ar"/>
        </w:rPr>
        <w:t>7</w:t>
      </w:r>
      <w:r>
        <w:rPr>
          <w:rFonts w:hint="eastAsia" w:ascii="仿宋" w:hAnsi="仿宋" w:eastAsia="仿宋" w:cs="仿宋"/>
          <w:color w:val="auto"/>
          <w:sz w:val="24"/>
          <w:szCs w:val="24"/>
          <w:lang w:val="en-US" w:bidi="ar"/>
        </w:rPr>
        <w:t>月</w:t>
      </w:r>
      <w:r>
        <w:rPr>
          <w:rFonts w:hint="eastAsia" w:ascii="仿宋" w:hAnsi="仿宋" w:eastAsia="仿宋" w:cs="仿宋"/>
          <w:color w:val="auto"/>
          <w:sz w:val="24"/>
          <w:szCs w:val="24"/>
          <w:lang w:val="en-US" w:eastAsia="zh-CN" w:bidi="ar"/>
        </w:rPr>
        <w:t>26</w:t>
      </w:r>
      <w:r>
        <w:rPr>
          <w:rFonts w:hint="eastAsia" w:ascii="仿宋" w:hAnsi="仿宋" w:eastAsia="仿宋" w:cs="仿宋"/>
          <w:color w:val="auto"/>
          <w:sz w:val="24"/>
          <w:szCs w:val="24"/>
          <w:lang w:val="en-US" w:bidi="ar"/>
        </w:rPr>
        <w:t>日9时00分整。供应商应当在递交截止时间前，将纸质响应文件及报价表按照</w:t>
      </w:r>
      <w:r>
        <w:rPr>
          <w:rFonts w:hint="eastAsia" w:ascii="仿宋" w:hAnsi="仿宋" w:eastAsia="仿宋" w:cs="仿宋"/>
          <w:color w:val="auto"/>
          <w:sz w:val="24"/>
          <w:szCs w:val="24"/>
          <w:lang w:val="en-US" w:eastAsia="zh-CN" w:bidi="ar"/>
        </w:rPr>
        <w:t>采购</w:t>
      </w:r>
      <w:r>
        <w:rPr>
          <w:rFonts w:hint="eastAsia" w:ascii="仿宋" w:hAnsi="仿宋" w:eastAsia="仿宋" w:cs="仿宋"/>
          <w:color w:val="auto"/>
          <w:sz w:val="24"/>
          <w:szCs w:val="24"/>
          <w:lang w:val="en-US" w:bidi="ar"/>
        </w:rPr>
        <w:t>文件要求密封和加写标记后，递交至</w:t>
      </w:r>
      <w:r>
        <w:rPr>
          <w:rFonts w:hint="eastAsia" w:ascii="仿宋" w:hAnsi="仿宋" w:eastAsia="仿宋" w:cs="仿宋"/>
          <w:color w:val="auto"/>
          <w:sz w:val="24"/>
          <w:szCs w:val="24"/>
          <w:lang w:val="en-US" w:eastAsia="zh-CN"/>
        </w:rPr>
        <w:t>黄石市市政公用局</w:t>
      </w:r>
      <w:r>
        <w:rPr>
          <w:rFonts w:hint="eastAsia" w:ascii="仿宋" w:hAnsi="仿宋" w:eastAsia="仿宋" w:cs="仿宋"/>
          <w:color w:val="auto"/>
          <w:sz w:val="24"/>
          <w:szCs w:val="24"/>
          <w:u w:val="none"/>
          <w:lang w:val="en-US" w:eastAsia="zh-CN"/>
        </w:rPr>
        <w:t>508</w:t>
      </w:r>
      <w:r>
        <w:rPr>
          <w:rFonts w:hint="eastAsia" w:ascii="仿宋" w:hAnsi="仿宋" w:eastAsia="仿宋" w:cs="仿宋"/>
          <w:color w:val="auto"/>
          <w:sz w:val="24"/>
          <w:szCs w:val="24"/>
          <w:lang w:val="en-US" w:eastAsia="zh-CN" w:bidi="ar"/>
        </w:rPr>
        <w:t>会议</w:t>
      </w:r>
      <w:r>
        <w:rPr>
          <w:rFonts w:hint="eastAsia" w:ascii="仿宋" w:hAnsi="仿宋" w:eastAsia="仿宋" w:cs="仿宋"/>
          <w:color w:val="auto"/>
          <w:sz w:val="24"/>
          <w:szCs w:val="24"/>
          <w:lang w:val="en-US" w:bidi="ar"/>
        </w:rPr>
        <w:t>室。逾期送达的或者未送达指定地点的，或者未按照</w:t>
      </w:r>
      <w:r>
        <w:rPr>
          <w:rFonts w:hint="eastAsia" w:ascii="仿宋" w:hAnsi="仿宋" w:eastAsia="仿宋" w:cs="仿宋"/>
          <w:color w:val="auto"/>
          <w:sz w:val="24"/>
          <w:szCs w:val="24"/>
          <w:lang w:val="en-US" w:eastAsia="zh-CN" w:bidi="ar"/>
        </w:rPr>
        <w:t>采购</w:t>
      </w:r>
      <w:r>
        <w:rPr>
          <w:rFonts w:hint="eastAsia" w:ascii="仿宋" w:hAnsi="仿宋" w:eastAsia="仿宋" w:cs="仿宋"/>
          <w:color w:val="auto"/>
          <w:sz w:val="24"/>
          <w:szCs w:val="24"/>
          <w:lang w:val="en-US" w:bidi="ar"/>
        </w:rPr>
        <w:t>文件要求密封的响应文件，</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代理机构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bidi="ar"/>
        </w:rPr>
        <w:t>将拒收。</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b/>
          <w:bCs/>
          <w:color w:val="auto"/>
          <w:sz w:val="24"/>
          <w:szCs w:val="24"/>
          <w:lang w:val="en-US"/>
        </w:rPr>
      </w:pPr>
      <w:r>
        <w:rPr>
          <w:rFonts w:hint="eastAsia" w:ascii="仿宋" w:hAnsi="仿宋" w:eastAsia="仿宋" w:cs="仿宋"/>
          <w:color w:val="auto"/>
          <w:sz w:val="24"/>
          <w:szCs w:val="24"/>
          <w:lang w:val="en-US" w:bidi="ar"/>
        </w:rPr>
        <w:t>2、</w:t>
      </w:r>
      <w:r>
        <w:rPr>
          <w:rFonts w:hint="eastAsia" w:ascii="仿宋" w:hAnsi="仿宋" w:eastAsia="仿宋" w:cs="仿宋"/>
          <w:color w:val="auto"/>
          <w:sz w:val="24"/>
          <w:szCs w:val="24"/>
          <w:lang w:val="en-US" w:eastAsia="zh-CN" w:bidi="ar"/>
        </w:rPr>
        <w:t>采购人（</w:t>
      </w:r>
      <w:r>
        <w:rPr>
          <w:rFonts w:hint="eastAsia" w:ascii="仿宋" w:hAnsi="仿宋" w:eastAsia="仿宋" w:cs="仿宋"/>
          <w:color w:val="auto"/>
          <w:sz w:val="24"/>
          <w:szCs w:val="24"/>
          <w:lang w:val="en-US" w:bidi="ar"/>
        </w:rPr>
        <w:t>代理机构</w:t>
      </w:r>
      <w:r>
        <w:rPr>
          <w:rFonts w:hint="eastAsia" w:ascii="仿宋" w:hAnsi="仿宋" w:eastAsia="仿宋" w:cs="仿宋"/>
          <w:color w:val="auto"/>
          <w:sz w:val="24"/>
          <w:szCs w:val="24"/>
          <w:lang w:val="en-US" w:eastAsia="zh-CN" w:bidi="ar"/>
        </w:rPr>
        <w:t>）</w:t>
      </w:r>
      <w:r>
        <w:rPr>
          <w:rFonts w:hint="eastAsia" w:ascii="仿宋" w:hAnsi="仿宋" w:eastAsia="仿宋" w:cs="仿宋"/>
          <w:color w:val="auto"/>
          <w:sz w:val="24"/>
          <w:szCs w:val="24"/>
          <w:lang w:val="en-US" w:bidi="ar"/>
        </w:rPr>
        <w:t>将于截止时间</w:t>
      </w:r>
      <w:r>
        <w:rPr>
          <w:rFonts w:hint="eastAsia" w:ascii="仿宋" w:hAnsi="仿宋" w:eastAsia="仿宋" w:cs="仿宋"/>
          <w:color w:val="auto"/>
          <w:sz w:val="24"/>
          <w:szCs w:val="24"/>
          <w:lang w:val="en-US" w:eastAsia="zh-CN" w:bidi="ar"/>
        </w:rPr>
        <w:t>后</w:t>
      </w:r>
      <w:r>
        <w:rPr>
          <w:rFonts w:hint="eastAsia" w:ascii="仿宋" w:hAnsi="仿宋" w:eastAsia="仿宋" w:cs="仿宋"/>
          <w:color w:val="auto"/>
          <w:sz w:val="24"/>
          <w:szCs w:val="24"/>
          <w:lang w:val="en-US" w:bidi="ar"/>
        </w:rPr>
        <w:t>在</w:t>
      </w:r>
      <w:r>
        <w:rPr>
          <w:rFonts w:hint="eastAsia" w:ascii="仿宋" w:hAnsi="仿宋" w:eastAsia="仿宋" w:cs="仿宋"/>
          <w:color w:val="auto"/>
          <w:sz w:val="24"/>
          <w:szCs w:val="24"/>
          <w:lang w:val="en-US" w:eastAsia="zh-CN" w:bidi="ar"/>
        </w:rPr>
        <w:t>黄石市市政公用局508会议</w:t>
      </w:r>
      <w:r>
        <w:rPr>
          <w:rFonts w:hint="eastAsia" w:ascii="仿宋" w:hAnsi="仿宋" w:eastAsia="仿宋" w:cs="仿宋"/>
          <w:color w:val="auto"/>
          <w:sz w:val="24"/>
          <w:szCs w:val="24"/>
          <w:lang w:val="en-US" w:bidi="ar"/>
        </w:rPr>
        <w:t>室进行</w:t>
      </w:r>
      <w:r>
        <w:rPr>
          <w:rFonts w:hint="eastAsia" w:ascii="仿宋" w:hAnsi="仿宋" w:eastAsia="仿宋" w:cs="仿宋"/>
          <w:color w:val="auto"/>
          <w:sz w:val="24"/>
          <w:szCs w:val="24"/>
          <w:lang w:val="en-US" w:eastAsia="zh-CN" w:bidi="ar"/>
        </w:rPr>
        <w:t>开标和评审</w:t>
      </w:r>
      <w:r>
        <w:rPr>
          <w:rFonts w:hint="eastAsia" w:ascii="仿宋" w:hAnsi="仿宋" w:eastAsia="仿宋" w:cs="仿宋"/>
          <w:color w:val="auto"/>
          <w:sz w:val="24"/>
          <w:szCs w:val="24"/>
          <w:lang w:val="en-US" w:bidi="ar"/>
        </w:rPr>
        <w:t>。每家供应商只允许其法定代表人或其委托代理人一人到场。供应商法定代表人参加</w:t>
      </w:r>
      <w:r>
        <w:rPr>
          <w:rFonts w:hint="eastAsia" w:ascii="仿宋" w:hAnsi="仿宋" w:eastAsia="仿宋" w:cs="仿宋"/>
          <w:color w:val="auto"/>
          <w:sz w:val="24"/>
          <w:szCs w:val="24"/>
          <w:lang w:val="en-US" w:eastAsia="zh-CN" w:bidi="ar"/>
        </w:rPr>
        <w:t>开标</w:t>
      </w:r>
      <w:r>
        <w:rPr>
          <w:rFonts w:hint="eastAsia" w:ascii="仿宋" w:hAnsi="仿宋" w:eastAsia="仿宋" w:cs="仿宋"/>
          <w:color w:val="auto"/>
          <w:sz w:val="24"/>
          <w:szCs w:val="24"/>
          <w:lang w:val="en-US" w:bidi="ar"/>
        </w:rPr>
        <w:t>的须携带法定代表人证明书原件及二代身份证原件、若为授权委托代理人参加</w:t>
      </w:r>
      <w:r>
        <w:rPr>
          <w:rFonts w:hint="eastAsia" w:ascii="仿宋" w:hAnsi="仿宋" w:eastAsia="仿宋" w:cs="仿宋"/>
          <w:color w:val="auto"/>
          <w:sz w:val="24"/>
          <w:szCs w:val="24"/>
          <w:lang w:val="en-US" w:eastAsia="zh-CN" w:bidi="ar"/>
        </w:rPr>
        <w:t>开标</w:t>
      </w:r>
      <w:r>
        <w:rPr>
          <w:rFonts w:hint="eastAsia" w:ascii="仿宋" w:hAnsi="仿宋" w:eastAsia="仿宋" w:cs="仿宋"/>
          <w:color w:val="auto"/>
          <w:sz w:val="24"/>
          <w:szCs w:val="24"/>
          <w:lang w:val="en-US" w:bidi="ar"/>
        </w:rPr>
        <w:t>的须携带授权委托书原件及委托代理人二代身份证原件，否则按资格审查不合格处理。</w:t>
      </w:r>
    </w:p>
    <w:p>
      <w:pPr>
        <w:keepNext w:val="0"/>
        <w:keepLines w:val="0"/>
        <w:pageBreakBefore w:val="0"/>
        <w:widowControl/>
        <w:tabs>
          <w:tab w:val="left" w:pos="1134"/>
        </w:tabs>
        <w:kinsoku/>
        <w:wordWrap/>
        <w:overflowPunct/>
        <w:topLinePunct w:val="0"/>
        <w:bidi w:val="0"/>
        <w:snapToGrid/>
        <w:spacing w:line="500" w:lineRule="exact"/>
        <w:ind w:firstLine="480" w:firstLineChars="200"/>
        <w:jc w:val="both"/>
        <w:textAlignment w:val="auto"/>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五、</w:t>
      </w:r>
      <w:r>
        <w:rPr>
          <w:rFonts w:hint="eastAsia" w:ascii="仿宋" w:hAnsi="仿宋" w:eastAsia="仿宋" w:cs="仿宋"/>
          <w:b w:val="0"/>
          <w:bCs w:val="0"/>
          <w:color w:val="auto"/>
          <w:sz w:val="24"/>
          <w:szCs w:val="24"/>
          <w:lang w:val="en-US" w:eastAsia="zh-CN"/>
        </w:rPr>
        <w:t>开标</w:t>
      </w:r>
      <w:r>
        <w:rPr>
          <w:rFonts w:hint="eastAsia" w:ascii="仿宋" w:hAnsi="仿宋" w:eastAsia="仿宋" w:cs="仿宋"/>
          <w:b w:val="0"/>
          <w:bCs w:val="0"/>
          <w:color w:val="auto"/>
          <w:sz w:val="24"/>
          <w:szCs w:val="24"/>
          <w:lang w:val="en-US"/>
        </w:rPr>
        <w:t>会议开始时间</w:t>
      </w:r>
    </w:p>
    <w:p>
      <w:pPr>
        <w:keepNext w:val="0"/>
        <w:keepLines w:val="0"/>
        <w:pageBreakBefore w:val="0"/>
        <w:kinsoku/>
        <w:overflowPunct/>
        <w:topLinePunct w:val="0"/>
        <w:bidi w:val="0"/>
        <w:snapToGrid w:val="0"/>
        <w:spacing w:line="500" w:lineRule="exact"/>
        <w:ind w:left="0" w:leftChars="0" w:firstLine="480" w:firstLineChars="200"/>
        <w:jc w:val="both"/>
        <w:textAlignment w:val="auto"/>
        <w:rPr>
          <w:rFonts w:hint="eastAsia" w:ascii="仿宋" w:hAnsi="仿宋" w:eastAsia="仿宋" w:cs="仿宋"/>
          <w:color w:val="auto"/>
          <w:sz w:val="24"/>
          <w:szCs w:val="24"/>
          <w:lang w:val="en-US" w:bidi="ar"/>
        </w:rPr>
      </w:pPr>
      <w:r>
        <w:rPr>
          <w:rFonts w:hint="eastAsia" w:ascii="仿宋" w:hAnsi="仿宋" w:eastAsia="仿宋" w:cs="仿宋"/>
          <w:color w:val="auto"/>
          <w:sz w:val="24"/>
          <w:szCs w:val="24"/>
          <w:lang w:val="en-US" w:eastAsia="zh-CN" w:bidi="ar"/>
        </w:rPr>
        <w:t>开标</w:t>
      </w:r>
      <w:r>
        <w:rPr>
          <w:rFonts w:hint="eastAsia" w:ascii="仿宋" w:hAnsi="仿宋" w:eastAsia="仿宋" w:cs="仿宋"/>
          <w:color w:val="auto"/>
          <w:sz w:val="24"/>
          <w:szCs w:val="24"/>
          <w:lang w:val="en-US" w:bidi="ar"/>
        </w:rPr>
        <w:t>会议开始时间为202</w:t>
      </w:r>
      <w:r>
        <w:rPr>
          <w:rFonts w:hint="eastAsia" w:ascii="仿宋" w:hAnsi="仿宋" w:eastAsia="仿宋" w:cs="仿宋"/>
          <w:color w:val="auto"/>
          <w:sz w:val="24"/>
          <w:szCs w:val="24"/>
          <w:lang w:val="en-US" w:eastAsia="zh-CN" w:bidi="ar"/>
        </w:rPr>
        <w:t>4</w:t>
      </w:r>
      <w:r>
        <w:rPr>
          <w:rFonts w:hint="eastAsia" w:ascii="仿宋" w:hAnsi="仿宋" w:eastAsia="仿宋" w:cs="仿宋"/>
          <w:color w:val="auto"/>
          <w:sz w:val="24"/>
          <w:szCs w:val="24"/>
          <w:lang w:val="en-US" w:bidi="ar"/>
        </w:rPr>
        <w:t>年</w:t>
      </w:r>
      <w:r>
        <w:rPr>
          <w:rFonts w:hint="eastAsia" w:ascii="仿宋" w:hAnsi="仿宋" w:eastAsia="仿宋" w:cs="仿宋"/>
          <w:color w:val="auto"/>
          <w:sz w:val="24"/>
          <w:szCs w:val="24"/>
          <w:lang w:val="en-US" w:eastAsia="zh-CN" w:bidi="ar"/>
        </w:rPr>
        <w:t>7</w:t>
      </w:r>
      <w:r>
        <w:rPr>
          <w:rFonts w:hint="eastAsia" w:ascii="仿宋" w:hAnsi="仿宋" w:eastAsia="仿宋" w:cs="仿宋"/>
          <w:color w:val="auto"/>
          <w:sz w:val="24"/>
          <w:szCs w:val="24"/>
          <w:lang w:val="en-US" w:bidi="ar"/>
        </w:rPr>
        <w:t>月</w:t>
      </w:r>
      <w:r>
        <w:rPr>
          <w:rFonts w:hint="eastAsia" w:ascii="仿宋" w:hAnsi="仿宋" w:eastAsia="仿宋" w:cs="仿宋"/>
          <w:color w:val="auto"/>
          <w:sz w:val="24"/>
          <w:szCs w:val="24"/>
          <w:lang w:val="en-US" w:eastAsia="zh-CN" w:bidi="ar"/>
        </w:rPr>
        <w:t>26</w:t>
      </w:r>
      <w:r>
        <w:rPr>
          <w:rFonts w:hint="eastAsia" w:ascii="仿宋" w:hAnsi="仿宋" w:eastAsia="仿宋" w:cs="仿宋"/>
          <w:color w:val="auto"/>
          <w:sz w:val="24"/>
          <w:szCs w:val="24"/>
          <w:lang w:val="en-US" w:bidi="ar"/>
        </w:rPr>
        <w:t>日9时00分。</w:t>
      </w:r>
    </w:p>
    <w:p>
      <w:pPr>
        <w:keepNext w:val="0"/>
        <w:keepLines w:val="0"/>
        <w:pageBreakBefore w:val="0"/>
        <w:widowControl/>
        <w:tabs>
          <w:tab w:val="left" w:pos="1134"/>
        </w:tabs>
        <w:kinsoku/>
        <w:wordWrap/>
        <w:overflowPunct/>
        <w:topLinePunct w:val="0"/>
        <w:bidi w:val="0"/>
        <w:snapToGrid/>
        <w:spacing w:line="500" w:lineRule="exact"/>
        <w:ind w:firstLine="480" w:firstLineChars="200"/>
        <w:jc w:val="both"/>
        <w:textAlignment w:val="auto"/>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六、公告发布媒体：</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1、公告发布媒体：黄石市城市管理执法委员会官网（http://cgw.huangshi.gov.cn）、湖北博源招标代理有限公司网站</w:t>
      </w:r>
      <w:r>
        <w:rPr>
          <w:rFonts w:hint="eastAsia" w:ascii="仿宋" w:hAnsi="仿宋" w:eastAsia="仿宋" w:cs="仿宋"/>
          <w:color w:val="auto"/>
          <w:sz w:val="24"/>
          <w:szCs w:val="24"/>
          <w:lang w:val="en-US" w:eastAsia="zh-CN" w:bidi="ar"/>
        </w:rPr>
        <w:fldChar w:fldCharType="begin"/>
      </w:r>
      <w:r>
        <w:rPr>
          <w:rFonts w:hint="eastAsia" w:ascii="仿宋" w:hAnsi="仿宋" w:eastAsia="仿宋" w:cs="仿宋"/>
          <w:color w:val="auto"/>
          <w:sz w:val="24"/>
          <w:szCs w:val="24"/>
          <w:lang w:val="en-US" w:eastAsia="zh-CN" w:bidi="ar"/>
        </w:rPr>
        <w:instrText xml:space="preserve"> HYPERLINK "http://www.hbbyzbdl.com/" </w:instrText>
      </w:r>
      <w:r>
        <w:rPr>
          <w:rFonts w:hint="eastAsia" w:ascii="仿宋" w:hAnsi="仿宋" w:eastAsia="仿宋" w:cs="仿宋"/>
          <w:color w:val="auto"/>
          <w:sz w:val="24"/>
          <w:szCs w:val="24"/>
          <w:lang w:val="en-US" w:eastAsia="zh-CN" w:bidi="ar"/>
        </w:rPr>
        <w:fldChar w:fldCharType="separate"/>
      </w:r>
      <w:r>
        <w:rPr>
          <w:rFonts w:hint="eastAsia" w:ascii="仿宋" w:hAnsi="仿宋" w:eastAsia="仿宋" w:cs="仿宋"/>
          <w:color w:val="auto"/>
          <w:sz w:val="24"/>
          <w:szCs w:val="24"/>
          <w:lang w:val="en-US" w:eastAsia="zh-CN" w:bidi="ar"/>
        </w:rPr>
        <w:t>(hbbyzbdl.com)</w:t>
      </w:r>
      <w:r>
        <w:rPr>
          <w:rFonts w:hint="eastAsia" w:ascii="仿宋" w:hAnsi="仿宋" w:eastAsia="仿宋" w:cs="仿宋"/>
          <w:color w:val="auto"/>
          <w:sz w:val="24"/>
          <w:szCs w:val="24"/>
          <w:lang w:val="en-US" w:eastAsia="zh-CN" w:bidi="ar"/>
        </w:rPr>
        <w:fldChar w:fldCharType="end"/>
      </w:r>
      <w:r>
        <w:rPr>
          <w:rFonts w:hint="eastAsia" w:ascii="仿宋" w:hAnsi="仿宋" w:eastAsia="仿宋" w:cs="仿宋"/>
          <w:color w:val="auto"/>
          <w:sz w:val="24"/>
          <w:szCs w:val="24"/>
          <w:lang w:val="en-US" w:eastAsia="zh-CN" w:bidi="ar"/>
        </w:rPr>
        <w:t>。</w:t>
      </w:r>
    </w:p>
    <w:p>
      <w:pPr>
        <w:keepNext w:val="0"/>
        <w:keepLines w:val="0"/>
        <w:pageBreakBefore w:val="0"/>
        <w:widowControl/>
        <w:tabs>
          <w:tab w:val="left" w:pos="1134"/>
        </w:tabs>
        <w:kinsoku/>
        <w:wordWrap/>
        <w:overflowPunct/>
        <w:topLinePunct w:val="0"/>
        <w:bidi w:val="0"/>
        <w:snapToGrid/>
        <w:spacing w:line="500" w:lineRule="exact"/>
        <w:ind w:firstLine="480" w:firstLineChars="200"/>
        <w:jc w:val="both"/>
        <w:textAlignment w:val="auto"/>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七、凡对本次</w:t>
      </w:r>
      <w:r>
        <w:rPr>
          <w:rFonts w:hint="eastAsia" w:ascii="仿宋" w:hAnsi="仿宋" w:eastAsia="仿宋" w:cs="仿宋"/>
          <w:b w:val="0"/>
          <w:bCs w:val="0"/>
          <w:color w:val="auto"/>
          <w:sz w:val="24"/>
          <w:szCs w:val="24"/>
          <w:lang w:val="en-US" w:eastAsia="zh-CN"/>
        </w:rPr>
        <w:t>公开采购</w:t>
      </w:r>
      <w:r>
        <w:rPr>
          <w:rFonts w:hint="eastAsia" w:ascii="仿宋" w:hAnsi="仿宋" w:eastAsia="仿宋" w:cs="仿宋"/>
          <w:b w:val="0"/>
          <w:bCs w:val="0"/>
          <w:color w:val="auto"/>
          <w:sz w:val="24"/>
          <w:szCs w:val="24"/>
          <w:lang w:val="en-US"/>
        </w:rPr>
        <w:t>提出询问，请按以下方式联系</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1、采购人信息</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采购人：黄石市市政公用局</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地址：黄石市广州路市直机关集中办公区</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联系人：刘工</w:t>
      </w:r>
    </w:p>
    <w:p>
      <w:pPr>
        <w:keepNext w:val="0"/>
        <w:keepLines w:val="0"/>
        <w:pageBreakBefore w:val="0"/>
        <w:kinsoku/>
        <w:overflowPunct/>
        <w:topLinePunct w:val="0"/>
        <w:bidi w:val="0"/>
        <w:snapToGrid w:val="0"/>
        <w:spacing w:line="500" w:lineRule="exact"/>
        <w:ind w:firstLine="480" w:firstLineChars="200"/>
        <w:jc w:val="both"/>
        <w:textAlignment w:val="auto"/>
        <w:rPr>
          <w:rFonts w:hint="default"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电  话：</w:t>
      </w:r>
      <w:r>
        <w:rPr>
          <w:rStyle w:val="29"/>
          <w:rFonts w:hint="eastAsia" w:ascii="仿宋" w:hAnsi="仿宋" w:eastAsia="仿宋" w:cs="仿宋"/>
          <w:b w:val="0"/>
          <w:bCs w:val="0"/>
          <w:color w:val="auto"/>
          <w:sz w:val="24"/>
          <w:szCs w:val="24"/>
          <w:highlight w:val="none"/>
          <w:lang w:val="en-US" w:eastAsia="zh-CN" w:bidi="ar-SA"/>
        </w:rPr>
        <w:t>0714-6570883</w:t>
      </w:r>
      <w:bookmarkStart w:id="996" w:name="_GoBack"/>
      <w:bookmarkEnd w:id="996"/>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2、代理机构信息</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 xml:space="preserve">代理机构：湖北博源招标代理有限公司    </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地    址：黄石市青龙山路21号</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 xml:space="preserve">联 系 人：詹涛                        </w:t>
      </w:r>
    </w:p>
    <w:p>
      <w:pPr>
        <w:keepNext w:val="0"/>
        <w:keepLines w:val="0"/>
        <w:pageBreakBefore w:val="0"/>
        <w:kinsoku/>
        <w:overflowPunct/>
        <w:topLinePunct w:val="0"/>
        <w:bidi w:val="0"/>
        <w:snapToGrid w:val="0"/>
        <w:spacing w:line="500" w:lineRule="exact"/>
        <w:ind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bidi="ar"/>
        </w:rPr>
        <w:t>联系电话：13872106025</w:t>
      </w:r>
      <w:r>
        <w:rPr>
          <w:rFonts w:hint="eastAsia" w:ascii="仿宋" w:hAnsi="仿宋" w:eastAsia="仿宋" w:cs="仿宋"/>
          <w:snapToGrid w:val="0"/>
          <w:color w:val="auto"/>
          <w:sz w:val="24"/>
          <w:szCs w:val="24"/>
          <w:lang w:val="en-US"/>
        </w:rPr>
        <w:t xml:space="preserve">   </w:t>
      </w:r>
    </w:p>
    <w:p>
      <w:pPr>
        <w:spacing w:line="500" w:lineRule="exact"/>
        <w:jc w:val="both"/>
        <w:rPr>
          <w:rFonts w:hint="eastAsia" w:ascii="仿宋" w:hAnsi="仿宋" w:eastAsia="仿宋" w:cs="仿宋"/>
          <w:color w:val="auto"/>
          <w:sz w:val="24"/>
          <w:szCs w:val="24"/>
        </w:rPr>
      </w:pPr>
    </w:p>
    <w:p>
      <w:pPr>
        <w:pStyle w:val="32"/>
        <w:rPr>
          <w:rFonts w:hint="eastAsia" w:ascii="仿宋" w:hAnsi="仿宋" w:eastAsia="仿宋" w:cs="仿宋"/>
        </w:rPr>
      </w:pPr>
    </w:p>
    <w:p>
      <w:pPr>
        <w:spacing w:line="500" w:lineRule="exact"/>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第二章  供应商须知</w:t>
      </w:r>
    </w:p>
    <w:p>
      <w:pPr>
        <w:spacing w:line="500" w:lineRule="exact"/>
        <w:rPr>
          <w:rFonts w:hint="eastAsia" w:ascii="仿宋" w:hAnsi="仿宋" w:eastAsia="仿宋" w:cs="仿宋"/>
          <w:b/>
          <w:color w:val="auto"/>
          <w:sz w:val="24"/>
          <w:szCs w:val="24"/>
        </w:rPr>
      </w:pP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一、本</w:t>
      </w:r>
      <w:r>
        <w:rPr>
          <w:rFonts w:hint="eastAsia" w:ascii="仿宋" w:hAnsi="仿宋" w:eastAsia="仿宋" w:cs="仿宋"/>
          <w:b w:val="0"/>
          <w:bCs/>
          <w:color w:val="auto"/>
          <w:sz w:val="24"/>
          <w:szCs w:val="24"/>
          <w:lang w:val="en-US" w:eastAsia="zh-CN"/>
        </w:rPr>
        <w:t>采购</w:t>
      </w:r>
      <w:r>
        <w:rPr>
          <w:rFonts w:hint="eastAsia" w:ascii="仿宋" w:hAnsi="仿宋" w:eastAsia="仿宋" w:cs="仿宋"/>
          <w:b w:val="0"/>
          <w:bCs/>
          <w:color w:val="auto"/>
          <w:sz w:val="24"/>
          <w:szCs w:val="24"/>
        </w:rPr>
        <w:t>文件内容</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采购</w:t>
      </w:r>
      <w:r>
        <w:rPr>
          <w:rFonts w:hint="eastAsia" w:ascii="仿宋" w:hAnsi="仿宋" w:eastAsia="仿宋" w:cs="仿宋"/>
          <w:sz w:val="24"/>
          <w:szCs w:val="24"/>
        </w:rPr>
        <w:t>公告</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供应商</w:t>
      </w:r>
      <w:r>
        <w:rPr>
          <w:rFonts w:hint="eastAsia" w:ascii="仿宋" w:hAnsi="仿宋" w:eastAsia="仿宋" w:cs="仿宋"/>
          <w:sz w:val="24"/>
          <w:szCs w:val="24"/>
        </w:rPr>
        <w:t>须知</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开标、评审</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4、项目技术及</w:t>
      </w:r>
      <w:r>
        <w:rPr>
          <w:rFonts w:hint="eastAsia" w:ascii="仿宋" w:hAnsi="仿宋" w:eastAsia="仿宋" w:cs="仿宋"/>
          <w:sz w:val="24"/>
          <w:szCs w:val="24"/>
          <w:lang w:val="en-US"/>
        </w:rPr>
        <w:t>相关</w:t>
      </w:r>
      <w:r>
        <w:rPr>
          <w:rFonts w:hint="eastAsia" w:ascii="仿宋" w:hAnsi="仿宋" w:eastAsia="仿宋" w:cs="仿宋"/>
          <w:sz w:val="24"/>
          <w:szCs w:val="24"/>
        </w:rPr>
        <w:t>要求</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5、综合评审</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6、合同</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、附件</w:t>
      </w:r>
      <w:r>
        <w:rPr>
          <w:rFonts w:hint="eastAsia" w:ascii="仿宋" w:hAnsi="仿宋" w:eastAsia="仿宋" w:cs="仿宋"/>
          <w:sz w:val="24"/>
          <w:szCs w:val="24"/>
          <w:lang w:val="en-US"/>
        </w:rPr>
        <w:t>（部分响应文件格式要求）</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w:t>
      </w:r>
      <w:r>
        <w:rPr>
          <w:rFonts w:hint="eastAsia" w:ascii="仿宋" w:hAnsi="仿宋" w:eastAsia="仿宋" w:cs="仿宋"/>
          <w:b w:val="0"/>
          <w:bCs/>
          <w:color w:val="auto"/>
          <w:sz w:val="24"/>
          <w:szCs w:val="24"/>
          <w:lang w:eastAsia="zh-CN"/>
        </w:rPr>
        <w:t>采购文件</w:t>
      </w:r>
      <w:r>
        <w:rPr>
          <w:rFonts w:hint="eastAsia" w:ascii="仿宋" w:hAnsi="仿宋" w:eastAsia="仿宋" w:cs="仿宋"/>
          <w:b w:val="0"/>
          <w:bCs/>
          <w:color w:val="auto"/>
          <w:sz w:val="24"/>
          <w:szCs w:val="24"/>
        </w:rPr>
        <w:t>说明</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1、除本</w:t>
      </w:r>
      <w:r>
        <w:rPr>
          <w:rFonts w:hint="eastAsia" w:ascii="仿宋" w:hAnsi="仿宋" w:eastAsia="仿宋" w:cs="仿宋"/>
          <w:sz w:val="24"/>
          <w:szCs w:val="24"/>
          <w:lang w:eastAsia="zh-CN"/>
        </w:rPr>
        <w:t>采购文件</w:t>
      </w:r>
      <w:r>
        <w:rPr>
          <w:rFonts w:hint="eastAsia" w:ascii="仿宋" w:hAnsi="仿宋" w:eastAsia="仿宋" w:cs="仿宋"/>
          <w:sz w:val="24"/>
          <w:szCs w:val="24"/>
        </w:rPr>
        <w:t>内容外，</w:t>
      </w:r>
      <w:r>
        <w:rPr>
          <w:rFonts w:hint="eastAsia" w:ascii="仿宋" w:hAnsi="仿宋" w:eastAsia="仿宋" w:cs="仿宋"/>
          <w:sz w:val="24"/>
          <w:szCs w:val="24"/>
          <w:lang w:val="en-US" w:eastAsia="zh-CN"/>
        </w:rPr>
        <w:t>采购人（</w:t>
      </w:r>
      <w:r>
        <w:rPr>
          <w:rFonts w:hint="eastAsia" w:ascii="仿宋" w:hAnsi="仿宋" w:eastAsia="仿宋" w:cs="仿宋"/>
          <w:sz w:val="24"/>
          <w:szCs w:val="24"/>
        </w:rPr>
        <w:t>代理机构</w:t>
      </w:r>
      <w:r>
        <w:rPr>
          <w:rFonts w:hint="eastAsia" w:ascii="仿宋" w:hAnsi="仿宋" w:eastAsia="仿宋" w:cs="仿宋"/>
          <w:sz w:val="24"/>
          <w:szCs w:val="24"/>
          <w:lang w:eastAsia="zh-CN"/>
        </w:rPr>
        <w:t>）</w:t>
      </w:r>
      <w:r>
        <w:rPr>
          <w:rFonts w:hint="eastAsia" w:ascii="仿宋" w:hAnsi="仿宋" w:eastAsia="仿宋" w:cs="仿宋"/>
          <w:sz w:val="24"/>
          <w:szCs w:val="24"/>
        </w:rPr>
        <w:t>在</w:t>
      </w:r>
      <w:r>
        <w:rPr>
          <w:rFonts w:hint="eastAsia" w:ascii="仿宋" w:hAnsi="仿宋" w:eastAsia="仿宋" w:cs="仿宋"/>
          <w:sz w:val="24"/>
          <w:szCs w:val="24"/>
          <w:lang w:val="en-US" w:eastAsia="zh-CN"/>
        </w:rPr>
        <w:t>采购</w:t>
      </w:r>
      <w:r>
        <w:rPr>
          <w:rFonts w:hint="eastAsia" w:ascii="仿宋" w:hAnsi="仿宋" w:eastAsia="仿宋" w:cs="仿宋"/>
          <w:sz w:val="24"/>
          <w:szCs w:val="24"/>
        </w:rPr>
        <w:t>期间发出的答疑以及更正、补遗文件和其他正式有效函件，均是</w:t>
      </w:r>
      <w:r>
        <w:rPr>
          <w:rFonts w:hint="eastAsia" w:ascii="仿宋" w:hAnsi="仿宋" w:eastAsia="仿宋" w:cs="仿宋"/>
          <w:sz w:val="24"/>
          <w:szCs w:val="24"/>
          <w:lang w:eastAsia="zh-CN"/>
        </w:rPr>
        <w:t>采购文件</w:t>
      </w:r>
      <w:r>
        <w:rPr>
          <w:rFonts w:hint="eastAsia" w:ascii="仿宋" w:hAnsi="仿宋" w:eastAsia="仿宋" w:cs="仿宋"/>
          <w:sz w:val="24"/>
          <w:szCs w:val="24"/>
        </w:rPr>
        <w:t>的组成部分。</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2、供应商应认真检查</w:t>
      </w:r>
      <w:r>
        <w:rPr>
          <w:rFonts w:hint="eastAsia" w:ascii="仿宋" w:hAnsi="仿宋" w:eastAsia="仿宋" w:cs="仿宋"/>
          <w:sz w:val="24"/>
          <w:szCs w:val="24"/>
          <w:lang w:eastAsia="zh-CN"/>
        </w:rPr>
        <w:t>采购文件</w:t>
      </w:r>
      <w:r>
        <w:rPr>
          <w:rFonts w:hint="eastAsia" w:ascii="仿宋" w:hAnsi="仿宋" w:eastAsia="仿宋" w:cs="仿宋"/>
          <w:sz w:val="24"/>
          <w:szCs w:val="24"/>
        </w:rPr>
        <w:t>是否完整，若发现缺页或附件不全时，应及时向</w:t>
      </w:r>
      <w:r>
        <w:rPr>
          <w:rFonts w:hint="eastAsia" w:ascii="仿宋" w:hAnsi="仿宋" w:eastAsia="仿宋" w:cs="仿宋"/>
          <w:sz w:val="24"/>
          <w:szCs w:val="24"/>
          <w:lang w:val="en-US" w:eastAsia="zh-CN"/>
        </w:rPr>
        <w:t>采购人（</w:t>
      </w:r>
      <w:r>
        <w:rPr>
          <w:rFonts w:hint="eastAsia" w:ascii="仿宋" w:hAnsi="仿宋" w:eastAsia="仿宋" w:cs="仿宋"/>
          <w:sz w:val="24"/>
          <w:szCs w:val="24"/>
        </w:rPr>
        <w:t>代理机构</w:t>
      </w:r>
      <w:r>
        <w:rPr>
          <w:rFonts w:hint="eastAsia" w:ascii="仿宋" w:hAnsi="仿宋" w:eastAsia="仿宋" w:cs="仿宋"/>
          <w:sz w:val="24"/>
          <w:szCs w:val="24"/>
          <w:lang w:eastAsia="zh-CN"/>
        </w:rPr>
        <w:t>）</w:t>
      </w:r>
      <w:r>
        <w:rPr>
          <w:rFonts w:hint="eastAsia" w:ascii="仿宋" w:hAnsi="仿宋" w:eastAsia="仿宋" w:cs="仿宋"/>
          <w:sz w:val="24"/>
          <w:szCs w:val="24"/>
        </w:rPr>
        <w:t>提出，以便补遗。</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采购人（</w:t>
      </w:r>
      <w:r>
        <w:rPr>
          <w:rFonts w:hint="eastAsia" w:ascii="仿宋" w:hAnsi="仿宋" w:eastAsia="仿宋" w:cs="仿宋"/>
          <w:sz w:val="24"/>
          <w:szCs w:val="24"/>
        </w:rPr>
        <w:t>代理机构</w:t>
      </w:r>
      <w:r>
        <w:rPr>
          <w:rFonts w:hint="eastAsia" w:ascii="仿宋" w:hAnsi="仿宋" w:eastAsia="仿宋" w:cs="仿宋"/>
          <w:sz w:val="24"/>
          <w:szCs w:val="24"/>
          <w:lang w:eastAsia="zh-CN"/>
        </w:rPr>
        <w:t>）</w:t>
      </w:r>
      <w:r>
        <w:rPr>
          <w:rFonts w:hint="eastAsia" w:ascii="仿宋" w:hAnsi="仿宋" w:eastAsia="仿宋" w:cs="仿宋"/>
          <w:sz w:val="24"/>
          <w:szCs w:val="24"/>
        </w:rPr>
        <w:t>可能会因任何原因，以发出更正、补遗文件的形式对</w:t>
      </w:r>
      <w:r>
        <w:rPr>
          <w:rFonts w:hint="eastAsia" w:ascii="仿宋" w:hAnsi="仿宋" w:eastAsia="仿宋" w:cs="仿宋"/>
          <w:sz w:val="24"/>
          <w:szCs w:val="24"/>
          <w:lang w:eastAsia="zh-CN"/>
        </w:rPr>
        <w:t>采购文件</w:t>
      </w:r>
      <w:r>
        <w:rPr>
          <w:rFonts w:hint="eastAsia" w:ascii="仿宋" w:hAnsi="仿宋" w:eastAsia="仿宋" w:cs="仿宋"/>
          <w:sz w:val="24"/>
          <w:szCs w:val="24"/>
        </w:rPr>
        <w:t>进行补充和修改，更正、补遗文件将发布给所有已</w:t>
      </w:r>
      <w:r>
        <w:rPr>
          <w:rFonts w:hint="eastAsia" w:ascii="仿宋" w:hAnsi="仿宋" w:eastAsia="仿宋" w:cs="仿宋"/>
          <w:sz w:val="24"/>
          <w:szCs w:val="24"/>
          <w:lang w:val="en-US"/>
        </w:rPr>
        <w:t>获取</w:t>
      </w:r>
      <w:r>
        <w:rPr>
          <w:rFonts w:hint="eastAsia" w:ascii="仿宋" w:hAnsi="仿宋" w:eastAsia="仿宋" w:cs="仿宋"/>
          <w:sz w:val="24"/>
          <w:szCs w:val="24"/>
          <w:lang w:eastAsia="zh-CN"/>
        </w:rPr>
        <w:t>采购文件</w:t>
      </w:r>
      <w:r>
        <w:rPr>
          <w:rFonts w:hint="eastAsia" w:ascii="仿宋" w:hAnsi="仿宋" w:eastAsia="仿宋" w:cs="仿宋"/>
          <w:sz w:val="24"/>
          <w:szCs w:val="24"/>
        </w:rPr>
        <w:t>的供应商，作为</w:t>
      </w:r>
      <w:r>
        <w:rPr>
          <w:rFonts w:hint="eastAsia" w:ascii="仿宋" w:hAnsi="仿宋" w:eastAsia="仿宋" w:cs="仿宋"/>
          <w:sz w:val="24"/>
          <w:szCs w:val="24"/>
          <w:lang w:eastAsia="zh-CN"/>
        </w:rPr>
        <w:t>采购文件</w:t>
      </w:r>
      <w:r>
        <w:rPr>
          <w:rFonts w:hint="eastAsia" w:ascii="仿宋" w:hAnsi="仿宋" w:eastAsia="仿宋" w:cs="仿宋"/>
          <w:sz w:val="24"/>
          <w:szCs w:val="24"/>
        </w:rPr>
        <w:t>组成部分，对所有供应商都有约束力。</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w:t>
      </w:r>
      <w:r>
        <w:rPr>
          <w:rFonts w:hint="eastAsia" w:ascii="仿宋" w:hAnsi="仿宋" w:eastAsia="仿宋" w:cs="仿宋"/>
          <w:b w:val="0"/>
          <w:bCs/>
          <w:color w:val="auto"/>
          <w:sz w:val="24"/>
          <w:szCs w:val="24"/>
          <w:lang w:eastAsia="zh-CN"/>
        </w:rPr>
        <w:t>响应文件</w:t>
      </w:r>
      <w:r>
        <w:rPr>
          <w:rFonts w:hint="eastAsia" w:ascii="仿宋" w:hAnsi="仿宋" w:eastAsia="仿宋" w:cs="仿宋"/>
          <w:b w:val="0"/>
          <w:bCs/>
          <w:color w:val="auto"/>
          <w:sz w:val="24"/>
          <w:szCs w:val="24"/>
        </w:rPr>
        <w:t>的编制基本要求</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1、供应商应认真阅读、充分理解本</w:t>
      </w:r>
      <w:r>
        <w:rPr>
          <w:rFonts w:hint="eastAsia" w:ascii="仿宋" w:hAnsi="仿宋" w:eastAsia="仿宋" w:cs="仿宋"/>
          <w:sz w:val="24"/>
          <w:szCs w:val="24"/>
          <w:lang w:eastAsia="zh-CN"/>
        </w:rPr>
        <w:t>采购文件</w:t>
      </w:r>
      <w:r>
        <w:rPr>
          <w:rFonts w:hint="eastAsia" w:ascii="仿宋" w:hAnsi="仿宋" w:eastAsia="仿宋" w:cs="仿宋"/>
          <w:sz w:val="24"/>
          <w:szCs w:val="24"/>
        </w:rPr>
        <w:t>的全部内容（包括所有的补充、修改内容），承诺履行本</w:t>
      </w:r>
      <w:r>
        <w:rPr>
          <w:rFonts w:hint="eastAsia" w:ascii="仿宋" w:hAnsi="仿宋" w:eastAsia="仿宋" w:cs="仿宋"/>
          <w:sz w:val="24"/>
          <w:szCs w:val="24"/>
          <w:lang w:eastAsia="zh-CN"/>
        </w:rPr>
        <w:t>采购文件</w:t>
      </w:r>
      <w:r>
        <w:rPr>
          <w:rFonts w:hint="eastAsia" w:ascii="仿宋" w:hAnsi="仿宋" w:eastAsia="仿宋" w:cs="仿宋"/>
          <w:sz w:val="24"/>
          <w:szCs w:val="24"/>
        </w:rPr>
        <w:t>中各项条款规定及要求，并按</w:t>
      </w:r>
      <w:r>
        <w:rPr>
          <w:rFonts w:hint="eastAsia" w:ascii="仿宋" w:hAnsi="仿宋" w:eastAsia="仿宋" w:cs="仿宋"/>
          <w:sz w:val="24"/>
          <w:szCs w:val="24"/>
          <w:lang w:eastAsia="zh-CN"/>
        </w:rPr>
        <w:t>采购文件</w:t>
      </w:r>
      <w:r>
        <w:rPr>
          <w:rFonts w:hint="eastAsia" w:ascii="仿宋" w:hAnsi="仿宋" w:eastAsia="仿宋" w:cs="仿宋"/>
          <w:sz w:val="24"/>
          <w:szCs w:val="24"/>
        </w:rPr>
        <w:t>的要求制作响应文件。</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、响应文件应按本</w:t>
      </w:r>
      <w:r>
        <w:rPr>
          <w:rFonts w:hint="eastAsia" w:ascii="仿宋" w:hAnsi="仿宋" w:eastAsia="仿宋" w:cs="仿宋"/>
          <w:sz w:val="24"/>
          <w:szCs w:val="24"/>
          <w:lang w:eastAsia="zh-CN"/>
        </w:rPr>
        <w:t>采购文件</w:t>
      </w:r>
      <w:r>
        <w:rPr>
          <w:rFonts w:hint="eastAsia" w:ascii="仿宋" w:hAnsi="仿宋" w:eastAsia="仿宋" w:cs="仿宋"/>
          <w:sz w:val="24"/>
          <w:szCs w:val="24"/>
        </w:rPr>
        <w:t>的全部内容，包括所有的补充通知及附件进行编制。</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3</w:t>
      </w:r>
      <w:r>
        <w:rPr>
          <w:rFonts w:hint="eastAsia" w:ascii="仿宋" w:hAnsi="仿宋" w:eastAsia="仿宋" w:cs="仿宋"/>
          <w:sz w:val="24"/>
          <w:szCs w:val="24"/>
        </w:rPr>
        <w:t>、若供应商只填写和提供本</w:t>
      </w:r>
      <w:r>
        <w:rPr>
          <w:rFonts w:hint="eastAsia" w:ascii="仿宋" w:hAnsi="仿宋" w:eastAsia="仿宋" w:cs="仿宋"/>
          <w:sz w:val="24"/>
          <w:szCs w:val="24"/>
          <w:lang w:eastAsia="zh-CN"/>
        </w:rPr>
        <w:t>采购文件</w:t>
      </w:r>
      <w:r>
        <w:rPr>
          <w:rFonts w:hint="eastAsia" w:ascii="仿宋" w:hAnsi="仿宋" w:eastAsia="仿宋" w:cs="仿宋"/>
          <w:sz w:val="24"/>
          <w:szCs w:val="24"/>
        </w:rPr>
        <w:t>要求的部分内容和附件，给</w:t>
      </w:r>
      <w:r>
        <w:rPr>
          <w:rFonts w:hint="eastAsia" w:ascii="仿宋" w:hAnsi="仿宋" w:eastAsia="仿宋" w:cs="仿宋"/>
          <w:sz w:val="24"/>
          <w:szCs w:val="24"/>
          <w:lang w:val="en-US" w:eastAsia="zh-CN"/>
        </w:rPr>
        <w:t>评审</w:t>
      </w:r>
      <w:r>
        <w:rPr>
          <w:rFonts w:hint="eastAsia" w:ascii="仿宋" w:hAnsi="仿宋" w:eastAsia="仿宋" w:cs="仿宋"/>
          <w:sz w:val="24"/>
          <w:szCs w:val="24"/>
        </w:rPr>
        <w:t>造成困难，其可能导致的结果和责任由供应商自行承担。</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、除技术要求中另有规定外，本</w:t>
      </w:r>
      <w:r>
        <w:rPr>
          <w:rFonts w:hint="eastAsia" w:ascii="仿宋" w:hAnsi="仿宋" w:eastAsia="仿宋" w:cs="仿宋"/>
          <w:sz w:val="24"/>
          <w:szCs w:val="24"/>
          <w:lang w:eastAsia="zh-CN"/>
        </w:rPr>
        <w:t>采购文件</w:t>
      </w:r>
      <w:r>
        <w:rPr>
          <w:rFonts w:hint="eastAsia" w:ascii="仿宋" w:hAnsi="仿宋" w:eastAsia="仿宋" w:cs="仿宋"/>
          <w:sz w:val="24"/>
          <w:szCs w:val="24"/>
        </w:rPr>
        <w:t>所使用的度量衡单位均应采用公制。</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lang w:val="en-US"/>
        </w:rPr>
      </w:pPr>
      <w:r>
        <w:rPr>
          <w:rFonts w:hint="eastAsia" w:ascii="仿宋" w:hAnsi="仿宋" w:eastAsia="仿宋" w:cs="仿宋"/>
          <w:b w:val="0"/>
          <w:bCs/>
          <w:color w:val="auto"/>
          <w:sz w:val="24"/>
          <w:szCs w:val="24"/>
        </w:rPr>
        <w:t>四、</w:t>
      </w:r>
      <w:r>
        <w:rPr>
          <w:rFonts w:hint="eastAsia" w:ascii="仿宋" w:hAnsi="仿宋" w:eastAsia="仿宋" w:cs="仿宋"/>
          <w:b w:val="0"/>
          <w:bCs/>
          <w:color w:val="auto"/>
          <w:sz w:val="24"/>
          <w:szCs w:val="24"/>
          <w:lang w:eastAsia="zh-CN"/>
        </w:rPr>
        <w:t>响应文件</w:t>
      </w:r>
      <w:r>
        <w:rPr>
          <w:rFonts w:hint="eastAsia" w:ascii="仿宋" w:hAnsi="仿宋" w:eastAsia="仿宋" w:cs="仿宋"/>
          <w:b w:val="0"/>
          <w:bCs/>
          <w:color w:val="auto"/>
          <w:sz w:val="24"/>
          <w:szCs w:val="24"/>
        </w:rPr>
        <w:t>组成（</w:t>
      </w:r>
      <w:r>
        <w:rPr>
          <w:rFonts w:hint="eastAsia" w:ascii="仿宋" w:hAnsi="仿宋" w:eastAsia="仿宋" w:cs="仿宋"/>
          <w:b w:val="0"/>
          <w:bCs/>
          <w:color w:val="auto"/>
          <w:sz w:val="24"/>
          <w:szCs w:val="24"/>
          <w:lang w:val="en-US"/>
        </w:rPr>
        <w:t>供应商自行确定</w:t>
      </w:r>
      <w:r>
        <w:rPr>
          <w:rFonts w:hint="eastAsia" w:ascii="仿宋" w:hAnsi="仿宋" w:eastAsia="仿宋" w:cs="仿宋"/>
          <w:b w:val="0"/>
          <w:bCs/>
          <w:color w:val="auto"/>
          <w:sz w:val="24"/>
          <w:szCs w:val="24"/>
        </w:rPr>
        <w:t>响应文件的内容和编排顺序）</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w:t>
      </w:r>
      <w:r>
        <w:rPr>
          <w:rFonts w:hint="eastAsia" w:ascii="仿宋" w:hAnsi="仿宋" w:eastAsia="仿宋" w:cs="仿宋"/>
          <w:sz w:val="24"/>
          <w:szCs w:val="24"/>
        </w:rPr>
        <w:t>、报价表（加盖</w:t>
      </w:r>
      <w:r>
        <w:rPr>
          <w:rFonts w:hint="eastAsia" w:ascii="仿宋" w:hAnsi="仿宋" w:eastAsia="仿宋" w:cs="仿宋"/>
          <w:sz w:val="24"/>
          <w:szCs w:val="24"/>
          <w:lang w:val="en-US" w:eastAsia="zh-CN"/>
        </w:rPr>
        <w:t>供应商</w:t>
      </w:r>
      <w:r>
        <w:rPr>
          <w:rFonts w:hint="eastAsia" w:ascii="仿宋" w:hAnsi="仿宋" w:eastAsia="仿宋" w:cs="仿宋"/>
          <w:sz w:val="24"/>
          <w:szCs w:val="24"/>
        </w:rPr>
        <w:t>行政公章</w:t>
      </w:r>
      <w:r>
        <w:rPr>
          <w:rFonts w:hint="eastAsia" w:ascii="仿宋" w:hAnsi="仿宋" w:eastAsia="仿宋" w:cs="仿宋"/>
          <w:sz w:val="24"/>
          <w:szCs w:val="24"/>
          <w:lang w:val="en-US" w:eastAsia="zh-CN"/>
        </w:rPr>
        <w:t>并</w:t>
      </w:r>
      <w:r>
        <w:rPr>
          <w:rFonts w:hint="eastAsia" w:ascii="仿宋" w:hAnsi="仿宋" w:eastAsia="仿宋" w:cs="仿宋"/>
          <w:sz w:val="24"/>
          <w:szCs w:val="24"/>
        </w:rPr>
        <w:t>由</w:t>
      </w:r>
      <w:r>
        <w:rPr>
          <w:rFonts w:hint="eastAsia" w:ascii="仿宋" w:hAnsi="仿宋" w:eastAsia="仿宋" w:cs="仿宋"/>
          <w:sz w:val="24"/>
          <w:szCs w:val="24"/>
          <w:lang w:val="en-US" w:eastAsia="zh-CN"/>
        </w:rPr>
        <w:t>其</w:t>
      </w:r>
      <w:r>
        <w:rPr>
          <w:rFonts w:hint="eastAsia" w:ascii="仿宋" w:hAnsi="仿宋" w:eastAsia="仿宋" w:cs="仿宋"/>
          <w:sz w:val="24"/>
          <w:szCs w:val="24"/>
        </w:rPr>
        <w:t>法定代表人或其代理人签名</w:t>
      </w:r>
      <w:r>
        <w:rPr>
          <w:rFonts w:hint="eastAsia" w:ascii="仿宋" w:hAnsi="仿宋" w:eastAsia="仿宋" w:cs="仿宋"/>
          <w:sz w:val="24"/>
          <w:szCs w:val="24"/>
          <w:lang w:val="en-US"/>
        </w:rPr>
        <w:t>或盖私章</w:t>
      </w:r>
      <w:r>
        <w:rPr>
          <w:rFonts w:hint="eastAsia" w:ascii="仿宋" w:hAnsi="仿宋" w:eastAsia="仿宋" w:cs="仿宋"/>
          <w:sz w:val="24"/>
          <w:szCs w:val="24"/>
        </w:rPr>
        <w:t>，报价表格式要求见附件）。</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2、已标价工程量清单</w:t>
      </w:r>
      <w:r>
        <w:rPr>
          <w:rFonts w:hint="eastAsia" w:ascii="仿宋" w:hAnsi="仿宋" w:eastAsia="仿宋" w:cs="仿宋"/>
          <w:sz w:val="24"/>
          <w:szCs w:val="24"/>
          <w:lang w:val="en-US" w:eastAsia="zh-CN"/>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3</w:t>
      </w:r>
      <w:r>
        <w:rPr>
          <w:rFonts w:hint="eastAsia" w:ascii="仿宋" w:hAnsi="仿宋" w:eastAsia="仿宋" w:cs="仿宋"/>
          <w:sz w:val="24"/>
          <w:szCs w:val="24"/>
        </w:rPr>
        <w:t>、资格证明文件（除特别注明外，均要求是加盖供应商行政公章的原件扫描件）。</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）供应商法定代表人任职资格证明及其身份证或法人授权委托书及其身份证。</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）营业执照。</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基本资格条件承诺函（需符合本</w:t>
      </w:r>
      <w:r>
        <w:rPr>
          <w:rFonts w:hint="eastAsia" w:ascii="仿宋" w:hAnsi="仿宋" w:eastAsia="仿宋" w:cs="仿宋"/>
          <w:sz w:val="24"/>
          <w:szCs w:val="24"/>
          <w:lang w:val="en-US" w:eastAsia="zh-CN"/>
        </w:rPr>
        <w:t>采购文件</w:t>
      </w:r>
      <w:r>
        <w:rPr>
          <w:rFonts w:hint="eastAsia" w:ascii="仿宋" w:hAnsi="仿宋" w:eastAsia="仿宋" w:cs="仿宋"/>
          <w:sz w:val="24"/>
          <w:szCs w:val="24"/>
        </w:rPr>
        <w:t>附件所列格式、内容）</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）资质证书及安全生产许可证。</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）项目经理注册建造师证书、安全生产考核合格证书（B证）、无在建工程承诺</w:t>
      </w:r>
      <w:r>
        <w:rPr>
          <w:rFonts w:hint="eastAsia" w:ascii="仿宋" w:hAnsi="仿宋" w:eastAsia="仿宋" w:cs="仿宋"/>
          <w:sz w:val="24"/>
          <w:szCs w:val="24"/>
          <w:lang w:val="en-US"/>
        </w:rPr>
        <w:t>函</w:t>
      </w:r>
      <w:r>
        <w:rPr>
          <w:rFonts w:hint="eastAsia" w:ascii="仿宋" w:hAnsi="仿宋" w:eastAsia="仿宋" w:cs="仿宋"/>
          <w:sz w:val="24"/>
          <w:szCs w:val="24"/>
          <w:lang w:val="en-US" w:eastAsia="zh-CN"/>
        </w:rPr>
        <w:t>（</w:t>
      </w:r>
      <w:r>
        <w:rPr>
          <w:rFonts w:hint="eastAsia" w:ascii="仿宋" w:hAnsi="仿宋" w:eastAsia="仿宋" w:cs="仿宋"/>
          <w:sz w:val="24"/>
          <w:szCs w:val="24"/>
        </w:rPr>
        <w:t>无在建工程承诺</w:t>
      </w:r>
      <w:r>
        <w:rPr>
          <w:rFonts w:hint="eastAsia" w:ascii="仿宋" w:hAnsi="仿宋" w:eastAsia="仿宋" w:cs="仿宋"/>
          <w:sz w:val="24"/>
          <w:szCs w:val="24"/>
          <w:lang w:val="en-US"/>
        </w:rPr>
        <w:t>函</w:t>
      </w:r>
      <w:r>
        <w:rPr>
          <w:rFonts w:hint="eastAsia" w:ascii="仿宋" w:hAnsi="仿宋" w:eastAsia="仿宋" w:cs="仿宋"/>
          <w:sz w:val="24"/>
          <w:szCs w:val="24"/>
          <w:lang w:val="en-US" w:eastAsia="zh-CN"/>
        </w:rPr>
        <w:t>要求是项目经理</w:t>
      </w:r>
      <w:r>
        <w:rPr>
          <w:rFonts w:hint="eastAsia" w:ascii="仿宋" w:hAnsi="仿宋" w:eastAsia="仿宋" w:cs="仿宋"/>
          <w:sz w:val="24"/>
          <w:szCs w:val="24"/>
          <w:lang w:val="en-US"/>
        </w:rPr>
        <w:t>签名并加盖</w:t>
      </w:r>
      <w:r>
        <w:rPr>
          <w:rFonts w:hint="eastAsia" w:ascii="仿宋" w:hAnsi="仿宋" w:eastAsia="仿宋" w:cs="仿宋"/>
          <w:sz w:val="24"/>
          <w:szCs w:val="24"/>
          <w:lang w:val="en-US" w:eastAsia="zh-CN"/>
        </w:rPr>
        <w:t>供应商</w:t>
      </w:r>
      <w:r>
        <w:rPr>
          <w:rFonts w:hint="eastAsia" w:ascii="仿宋" w:hAnsi="仿宋" w:eastAsia="仿宋" w:cs="仿宋"/>
          <w:sz w:val="24"/>
          <w:szCs w:val="24"/>
          <w:lang w:val="en-US"/>
        </w:rPr>
        <w:t>行政公章</w:t>
      </w:r>
      <w:r>
        <w:rPr>
          <w:rFonts w:hint="eastAsia" w:ascii="仿宋" w:hAnsi="仿宋" w:eastAsia="仿宋" w:cs="仿宋"/>
          <w:sz w:val="24"/>
          <w:szCs w:val="24"/>
        </w:rPr>
        <w:t>的</w:t>
      </w:r>
      <w:r>
        <w:rPr>
          <w:rFonts w:hint="eastAsia" w:ascii="仿宋" w:hAnsi="仿宋" w:eastAsia="仿宋" w:cs="仿宋"/>
          <w:sz w:val="24"/>
          <w:szCs w:val="24"/>
          <w:lang w:val="en-US"/>
        </w:rPr>
        <w:t>原件</w:t>
      </w:r>
      <w:r>
        <w:rPr>
          <w:rFonts w:hint="eastAsia" w:ascii="仿宋" w:hAnsi="仿宋" w:eastAsia="仿宋" w:cs="仿宋"/>
          <w:sz w:val="24"/>
          <w:szCs w:val="24"/>
          <w:lang w:val="en-US" w:eastAsia="zh-CN"/>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施工员、质量员（质检员）、资料员</w:t>
      </w:r>
      <w:r>
        <w:rPr>
          <w:rFonts w:hint="eastAsia" w:ascii="仿宋" w:hAnsi="仿宋" w:eastAsia="仿宋" w:cs="仿宋"/>
          <w:sz w:val="24"/>
          <w:szCs w:val="24"/>
          <w:lang w:eastAsia="zh-CN"/>
        </w:rPr>
        <w:t>、</w:t>
      </w:r>
      <w:r>
        <w:rPr>
          <w:rFonts w:hint="eastAsia" w:ascii="仿宋" w:hAnsi="仿宋" w:eastAsia="仿宋" w:cs="仿宋"/>
          <w:sz w:val="24"/>
          <w:szCs w:val="24"/>
        </w:rPr>
        <w:t>材料员</w:t>
      </w:r>
      <w:r>
        <w:rPr>
          <w:rFonts w:hint="eastAsia" w:ascii="仿宋" w:hAnsi="仿宋" w:eastAsia="仿宋" w:cs="仿宋"/>
          <w:sz w:val="24"/>
          <w:szCs w:val="24"/>
          <w:lang w:val="en-US" w:eastAsia="zh-CN"/>
        </w:rPr>
        <w:t>的</w:t>
      </w:r>
      <w:r>
        <w:rPr>
          <w:rFonts w:hint="eastAsia" w:ascii="仿宋" w:hAnsi="仿宋" w:eastAsia="仿宋" w:cs="仿宋"/>
          <w:sz w:val="24"/>
          <w:szCs w:val="24"/>
        </w:rPr>
        <w:t>岗位培训考核合格证书，安全员</w:t>
      </w:r>
      <w:r>
        <w:rPr>
          <w:rFonts w:hint="eastAsia" w:ascii="仿宋" w:hAnsi="仿宋" w:eastAsia="仿宋" w:cs="仿宋"/>
          <w:sz w:val="24"/>
          <w:szCs w:val="24"/>
          <w:lang w:val="en-US" w:eastAsia="zh-CN"/>
        </w:rPr>
        <w:t>的</w:t>
      </w:r>
      <w:r>
        <w:rPr>
          <w:rFonts w:hint="eastAsia" w:ascii="仿宋" w:hAnsi="仿宋" w:eastAsia="仿宋" w:cs="仿宋"/>
          <w:sz w:val="24"/>
          <w:szCs w:val="24"/>
        </w:rPr>
        <w:t>安全生产考核合格证书（C证）</w:t>
      </w:r>
      <w:r>
        <w:rPr>
          <w:rFonts w:hint="eastAsia" w:ascii="仿宋" w:hAnsi="仿宋" w:eastAsia="仿宋" w:cs="仿宋"/>
          <w:sz w:val="24"/>
          <w:szCs w:val="24"/>
          <w:lang w:eastAsia="zh-CN"/>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供应商综合实力资料</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）供应商简介及类似工程项目业绩。</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）拟派往本项目的现场管理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技术</w:t>
      </w:r>
      <w:r>
        <w:rPr>
          <w:rFonts w:hint="eastAsia" w:ascii="仿宋" w:hAnsi="仿宋" w:eastAsia="仿宋" w:cs="仿宋"/>
          <w:sz w:val="24"/>
          <w:szCs w:val="24"/>
        </w:rPr>
        <w:t>人员一览表。</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技术方案及施工组织设计</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（1）主要施工方法、方案及组织设计</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（2）有必要说明的其他内容</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、相关承诺及</w:t>
      </w:r>
      <w:r>
        <w:rPr>
          <w:rFonts w:hint="eastAsia" w:ascii="仿宋" w:hAnsi="仿宋" w:eastAsia="仿宋" w:cs="仿宋"/>
          <w:sz w:val="24"/>
          <w:szCs w:val="24"/>
          <w:lang w:val="en-US"/>
        </w:rPr>
        <w:t>违反承诺</w:t>
      </w:r>
      <w:r>
        <w:rPr>
          <w:rFonts w:hint="eastAsia" w:ascii="仿宋" w:hAnsi="仿宋" w:eastAsia="仿宋" w:cs="仿宋"/>
          <w:sz w:val="24"/>
          <w:szCs w:val="24"/>
        </w:rPr>
        <w:t>处罚措施</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（1）项目不转包</w:t>
      </w:r>
      <w:r>
        <w:rPr>
          <w:rFonts w:hint="eastAsia" w:ascii="仿宋" w:hAnsi="仿宋" w:eastAsia="仿宋" w:cs="仿宋"/>
          <w:sz w:val="24"/>
          <w:szCs w:val="24"/>
          <w:lang w:eastAsia="zh-CN"/>
        </w:rPr>
        <w:t>、分包</w:t>
      </w:r>
      <w:r>
        <w:rPr>
          <w:rFonts w:hint="eastAsia" w:ascii="仿宋" w:hAnsi="仿宋" w:eastAsia="仿宋" w:cs="仿宋"/>
          <w:sz w:val="24"/>
          <w:szCs w:val="24"/>
        </w:rPr>
        <w:t>承诺及</w:t>
      </w:r>
      <w:r>
        <w:rPr>
          <w:rFonts w:hint="eastAsia" w:ascii="仿宋" w:hAnsi="仿宋" w:eastAsia="仿宋" w:cs="仿宋"/>
          <w:sz w:val="24"/>
          <w:szCs w:val="24"/>
          <w:lang w:val="en-US"/>
        </w:rPr>
        <w:t>违反承诺</w:t>
      </w:r>
      <w:r>
        <w:rPr>
          <w:rFonts w:hint="eastAsia" w:ascii="仿宋" w:hAnsi="仿宋" w:eastAsia="仿宋" w:cs="仿宋"/>
          <w:sz w:val="24"/>
          <w:szCs w:val="24"/>
        </w:rPr>
        <w:t>处罚措施。</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（2）不更换项目经理及现场管理人员承诺及</w:t>
      </w:r>
      <w:r>
        <w:rPr>
          <w:rFonts w:hint="eastAsia" w:ascii="仿宋" w:hAnsi="仿宋" w:eastAsia="仿宋" w:cs="仿宋"/>
          <w:sz w:val="24"/>
          <w:szCs w:val="24"/>
          <w:lang w:val="en-US"/>
        </w:rPr>
        <w:t>违反承诺</w:t>
      </w:r>
      <w:r>
        <w:rPr>
          <w:rFonts w:hint="eastAsia" w:ascii="仿宋" w:hAnsi="仿宋" w:eastAsia="仿宋" w:cs="仿宋"/>
          <w:sz w:val="24"/>
          <w:szCs w:val="24"/>
        </w:rPr>
        <w:t>处罚措施。</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3</w:t>
      </w:r>
      <w:r>
        <w:rPr>
          <w:rFonts w:hint="eastAsia" w:ascii="仿宋" w:hAnsi="仿宋" w:eastAsia="仿宋" w:cs="仿宋"/>
          <w:sz w:val="24"/>
          <w:szCs w:val="24"/>
        </w:rPr>
        <w:t>）安全、质量、工期承诺及</w:t>
      </w:r>
      <w:r>
        <w:rPr>
          <w:rFonts w:hint="eastAsia" w:ascii="仿宋" w:hAnsi="仿宋" w:eastAsia="仿宋" w:cs="仿宋"/>
          <w:sz w:val="24"/>
          <w:szCs w:val="24"/>
          <w:lang w:val="en-US"/>
        </w:rPr>
        <w:t>违反承诺</w:t>
      </w:r>
      <w:r>
        <w:rPr>
          <w:rFonts w:hint="eastAsia" w:ascii="仿宋" w:hAnsi="仿宋" w:eastAsia="仿宋" w:cs="仿宋"/>
          <w:sz w:val="24"/>
          <w:szCs w:val="24"/>
        </w:rPr>
        <w:t>处罚措施。</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rPr>
        <w:t>五、</w:t>
      </w:r>
      <w:r>
        <w:rPr>
          <w:rFonts w:hint="eastAsia" w:ascii="仿宋" w:hAnsi="仿宋" w:eastAsia="仿宋" w:cs="仿宋"/>
          <w:b w:val="0"/>
          <w:bCs/>
          <w:color w:val="auto"/>
          <w:sz w:val="24"/>
          <w:szCs w:val="24"/>
          <w:lang w:val="en-US" w:eastAsia="zh-CN"/>
        </w:rPr>
        <w:t>报价</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1</w:t>
      </w:r>
      <w:r>
        <w:rPr>
          <w:rFonts w:hint="eastAsia" w:ascii="仿宋" w:hAnsi="仿宋" w:eastAsia="仿宋" w:cs="仿宋"/>
          <w:sz w:val="24"/>
          <w:szCs w:val="24"/>
        </w:rPr>
        <w:t>、本工程的计价方式采用工程量清单计价方式，执行标准为原建设部2013年7月1日实施的《建设工程工程量清单计价规范》(GB50500-2013)。</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2、</w:t>
      </w:r>
      <w:r>
        <w:rPr>
          <w:rFonts w:hint="eastAsia" w:ascii="仿宋" w:hAnsi="仿宋" w:eastAsia="仿宋" w:cs="仿宋"/>
          <w:sz w:val="24"/>
          <w:szCs w:val="24"/>
          <w:lang w:val="en-US" w:eastAsia="zh-CN"/>
        </w:rPr>
        <w:t>供应商</w:t>
      </w:r>
      <w:r>
        <w:rPr>
          <w:rFonts w:hint="eastAsia" w:ascii="仿宋" w:hAnsi="仿宋" w:eastAsia="仿宋" w:cs="仿宋"/>
          <w:sz w:val="24"/>
          <w:szCs w:val="24"/>
        </w:rPr>
        <w:t>应根据</w:t>
      </w:r>
      <w:r>
        <w:rPr>
          <w:rFonts w:hint="eastAsia" w:ascii="仿宋" w:hAnsi="仿宋" w:eastAsia="仿宋" w:cs="仿宋"/>
          <w:sz w:val="24"/>
          <w:szCs w:val="24"/>
          <w:lang w:eastAsia="zh-CN"/>
        </w:rPr>
        <w:t>采购文件</w:t>
      </w:r>
      <w:r>
        <w:rPr>
          <w:rFonts w:hint="eastAsia" w:ascii="仿宋" w:hAnsi="仿宋" w:eastAsia="仿宋" w:cs="仿宋"/>
          <w:sz w:val="24"/>
          <w:szCs w:val="24"/>
        </w:rPr>
        <w:t>中的有关计价要求自主报价，包括但不限于：</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《建设工程工程量清单计价规范》（GB50500-2013）和配套的工程量计算规范（GB50854-2013 ～GB50862-2013）；</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u w:val="none"/>
          <w:lang w:val="en-US" w:eastAsia="zh-CN"/>
        </w:rPr>
        <w:t>湖北省市政公用设施维修养护工程消耗量定额及全费用基价表》(2022版)</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鄂建办【2018】27号《湖北省房屋建筑与装饰工程消耗量定额及全费用基价表》、《湖北省通用安装工程消耗量定额及全费用基价表》、《湖北省建设工程公共专业消耗量定额及全费用基价表》、《湖北省市政工程消耗量定额及全费用基价表》、《湖北省园林绿化工程消耗量定额及全费用基价表》、《湖北省施工机具使用费定额》、《湖北省建筑安装工程费用定额》；</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3</w:t>
      </w:r>
      <w:r>
        <w:rPr>
          <w:rFonts w:hint="eastAsia" w:ascii="仿宋" w:hAnsi="仿宋" w:eastAsia="仿宋" w:cs="仿宋"/>
          <w:sz w:val="24"/>
          <w:szCs w:val="24"/>
        </w:rPr>
        <w:t>) 鄂建办【2019】93号《关于调整湖北省建设工程计价依据的通知》；</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4</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厅头</w:t>
      </w: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2263</w:t>
      </w:r>
      <w:r>
        <w:rPr>
          <w:rFonts w:hint="eastAsia" w:ascii="仿宋" w:hAnsi="仿宋" w:eastAsia="仿宋" w:cs="仿宋"/>
          <w:sz w:val="24"/>
          <w:szCs w:val="24"/>
        </w:rPr>
        <w:t>号《关于调整我省现行建设工程计价依据定额人工单价的通知》；</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5</w:t>
      </w:r>
      <w:r>
        <w:rPr>
          <w:rFonts w:hint="eastAsia" w:ascii="仿宋" w:hAnsi="仿宋" w:eastAsia="仿宋" w:cs="仿宋"/>
          <w:sz w:val="24"/>
          <w:szCs w:val="24"/>
        </w:rPr>
        <w:t>)</w:t>
      </w: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采购文件</w:t>
      </w:r>
      <w:r>
        <w:rPr>
          <w:rFonts w:hint="eastAsia" w:ascii="仿宋" w:hAnsi="仿宋" w:eastAsia="仿宋" w:cs="仿宋"/>
          <w:sz w:val="24"/>
          <w:szCs w:val="24"/>
        </w:rPr>
        <w:t>(包括工程量清单)及其澄清、修改文件</w:t>
      </w:r>
      <w:r>
        <w:rPr>
          <w:rFonts w:hint="eastAsia" w:ascii="仿宋" w:hAnsi="仿宋" w:eastAsia="仿宋" w:cs="仿宋"/>
          <w:sz w:val="24"/>
          <w:szCs w:val="24"/>
          <w:lang w:val="en-US"/>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6</w:t>
      </w:r>
      <w:r>
        <w:rPr>
          <w:rFonts w:hint="eastAsia" w:ascii="仿宋" w:hAnsi="仿宋" w:eastAsia="仿宋" w:cs="仿宋"/>
          <w:sz w:val="24"/>
          <w:szCs w:val="24"/>
        </w:rPr>
        <w:t>)</w:t>
      </w:r>
      <w:r>
        <w:rPr>
          <w:rFonts w:hint="eastAsia" w:ascii="仿宋" w:hAnsi="仿宋" w:eastAsia="仿宋" w:cs="仿宋"/>
          <w:sz w:val="24"/>
          <w:szCs w:val="24"/>
          <w:lang w:val="en-US"/>
        </w:rPr>
        <w:t xml:space="preserve"> </w:t>
      </w:r>
      <w:r>
        <w:rPr>
          <w:rFonts w:hint="eastAsia" w:ascii="仿宋" w:hAnsi="仿宋" w:eastAsia="仿宋" w:cs="仿宋"/>
          <w:sz w:val="24"/>
          <w:szCs w:val="24"/>
        </w:rPr>
        <w:t>设计文件及相关资料；</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7</w:t>
      </w:r>
      <w:r>
        <w:rPr>
          <w:rFonts w:hint="eastAsia" w:ascii="仿宋" w:hAnsi="仿宋" w:eastAsia="仿宋" w:cs="仿宋"/>
          <w:sz w:val="24"/>
          <w:szCs w:val="24"/>
        </w:rPr>
        <w:t>) 施工现场情况、工程特点及拟定的施工组织设计或施工方案；</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8</w:t>
      </w:r>
      <w:r>
        <w:rPr>
          <w:rFonts w:hint="eastAsia" w:ascii="仿宋" w:hAnsi="仿宋" w:eastAsia="仿宋" w:cs="仿宋"/>
          <w:sz w:val="24"/>
          <w:szCs w:val="24"/>
        </w:rPr>
        <w:t>) 与建设项目相关的标准、规范等技术资料；</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9</w:t>
      </w:r>
      <w:r>
        <w:rPr>
          <w:rFonts w:hint="eastAsia" w:ascii="仿宋" w:hAnsi="仿宋" w:eastAsia="仿宋" w:cs="仿宋"/>
          <w:sz w:val="24"/>
          <w:szCs w:val="24"/>
        </w:rPr>
        <w:t>) 市场价格信息或工程造价管理机构发布的工程造价信息 ；</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10</w:t>
      </w:r>
      <w:r>
        <w:rPr>
          <w:rFonts w:hint="eastAsia" w:ascii="仿宋" w:hAnsi="仿宋" w:eastAsia="仿宋" w:cs="仿宋"/>
          <w:sz w:val="24"/>
          <w:szCs w:val="24"/>
        </w:rPr>
        <w:t>) 其他的相关资料。</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3、</w:t>
      </w:r>
      <w:r>
        <w:rPr>
          <w:rFonts w:hint="eastAsia" w:ascii="仿宋" w:hAnsi="仿宋" w:eastAsia="仿宋" w:cs="仿宋"/>
          <w:sz w:val="24"/>
          <w:szCs w:val="24"/>
          <w:lang w:val="en-US" w:eastAsia="zh-CN"/>
        </w:rPr>
        <w:t>供应商</w:t>
      </w:r>
      <w:r>
        <w:rPr>
          <w:rFonts w:hint="eastAsia" w:ascii="仿宋" w:hAnsi="仿宋" w:eastAsia="仿宋" w:cs="仿宋"/>
          <w:sz w:val="24"/>
          <w:szCs w:val="24"/>
          <w:lang w:val="en-US"/>
        </w:rPr>
        <w:t>应按</w:t>
      </w:r>
      <w:r>
        <w:rPr>
          <w:rFonts w:hint="eastAsia" w:ascii="仿宋" w:hAnsi="仿宋" w:eastAsia="仿宋" w:cs="仿宋"/>
          <w:sz w:val="24"/>
          <w:szCs w:val="24"/>
          <w:lang w:val="en-US" w:eastAsia="zh-CN"/>
        </w:rPr>
        <w:t>采购人提供的</w:t>
      </w:r>
      <w:r>
        <w:rPr>
          <w:rFonts w:hint="eastAsia" w:ascii="仿宋" w:hAnsi="仿宋" w:eastAsia="仿宋" w:cs="仿宋"/>
          <w:sz w:val="24"/>
          <w:szCs w:val="24"/>
          <w:lang w:val="en-US"/>
        </w:rPr>
        <w:t>工程量清单填报价格。项目编码、项目名称、项目特征、计量单位、工程量必须与</w:t>
      </w:r>
      <w:r>
        <w:rPr>
          <w:rFonts w:hint="eastAsia" w:ascii="仿宋" w:hAnsi="仿宋" w:eastAsia="仿宋" w:cs="仿宋"/>
          <w:sz w:val="24"/>
          <w:szCs w:val="24"/>
          <w:lang w:val="en-US" w:eastAsia="zh-CN"/>
        </w:rPr>
        <w:t>采购人提供的</w:t>
      </w:r>
      <w:r>
        <w:rPr>
          <w:rFonts w:hint="eastAsia" w:ascii="仿宋" w:hAnsi="仿宋" w:eastAsia="仿宋" w:cs="仿宋"/>
          <w:sz w:val="24"/>
          <w:szCs w:val="24"/>
          <w:lang w:val="en-US"/>
        </w:rPr>
        <w:t xml:space="preserve">工程量清单一致。 </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lang w:val="en-US" w:eastAsia="zh-CN"/>
        </w:rPr>
        <w:t>本项目</w:t>
      </w:r>
      <w:r>
        <w:rPr>
          <w:rFonts w:hint="eastAsia" w:ascii="仿宋" w:hAnsi="仿宋" w:eastAsia="仿宋" w:cs="仿宋"/>
          <w:sz w:val="24"/>
          <w:szCs w:val="24"/>
        </w:rPr>
        <w:t>采用</w:t>
      </w:r>
      <w:r>
        <w:rPr>
          <w:rFonts w:hint="eastAsia" w:ascii="仿宋" w:hAnsi="仿宋" w:eastAsia="仿宋" w:cs="仿宋"/>
          <w:sz w:val="24"/>
          <w:szCs w:val="24"/>
          <w:lang w:val="en-US" w:eastAsia="zh-CN"/>
        </w:rPr>
        <w:t>全费用</w:t>
      </w:r>
      <w:r>
        <w:rPr>
          <w:rFonts w:hint="eastAsia" w:ascii="仿宋" w:hAnsi="仿宋" w:eastAsia="仿宋" w:cs="仿宋"/>
          <w:sz w:val="24"/>
          <w:szCs w:val="24"/>
        </w:rPr>
        <w:t>综合单价计价。</w:t>
      </w:r>
      <w:r>
        <w:rPr>
          <w:rFonts w:hint="eastAsia" w:ascii="仿宋" w:hAnsi="仿宋" w:eastAsia="仿宋" w:cs="仿宋"/>
          <w:sz w:val="24"/>
          <w:szCs w:val="24"/>
          <w:lang w:val="en-US" w:eastAsia="zh-CN"/>
        </w:rPr>
        <w:t>全费用</w:t>
      </w:r>
      <w:r>
        <w:rPr>
          <w:rFonts w:hint="eastAsia" w:ascii="仿宋" w:hAnsi="仿宋" w:eastAsia="仿宋" w:cs="仿宋"/>
          <w:sz w:val="24"/>
          <w:szCs w:val="24"/>
        </w:rPr>
        <w:t>综合单价包括所需分项工程人工费、材料费、机械费，管理费、利润、规费以及有关文件规定的调价、税金、一定范围内的风险等全部费用。</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工程量清单与计价表中列明的所有需要填写单价和合价的项目，供应商均应填写且只允许有一个报价。未填写单价和合价的项目，可视为此项费用已经包含在其他项目的单价或合价之中。当竣工结算时，此项目不得重新组价予以调整。</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、供应商根据自身管理水平及工程实际情况，结合市场因素自主报价。供应商在响应文件中只允许有一个</w:t>
      </w:r>
      <w:r>
        <w:rPr>
          <w:rFonts w:hint="eastAsia" w:ascii="仿宋" w:hAnsi="仿宋" w:eastAsia="仿宋" w:cs="仿宋"/>
          <w:sz w:val="24"/>
          <w:szCs w:val="24"/>
          <w:lang w:eastAsia="zh-CN"/>
        </w:rPr>
        <w:t>报价</w:t>
      </w:r>
      <w:r>
        <w:rPr>
          <w:rFonts w:hint="eastAsia" w:ascii="仿宋" w:hAnsi="仿宋" w:eastAsia="仿宋" w:cs="仿宋"/>
          <w:sz w:val="24"/>
          <w:szCs w:val="24"/>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lang w:eastAsia="zh-CN"/>
        </w:rPr>
        <w:t>报价</w:t>
      </w:r>
      <w:r>
        <w:rPr>
          <w:rFonts w:hint="eastAsia" w:ascii="仿宋" w:hAnsi="仿宋" w:eastAsia="仿宋" w:cs="仿宋"/>
          <w:sz w:val="24"/>
          <w:szCs w:val="24"/>
        </w:rPr>
        <w:t>为供应商的报价中提出的各项支付金额的总和，应包括完成</w:t>
      </w:r>
      <w:r>
        <w:rPr>
          <w:rFonts w:hint="eastAsia" w:ascii="仿宋" w:hAnsi="仿宋" w:eastAsia="仿宋" w:cs="仿宋"/>
          <w:sz w:val="24"/>
          <w:szCs w:val="24"/>
          <w:lang w:eastAsia="zh-CN"/>
        </w:rPr>
        <w:t>采购文件</w:t>
      </w:r>
      <w:r>
        <w:rPr>
          <w:rFonts w:hint="eastAsia" w:ascii="仿宋" w:hAnsi="仿宋" w:eastAsia="仿宋" w:cs="仿宋"/>
          <w:sz w:val="24"/>
          <w:szCs w:val="24"/>
        </w:rPr>
        <w:t>、设计图纸、工程量清单中载明的全部内容所需的全部费用。</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8、</w:t>
      </w:r>
      <w:r>
        <w:rPr>
          <w:rFonts w:hint="eastAsia" w:ascii="仿宋" w:hAnsi="仿宋" w:eastAsia="仿宋" w:cs="仿宋"/>
          <w:sz w:val="24"/>
          <w:szCs w:val="24"/>
        </w:rPr>
        <w:t>本项目按现行规定应由施工方缴纳的税费均由供应商承担，并包含在所报的单价或总价内。供应商应认真核算成本，充分考虑市场风险和政策调整因素，对报价的准确性负责，任何漏报、错报等均是供应商的风险。</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9、</w:t>
      </w:r>
      <w:r>
        <w:rPr>
          <w:rFonts w:hint="eastAsia" w:ascii="仿宋" w:hAnsi="仿宋" w:eastAsia="仿宋" w:cs="仿宋"/>
          <w:sz w:val="24"/>
          <w:szCs w:val="24"/>
        </w:rPr>
        <w:t>对于本文件中未列明，供应商认为必须发生的费用也需列入报价。在合同实施时，采购人将不予支付成交供应商没有列入的项目费用，并认为此项目的费用已包括在报价中。</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10、</w:t>
      </w:r>
      <w:r>
        <w:rPr>
          <w:rFonts w:hint="eastAsia" w:ascii="仿宋" w:hAnsi="仿宋" w:eastAsia="仿宋" w:cs="仿宋"/>
          <w:sz w:val="24"/>
          <w:szCs w:val="24"/>
          <w:lang w:val="en-US" w:eastAsia="zh-CN"/>
        </w:rPr>
        <w:t>报价</w:t>
      </w:r>
      <w:r>
        <w:rPr>
          <w:rFonts w:hint="eastAsia" w:ascii="仿宋" w:hAnsi="仿宋" w:eastAsia="仿宋" w:cs="仿宋"/>
          <w:sz w:val="24"/>
          <w:szCs w:val="24"/>
          <w:lang w:val="en-US"/>
        </w:rPr>
        <w:t>的有效性</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（1）响应文件正本与副本报价不一致时，以正本报价为准。</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（2）响应文件正本中</w:t>
      </w:r>
      <w:r>
        <w:rPr>
          <w:rFonts w:hint="eastAsia" w:ascii="仿宋" w:hAnsi="仿宋" w:eastAsia="仿宋" w:cs="仿宋"/>
          <w:sz w:val="24"/>
          <w:szCs w:val="24"/>
          <w:lang w:val="en-US" w:eastAsia="zh-CN"/>
        </w:rPr>
        <w:t>报价</w:t>
      </w:r>
      <w:r>
        <w:rPr>
          <w:rFonts w:hint="eastAsia" w:ascii="仿宋" w:hAnsi="仿宋" w:eastAsia="仿宋" w:cs="仿宋"/>
          <w:sz w:val="24"/>
          <w:szCs w:val="24"/>
          <w:lang w:val="en-US"/>
        </w:rPr>
        <w:t>表与明细表不一致时，以</w:t>
      </w:r>
      <w:r>
        <w:rPr>
          <w:rFonts w:hint="eastAsia" w:ascii="仿宋" w:hAnsi="仿宋" w:eastAsia="仿宋" w:cs="仿宋"/>
          <w:sz w:val="24"/>
          <w:szCs w:val="24"/>
          <w:lang w:val="en-US" w:eastAsia="zh-CN"/>
        </w:rPr>
        <w:t>报价</w:t>
      </w:r>
      <w:r>
        <w:rPr>
          <w:rFonts w:hint="eastAsia" w:ascii="仿宋" w:hAnsi="仿宋" w:eastAsia="仿宋" w:cs="仿宋"/>
          <w:sz w:val="24"/>
          <w:szCs w:val="24"/>
          <w:lang w:val="en-US"/>
        </w:rPr>
        <w:t>表为准。</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响应文件的大写金额和小写金额不一致时，以大写金额为准；总价金额与按单价汇总金额不一致时，以单价金额计算结果为准；单价金额小数点有明显错位的，应以总价为准，并修改单价。</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11、本次</w:t>
      </w:r>
      <w:r>
        <w:rPr>
          <w:rFonts w:hint="eastAsia" w:ascii="仿宋" w:hAnsi="仿宋" w:eastAsia="仿宋" w:cs="仿宋"/>
          <w:sz w:val="24"/>
          <w:szCs w:val="24"/>
          <w:lang w:val="en-US" w:eastAsia="zh-CN"/>
        </w:rPr>
        <w:t>公开采购活动所涉及</w:t>
      </w:r>
      <w:r>
        <w:rPr>
          <w:rFonts w:hint="eastAsia" w:ascii="仿宋" w:hAnsi="仿宋" w:eastAsia="仿宋" w:cs="仿宋"/>
          <w:sz w:val="24"/>
          <w:szCs w:val="24"/>
          <w:lang w:val="en-US"/>
        </w:rPr>
        <w:t>币种为人民币。</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12、</w:t>
      </w:r>
      <w:r>
        <w:rPr>
          <w:rFonts w:hint="eastAsia" w:ascii="仿宋" w:hAnsi="仿宋" w:eastAsia="仿宋" w:cs="仿宋"/>
          <w:sz w:val="24"/>
          <w:szCs w:val="24"/>
        </w:rPr>
        <w:t>供应商需严格按</w:t>
      </w:r>
      <w:r>
        <w:rPr>
          <w:rFonts w:hint="eastAsia" w:ascii="仿宋" w:hAnsi="仿宋" w:eastAsia="仿宋" w:cs="仿宋"/>
          <w:sz w:val="24"/>
          <w:szCs w:val="24"/>
          <w:lang w:eastAsia="zh-CN"/>
        </w:rPr>
        <w:t>采购文件</w:t>
      </w:r>
      <w:r>
        <w:rPr>
          <w:rFonts w:hint="eastAsia" w:ascii="仿宋" w:hAnsi="仿宋" w:eastAsia="仿宋" w:cs="仿宋"/>
          <w:sz w:val="24"/>
          <w:szCs w:val="24"/>
        </w:rPr>
        <w:t>提供的</w:t>
      </w:r>
      <w:r>
        <w:rPr>
          <w:rFonts w:hint="eastAsia" w:ascii="仿宋" w:hAnsi="仿宋" w:eastAsia="仿宋" w:cs="仿宋"/>
          <w:sz w:val="24"/>
          <w:szCs w:val="24"/>
          <w:lang w:eastAsia="zh-CN"/>
        </w:rPr>
        <w:t>报价</w:t>
      </w:r>
      <w:r>
        <w:rPr>
          <w:rFonts w:hint="eastAsia" w:ascii="仿宋" w:hAnsi="仿宋" w:eastAsia="仿宋" w:cs="仿宋"/>
          <w:sz w:val="24"/>
          <w:szCs w:val="24"/>
        </w:rPr>
        <w:t>表格式填报。未按</w:t>
      </w:r>
      <w:r>
        <w:rPr>
          <w:rFonts w:hint="eastAsia" w:ascii="仿宋" w:hAnsi="仿宋" w:eastAsia="仿宋" w:cs="仿宋"/>
          <w:sz w:val="24"/>
          <w:szCs w:val="24"/>
          <w:lang w:eastAsia="zh-CN"/>
        </w:rPr>
        <w:t>采购文件</w:t>
      </w:r>
      <w:r>
        <w:rPr>
          <w:rFonts w:hint="eastAsia" w:ascii="仿宋" w:hAnsi="仿宋" w:eastAsia="仿宋" w:cs="仿宋"/>
          <w:sz w:val="24"/>
          <w:szCs w:val="24"/>
        </w:rPr>
        <w:t>提供的格式</w:t>
      </w:r>
      <w:r>
        <w:rPr>
          <w:rFonts w:hint="eastAsia" w:ascii="仿宋" w:hAnsi="仿宋" w:eastAsia="仿宋" w:cs="仿宋"/>
          <w:sz w:val="24"/>
          <w:szCs w:val="24"/>
          <w:lang w:eastAsia="zh-CN"/>
        </w:rPr>
        <w:t>报价</w:t>
      </w:r>
      <w:r>
        <w:rPr>
          <w:rFonts w:hint="eastAsia" w:ascii="仿宋" w:hAnsi="仿宋" w:eastAsia="仿宋" w:cs="仿宋"/>
          <w:sz w:val="24"/>
          <w:szCs w:val="24"/>
        </w:rPr>
        <w:t>表填报的响应文件无效。</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13</w:t>
      </w:r>
      <w:r>
        <w:rPr>
          <w:rFonts w:hint="eastAsia" w:ascii="仿宋" w:hAnsi="仿宋" w:eastAsia="仿宋" w:cs="仿宋"/>
          <w:sz w:val="24"/>
          <w:szCs w:val="24"/>
        </w:rPr>
        <w:t>、本项目设置的控制价为</w:t>
      </w:r>
      <w:r>
        <w:rPr>
          <w:rFonts w:hint="eastAsia" w:ascii="仿宋" w:hAnsi="仿宋" w:eastAsia="仿宋" w:cs="仿宋"/>
          <w:sz w:val="24"/>
          <w:szCs w:val="24"/>
          <w:lang w:val="en-US" w:eastAsia="zh-CN"/>
        </w:rPr>
        <w:t>56.3万元。</w:t>
      </w:r>
      <w:r>
        <w:rPr>
          <w:rFonts w:hint="eastAsia" w:ascii="仿宋" w:hAnsi="仿宋" w:eastAsia="仿宋" w:cs="仿宋"/>
          <w:sz w:val="24"/>
          <w:szCs w:val="24"/>
          <w:lang w:eastAsia="zh-CN"/>
        </w:rPr>
        <w:t>报价</w:t>
      </w:r>
      <w:r>
        <w:rPr>
          <w:rFonts w:hint="eastAsia" w:ascii="仿宋" w:hAnsi="仿宋" w:eastAsia="仿宋" w:cs="仿宋"/>
          <w:sz w:val="24"/>
          <w:szCs w:val="24"/>
        </w:rPr>
        <w:t>超过控制价的响应文件将被否决。</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lang w:val="zh-CN"/>
        </w:rPr>
      </w:pPr>
      <w:r>
        <w:rPr>
          <w:rFonts w:hint="eastAsia" w:ascii="仿宋" w:hAnsi="仿宋" w:eastAsia="仿宋" w:cs="仿宋"/>
          <w:b w:val="0"/>
          <w:bCs/>
          <w:color w:val="auto"/>
          <w:sz w:val="24"/>
          <w:szCs w:val="24"/>
          <w:lang w:val="zh-CN"/>
        </w:rPr>
        <w:t>六、</w:t>
      </w:r>
      <w:r>
        <w:rPr>
          <w:rFonts w:hint="eastAsia" w:ascii="仿宋" w:hAnsi="仿宋" w:eastAsia="仿宋" w:cs="仿宋"/>
          <w:b w:val="0"/>
          <w:bCs/>
          <w:color w:val="auto"/>
          <w:sz w:val="24"/>
          <w:szCs w:val="24"/>
          <w:lang w:val="en-US"/>
        </w:rPr>
        <w:t>相关</w:t>
      </w:r>
      <w:r>
        <w:rPr>
          <w:rFonts w:hint="eastAsia" w:ascii="仿宋" w:hAnsi="仿宋" w:eastAsia="仿宋" w:cs="仿宋"/>
          <w:b w:val="0"/>
          <w:bCs/>
          <w:color w:val="auto"/>
          <w:sz w:val="24"/>
          <w:szCs w:val="24"/>
          <w:lang w:val="zh-CN"/>
        </w:rPr>
        <w:t>费用</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根据和采购人签订的代理协议约定，本项目代理服务费</w:t>
      </w:r>
      <w:r>
        <w:rPr>
          <w:rFonts w:hint="eastAsia" w:ascii="仿宋" w:hAnsi="仿宋" w:eastAsia="仿宋" w:cs="仿宋"/>
          <w:sz w:val="24"/>
          <w:szCs w:val="24"/>
          <w:lang w:val="en-US" w:eastAsia="zh-CN"/>
        </w:rPr>
        <w:t>叁仟元整由成交供应商承担。</w:t>
      </w:r>
      <w:r>
        <w:rPr>
          <w:rFonts w:hint="eastAsia" w:ascii="仿宋" w:hAnsi="仿宋" w:eastAsia="仿宋" w:cs="仿宋"/>
          <w:sz w:val="24"/>
          <w:szCs w:val="24"/>
          <w:lang w:eastAsia="zh-CN"/>
        </w:rPr>
        <w:t>各供应商的</w:t>
      </w:r>
      <w:r>
        <w:rPr>
          <w:rFonts w:hint="eastAsia" w:ascii="仿宋" w:hAnsi="仿宋" w:eastAsia="仿宋" w:cs="仿宋"/>
          <w:sz w:val="24"/>
          <w:szCs w:val="24"/>
          <w:lang w:val="en-US" w:eastAsia="zh-CN"/>
        </w:rPr>
        <w:t>报价</w:t>
      </w:r>
      <w:r>
        <w:rPr>
          <w:rFonts w:hint="eastAsia" w:ascii="仿宋" w:hAnsi="仿宋" w:eastAsia="仿宋" w:cs="仿宋"/>
          <w:sz w:val="24"/>
          <w:szCs w:val="24"/>
          <w:lang w:eastAsia="zh-CN"/>
        </w:rPr>
        <w:t>应当包含此项费用，成交供应商在领取成交通知书时向代理机构一次付清代理服务费</w:t>
      </w:r>
      <w:r>
        <w:rPr>
          <w:rFonts w:hint="eastAsia" w:ascii="仿宋" w:hAnsi="仿宋" w:eastAsia="仿宋" w:cs="仿宋"/>
          <w:sz w:val="24"/>
          <w:szCs w:val="24"/>
          <w:lang w:val="en-US" w:eastAsia="zh-CN"/>
        </w:rPr>
        <w:t>及</w:t>
      </w:r>
      <w:r>
        <w:rPr>
          <w:rFonts w:hint="eastAsia" w:ascii="仿宋" w:hAnsi="仿宋" w:eastAsia="仿宋" w:cs="仿宋"/>
          <w:sz w:val="24"/>
          <w:szCs w:val="24"/>
          <w:lang w:eastAsia="zh-CN"/>
        </w:rPr>
        <w:t>造价咨询费。</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lang w:val="zh-CN"/>
        </w:rPr>
      </w:pPr>
      <w:r>
        <w:rPr>
          <w:rFonts w:hint="eastAsia" w:ascii="仿宋" w:hAnsi="仿宋" w:eastAsia="仿宋" w:cs="仿宋"/>
          <w:b w:val="0"/>
          <w:bCs/>
          <w:color w:val="auto"/>
          <w:sz w:val="24"/>
          <w:szCs w:val="24"/>
          <w:lang w:val="zh-CN"/>
        </w:rPr>
        <w:t>七、质疑和答复</w:t>
      </w:r>
    </w:p>
    <w:p>
      <w:pPr>
        <w:keepNext w:val="0"/>
        <w:keepLines w:val="0"/>
        <w:pageBreakBefore w:val="0"/>
        <w:widowControl w:val="0"/>
        <w:tabs>
          <w:tab w:val="left" w:pos="1155"/>
        </w:tabs>
        <w:kinsoku/>
        <w:wordWrap/>
        <w:overflowPunct/>
        <w:topLinePunct w:val="0"/>
        <w:autoSpaceDE w:val="0"/>
        <w:autoSpaceDN w:val="0"/>
        <w:bidi w:val="0"/>
        <w:adjustRightInd w:val="0"/>
        <w:snapToGrid/>
        <w:spacing w:line="50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 </w:t>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lang w:eastAsia="zh-CN"/>
        </w:rPr>
        <w:t>供应商对采购文件有质疑的，应在响应文件递交截止时间三个工作日前以书面形式（需加盖供应商</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lang w:eastAsia="zh-CN"/>
        </w:rPr>
        <w:t>公章）提交</w:t>
      </w:r>
      <w:r>
        <w:rPr>
          <w:rFonts w:hint="eastAsia" w:ascii="仿宋" w:hAnsi="仿宋" w:eastAsia="仿宋" w:cs="仿宋"/>
          <w:color w:val="auto"/>
          <w:sz w:val="24"/>
          <w:szCs w:val="24"/>
          <w:lang w:val="en-US" w:eastAsia="zh-CN"/>
        </w:rPr>
        <w:t>至采购人（</w:t>
      </w:r>
      <w:r>
        <w:rPr>
          <w:rFonts w:hint="eastAsia" w:ascii="仿宋" w:hAnsi="仿宋" w:eastAsia="仿宋" w:cs="仿宋"/>
          <w:color w:val="auto"/>
          <w:sz w:val="24"/>
          <w:szCs w:val="24"/>
          <w:lang w:eastAsia="zh-CN"/>
        </w:rPr>
        <w:t>代理机构）。供应商提出质疑时间已经超过质疑有效期的，</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lang w:eastAsia="zh-CN"/>
        </w:rPr>
        <w:t>代理机构）将不予受理。</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lang w:eastAsia="zh-CN"/>
        </w:rPr>
        <w:t>代理机构）对在质疑有效期收到的质疑，将以书面回复函形式进行答复。</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lang w:eastAsia="zh-CN"/>
        </w:rPr>
        <w:t>代理机构）</w:t>
      </w:r>
      <w:r>
        <w:rPr>
          <w:rFonts w:hint="eastAsia" w:ascii="仿宋" w:hAnsi="仿宋" w:eastAsia="仿宋" w:cs="仿宋"/>
          <w:color w:val="auto"/>
          <w:sz w:val="24"/>
          <w:szCs w:val="24"/>
          <w:lang w:val="en-US" w:eastAsia="zh-CN"/>
        </w:rPr>
        <w:t>如对采购文件进行了</w:t>
      </w:r>
      <w:r>
        <w:rPr>
          <w:rFonts w:hint="eastAsia" w:ascii="仿宋" w:hAnsi="仿宋" w:eastAsia="仿宋" w:cs="仿宋"/>
          <w:color w:val="auto"/>
          <w:sz w:val="24"/>
          <w:szCs w:val="24"/>
        </w:rPr>
        <w:t>修改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
        <w:t>可能影响</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文件编制的，</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顺延提交</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文件的截止时间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并在</w:t>
      </w:r>
      <w:r>
        <w:rPr>
          <w:rFonts w:hint="eastAsia" w:ascii="仿宋" w:hAnsi="仿宋" w:eastAsia="仿宋" w:cs="仿宋"/>
          <w:color w:val="auto"/>
          <w:sz w:val="24"/>
          <w:szCs w:val="24"/>
          <w:lang w:val="en-US" w:eastAsia="zh-CN" w:bidi="ar"/>
        </w:rPr>
        <w:t>黄石市城市管理执法委员会官网、湖北博源招标代理有限公司网站发布相关公告</w:t>
      </w:r>
      <w:r>
        <w:rPr>
          <w:rFonts w:hint="eastAsia" w:ascii="仿宋" w:hAnsi="仿宋" w:eastAsia="仿宋" w:cs="仿宋"/>
          <w:color w:val="auto"/>
          <w:sz w:val="24"/>
          <w:szCs w:val="24"/>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lang w:val="zh-CN"/>
        </w:rPr>
      </w:pPr>
      <w:r>
        <w:rPr>
          <w:rFonts w:hint="eastAsia" w:ascii="仿宋" w:hAnsi="仿宋" w:eastAsia="仿宋" w:cs="仿宋"/>
          <w:b w:val="0"/>
          <w:bCs/>
          <w:color w:val="auto"/>
          <w:sz w:val="24"/>
          <w:szCs w:val="24"/>
          <w:lang w:val="zh-CN"/>
        </w:rPr>
        <w:t>八、响应文件的密封及递交</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1、纸质响应文件、报价表的密封和标识</w:t>
      </w:r>
    </w:p>
    <w:p>
      <w:pPr>
        <w:keepNext w:val="0"/>
        <w:keepLines w:val="0"/>
        <w:pageBreakBefore w:val="0"/>
        <w:tabs>
          <w:tab w:val="left" w:pos="1155"/>
        </w:tabs>
        <w:kinsoku/>
        <w:wordWrap/>
        <w:overflowPunct/>
        <w:topLinePunct w:val="0"/>
        <w:bidi w:val="0"/>
        <w:snapToGrid/>
        <w:spacing w:line="50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（1）纸质响应文件（一正一副）应包装在一个档案袋内，加贴封条，并在档案袋的封口处加盖供应商印章。</w:t>
      </w:r>
    </w:p>
    <w:p>
      <w:pPr>
        <w:keepNext w:val="0"/>
        <w:keepLines w:val="0"/>
        <w:pageBreakBefore w:val="0"/>
        <w:tabs>
          <w:tab w:val="left" w:pos="1155"/>
        </w:tabs>
        <w:kinsoku/>
        <w:wordWrap/>
        <w:overflowPunct/>
        <w:topLinePunct w:val="0"/>
        <w:bidi w:val="0"/>
        <w:snapToGrid/>
        <w:spacing w:line="50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（2）报价表单独包装，加贴封条，并在封套的封口处加盖供应商印章。</w:t>
      </w:r>
    </w:p>
    <w:p>
      <w:pPr>
        <w:keepNext w:val="0"/>
        <w:keepLines w:val="0"/>
        <w:pageBreakBefore w:val="0"/>
        <w:tabs>
          <w:tab w:val="left" w:pos="1155"/>
        </w:tabs>
        <w:kinsoku/>
        <w:wordWrap/>
        <w:overflowPunct/>
        <w:topLinePunct w:val="0"/>
        <w:bidi w:val="0"/>
        <w:snapToGrid/>
        <w:spacing w:line="50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（3）上述第（1）、（2）目响应文件的封套上应写明以下内容：</w:t>
      </w:r>
    </w:p>
    <w:p>
      <w:pPr>
        <w:keepNext w:val="0"/>
        <w:keepLines w:val="0"/>
        <w:pageBreakBefore w:val="0"/>
        <w:tabs>
          <w:tab w:val="left" w:pos="1155"/>
        </w:tabs>
        <w:kinsoku/>
        <w:wordWrap/>
        <w:overflowPunct/>
        <w:topLinePunct w:val="0"/>
        <w:bidi w:val="0"/>
        <w:snapToGrid/>
        <w:spacing w:line="50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1）采购人的名称；</w:t>
      </w:r>
    </w:p>
    <w:p>
      <w:pPr>
        <w:keepNext w:val="0"/>
        <w:keepLines w:val="0"/>
        <w:pageBreakBefore w:val="0"/>
        <w:tabs>
          <w:tab w:val="left" w:pos="1155"/>
        </w:tabs>
        <w:kinsoku/>
        <w:wordWrap/>
        <w:overflowPunct/>
        <w:topLinePunct w:val="0"/>
        <w:bidi w:val="0"/>
        <w:snapToGrid/>
        <w:spacing w:line="50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2）“项目名称响应文件”和“在递交截止时间之前不得开启”字样；</w:t>
      </w:r>
    </w:p>
    <w:p>
      <w:pPr>
        <w:keepNext w:val="0"/>
        <w:keepLines w:val="0"/>
        <w:pageBreakBefore w:val="0"/>
        <w:tabs>
          <w:tab w:val="left" w:pos="1155"/>
        </w:tabs>
        <w:kinsoku/>
        <w:wordWrap/>
        <w:overflowPunct/>
        <w:topLinePunct w:val="0"/>
        <w:bidi w:val="0"/>
        <w:snapToGrid/>
        <w:spacing w:line="50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3）供应商的名称，并加盖单位印章。</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2、未按采购文件要求密封的响应文件，采购人（代理机构）将拒收。</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3、响应文件的递交</w:t>
      </w:r>
    </w:p>
    <w:p>
      <w:pPr>
        <w:keepNext w:val="0"/>
        <w:keepLines w:val="0"/>
        <w:pageBreakBefore w:val="0"/>
        <w:tabs>
          <w:tab w:val="left" w:pos="1155"/>
        </w:tabs>
        <w:kinsoku/>
        <w:wordWrap/>
        <w:overflowPunct/>
        <w:topLinePunct w:val="0"/>
        <w:bidi w:val="0"/>
        <w:snapToGrid/>
        <w:spacing w:line="50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供应商应当在递交截止时间前，将响应文件和报价表，按照采购文件要求分别密封和加写标记后，递交至 黄石市市政公用局508会议室。逾期送达的或者未送达指定地点的响应文件，采购人（代理机构）将拒收。 </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lang w:val="zh-CN"/>
        </w:rPr>
      </w:pPr>
      <w:r>
        <w:rPr>
          <w:rFonts w:hint="eastAsia" w:ascii="仿宋" w:hAnsi="仿宋" w:eastAsia="仿宋" w:cs="仿宋"/>
          <w:b w:val="0"/>
          <w:bCs/>
          <w:color w:val="auto"/>
          <w:sz w:val="24"/>
          <w:szCs w:val="24"/>
          <w:lang w:val="zh-CN"/>
        </w:rPr>
        <w:t>九、响应文件的修改和撤销</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1、供应商在递交响应文件截止时间前，可以对所递交的响应文件进行补充、修改或者撤回，并书面通知采购人（代理机构）。</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2、在递交响应文件截止时间之后，供应商不得撤回或者修改其响应文件。</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lang w:val="zh-CN"/>
        </w:rPr>
      </w:pPr>
      <w:r>
        <w:rPr>
          <w:rFonts w:hint="eastAsia" w:ascii="仿宋" w:hAnsi="仿宋" w:eastAsia="仿宋" w:cs="仿宋"/>
          <w:b w:val="0"/>
          <w:bCs/>
          <w:color w:val="auto"/>
          <w:sz w:val="24"/>
          <w:szCs w:val="24"/>
          <w:lang w:val="zh-CN"/>
        </w:rPr>
        <w:t>十、供应商注意事项：</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供应商有如下情形之一者，其响应文件将被采购小组否决：</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法定代表人或其委托代理人未按采购文件规定的时间和方式参加采购会议。</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2、报价超过本项目控制价。</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3、报价表未按采购文件提供的格式填报。</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4、响应文件中有两个或两个以上报价。</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5、响应文件未按要求提供资格证明材料或提供的资料不符合本次采购要求。</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6、响应文件关键内容字迹模糊或有改动痕迹而未加盖公章。</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bCs/>
          <w:color w:val="auto"/>
          <w:sz w:val="24"/>
          <w:szCs w:val="24"/>
          <w:highlight w:val="red"/>
          <w:lang w:val="en-US" w:eastAsia="zh-CN"/>
        </w:rPr>
      </w:pPr>
      <w:r>
        <w:rPr>
          <w:rFonts w:hint="eastAsia" w:ascii="仿宋" w:hAnsi="仿宋" w:eastAsia="仿宋" w:cs="仿宋"/>
          <w:sz w:val="24"/>
          <w:szCs w:val="24"/>
          <w:lang w:val="en-US" w:eastAsia="zh-CN"/>
        </w:rPr>
        <w:t>7、技术标（施工组织设计）内容中出现违反国家强制性条文标准的情况。</w:t>
      </w:r>
    </w:p>
    <w:p>
      <w:pPr>
        <w:keepNext w:val="0"/>
        <w:keepLines w:val="0"/>
        <w:pageBreakBefore w:val="0"/>
        <w:kinsoku/>
        <w:wordWrap/>
        <w:overflowPunct/>
        <w:topLinePunct w:val="0"/>
        <w:bidi w:val="0"/>
        <w:snapToGrid/>
        <w:spacing w:line="500" w:lineRule="exact"/>
        <w:ind w:firstLine="480" w:firstLineChars="200"/>
        <w:textAlignment w:val="auto"/>
        <w:rPr>
          <w:rFonts w:hint="eastAsia" w:ascii="仿宋" w:hAnsi="仿宋" w:eastAsia="仿宋" w:cs="仿宋"/>
          <w:b w:val="0"/>
          <w:bCs/>
          <w:color w:val="auto"/>
          <w:sz w:val="24"/>
          <w:szCs w:val="24"/>
          <w:lang w:val="zh-CN"/>
        </w:rPr>
      </w:pPr>
      <w:r>
        <w:rPr>
          <w:rFonts w:hint="eastAsia" w:ascii="仿宋" w:hAnsi="仿宋" w:eastAsia="仿宋" w:cs="仿宋"/>
          <w:b w:val="0"/>
          <w:bCs/>
          <w:color w:val="auto"/>
          <w:sz w:val="24"/>
          <w:szCs w:val="24"/>
          <w:lang w:val="zh-CN"/>
        </w:rPr>
        <w:t>十一、响应文件的有效期</w:t>
      </w:r>
    </w:p>
    <w:p>
      <w:pPr>
        <w:keepNext w:val="0"/>
        <w:keepLines w:val="0"/>
        <w:pageBreakBefore w:val="0"/>
        <w:tabs>
          <w:tab w:val="left" w:pos="1155"/>
        </w:tabs>
        <w:kinsoku/>
        <w:wordWrap/>
        <w:overflowPunct/>
        <w:topLinePunct w:val="0"/>
        <w:bidi w:val="0"/>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本项目响应文件的有效期为30个日历天。</w:t>
      </w:r>
    </w:p>
    <w:p>
      <w:pPr>
        <w:pStyle w:val="32"/>
        <w:keepNext w:val="0"/>
        <w:keepLines w:val="0"/>
        <w:pageBreakBefore w:val="0"/>
        <w:kinsoku/>
        <w:wordWrap/>
        <w:overflowPunct/>
        <w:topLinePunct w:val="0"/>
        <w:bidi w:val="0"/>
        <w:snapToGrid/>
        <w:spacing w:line="500" w:lineRule="exact"/>
        <w:ind w:firstLine="0" w:firstLineChars="0"/>
        <w:textAlignment w:val="auto"/>
        <w:rPr>
          <w:rFonts w:hint="eastAsia" w:ascii="仿宋" w:hAnsi="仿宋" w:eastAsia="仿宋" w:cs="仿宋"/>
          <w:sz w:val="24"/>
          <w:szCs w:val="24"/>
        </w:rPr>
      </w:pPr>
    </w:p>
    <w:p>
      <w:pPr>
        <w:rPr>
          <w:rFonts w:hint="eastAsia" w:ascii="仿宋" w:hAnsi="仿宋" w:eastAsia="仿宋" w:cs="仿宋"/>
        </w:rPr>
      </w:pPr>
    </w:p>
    <w:p>
      <w:pPr>
        <w:spacing w:line="500" w:lineRule="exact"/>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第三章  开标、评审</w:t>
      </w:r>
    </w:p>
    <w:p>
      <w:pPr>
        <w:spacing w:line="500" w:lineRule="exact"/>
        <w:ind w:firstLine="480" w:firstLineChars="200"/>
        <w:rPr>
          <w:rFonts w:hint="eastAsia" w:ascii="仿宋" w:hAnsi="仿宋" w:eastAsia="仿宋" w:cs="仿宋"/>
          <w:b w:val="0"/>
          <w:bCs/>
          <w:color w:val="auto"/>
          <w:sz w:val="24"/>
          <w:szCs w:val="24"/>
          <w:lang w:val="zh-CN"/>
        </w:rPr>
      </w:pP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b w:val="0"/>
          <w:bCs/>
          <w:color w:val="auto"/>
          <w:sz w:val="24"/>
          <w:szCs w:val="24"/>
          <w:lang w:val="zh-CN"/>
        </w:rPr>
        <w:t>一、响应文件递交截止时间：</w:t>
      </w:r>
      <w:r>
        <w:rPr>
          <w:rFonts w:hint="eastAsia" w:ascii="仿宋" w:hAnsi="仿宋" w:eastAsia="仿宋" w:cs="仿宋"/>
          <w:sz w:val="24"/>
          <w:szCs w:val="24"/>
          <w:lang w:val="en-US" w:eastAsia="zh-CN"/>
        </w:rPr>
        <w:t>2024 年7月26日上午9时整。</w:t>
      </w:r>
    </w:p>
    <w:p>
      <w:pPr>
        <w:spacing w:line="5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val="0"/>
          <w:bCs/>
          <w:color w:val="auto"/>
          <w:sz w:val="24"/>
          <w:szCs w:val="24"/>
          <w:lang w:val="en-US"/>
        </w:rPr>
        <w:t xml:space="preserve">  </w:t>
      </w:r>
      <w:r>
        <w:rPr>
          <w:rFonts w:hint="eastAsia" w:ascii="仿宋" w:hAnsi="仿宋" w:eastAsia="仿宋" w:cs="仿宋"/>
          <w:b w:val="0"/>
          <w:bCs/>
          <w:color w:val="auto"/>
          <w:sz w:val="24"/>
          <w:szCs w:val="24"/>
          <w:lang w:val="en-US" w:eastAsia="zh-CN"/>
        </w:rPr>
        <w:t>开标</w:t>
      </w:r>
      <w:r>
        <w:rPr>
          <w:rFonts w:hint="eastAsia" w:ascii="仿宋" w:hAnsi="仿宋" w:eastAsia="仿宋" w:cs="仿宋"/>
          <w:b w:val="0"/>
          <w:bCs/>
          <w:color w:val="auto"/>
          <w:sz w:val="24"/>
          <w:szCs w:val="24"/>
          <w:lang w:val="en-US"/>
        </w:rPr>
        <w:t>地点：</w:t>
      </w:r>
      <w:r>
        <w:rPr>
          <w:rFonts w:hint="eastAsia" w:ascii="仿宋" w:hAnsi="仿宋" w:eastAsia="仿宋" w:cs="仿宋"/>
          <w:sz w:val="24"/>
          <w:szCs w:val="24"/>
          <w:lang w:val="en-US" w:eastAsia="zh-CN"/>
        </w:rPr>
        <w:t>黄石市市政公用局508会议室。</w:t>
      </w:r>
    </w:p>
    <w:p>
      <w:pPr>
        <w:spacing w:line="500" w:lineRule="exact"/>
        <w:ind w:firstLine="480" w:firstLineChars="200"/>
        <w:rPr>
          <w:rFonts w:hint="eastAsia" w:ascii="仿宋" w:hAnsi="仿宋" w:eastAsia="仿宋" w:cs="仿宋"/>
          <w:b w:val="0"/>
          <w:bCs/>
          <w:color w:val="auto"/>
          <w:sz w:val="24"/>
          <w:szCs w:val="24"/>
          <w:lang w:val="zh-CN" w:eastAsia="zh-CN"/>
        </w:rPr>
      </w:pPr>
      <w:r>
        <w:rPr>
          <w:rFonts w:hint="eastAsia" w:ascii="仿宋" w:hAnsi="仿宋" w:eastAsia="仿宋" w:cs="仿宋"/>
          <w:b w:val="0"/>
          <w:bCs/>
          <w:color w:val="auto"/>
          <w:sz w:val="24"/>
          <w:szCs w:val="24"/>
          <w:lang w:val="en-US"/>
        </w:rPr>
        <w:t>二</w:t>
      </w:r>
      <w:r>
        <w:rPr>
          <w:rFonts w:hint="eastAsia" w:ascii="仿宋" w:hAnsi="仿宋" w:eastAsia="仿宋" w:cs="仿宋"/>
          <w:b w:val="0"/>
          <w:bCs/>
          <w:color w:val="auto"/>
          <w:sz w:val="24"/>
          <w:szCs w:val="24"/>
          <w:lang w:val="zh-CN"/>
        </w:rPr>
        <w:t>、</w:t>
      </w:r>
      <w:r>
        <w:rPr>
          <w:rFonts w:hint="eastAsia" w:ascii="仿宋" w:hAnsi="仿宋" w:eastAsia="仿宋" w:cs="仿宋"/>
          <w:b w:val="0"/>
          <w:bCs/>
          <w:color w:val="auto"/>
          <w:sz w:val="24"/>
          <w:szCs w:val="24"/>
          <w:lang w:val="en-US" w:eastAsia="zh-CN"/>
        </w:rPr>
        <w:t>开标、评审流程</w:t>
      </w:r>
    </w:p>
    <w:p>
      <w:pPr>
        <w:spacing w:line="500" w:lineRule="exact"/>
        <w:ind w:firstLine="470" w:firstLineChars="196"/>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1、供应商在响应文件送达登记表上签到，</w:t>
      </w:r>
      <w:r>
        <w:rPr>
          <w:rFonts w:hint="eastAsia" w:ascii="仿宋" w:hAnsi="仿宋" w:eastAsia="仿宋" w:cs="仿宋"/>
          <w:b w:val="0"/>
          <w:bCs w:val="0"/>
          <w:color w:val="auto"/>
          <w:sz w:val="24"/>
          <w:szCs w:val="24"/>
        </w:rPr>
        <w:t>响应文件递交截止时间</w:t>
      </w:r>
      <w:r>
        <w:rPr>
          <w:rFonts w:hint="eastAsia" w:ascii="仿宋" w:hAnsi="仿宋" w:eastAsia="仿宋" w:cs="仿宋"/>
          <w:b w:val="0"/>
          <w:bCs w:val="0"/>
          <w:color w:val="auto"/>
          <w:sz w:val="24"/>
          <w:szCs w:val="24"/>
          <w:lang w:val="en-US" w:eastAsia="zh-CN"/>
        </w:rPr>
        <w:t>前递交有效响应文件的供应商不足三家的，本次公开采购活动终止。</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采购人依据《</w:t>
      </w:r>
      <w:r>
        <w:rPr>
          <w:rFonts w:hint="eastAsia" w:ascii="仿宋" w:hAnsi="仿宋" w:eastAsia="仿宋" w:cs="仿宋"/>
          <w:color w:val="auto"/>
          <w:sz w:val="24"/>
          <w:szCs w:val="24"/>
          <w:highlight w:val="none"/>
        </w:rPr>
        <w:t>黄石市市政公用局招标和采购监督管理办法》</w:t>
      </w:r>
      <w:r>
        <w:rPr>
          <w:rFonts w:hint="eastAsia" w:ascii="仿宋" w:hAnsi="仿宋" w:eastAsia="仿宋" w:cs="仿宋"/>
          <w:color w:val="auto"/>
          <w:sz w:val="24"/>
          <w:szCs w:val="24"/>
        </w:rPr>
        <w:t>组建采购小组，由采购人在本单位选取，</w:t>
      </w:r>
      <w:r>
        <w:rPr>
          <w:rFonts w:hint="eastAsia" w:ascii="仿宋" w:hAnsi="仿宋" w:eastAsia="仿宋" w:cs="仿宋"/>
          <w:color w:val="auto"/>
          <w:kern w:val="0"/>
          <w:sz w:val="24"/>
          <w:szCs w:val="24"/>
        </w:rPr>
        <w:t>其中</w:t>
      </w:r>
      <w:r>
        <w:rPr>
          <w:rFonts w:hint="eastAsia" w:ascii="仿宋" w:hAnsi="仿宋" w:eastAsia="仿宋" w:cs="仿宋"/>
          <w:color w:val="auto"/>
          <w:kern w:val="0"/>
          <w:sz w:val="24"/>
          <w:szCs w:val="24"/>
          <w:highlight w:val="none"/>
        </w:rPr>
        <w:t>采购小组人数为3人，监督小组为2人。</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3、采购小组</w:t>
      </w:r>
      <w:r>
        <w:rPr>
          <w:rFonts w:hint="eastAsia" w:ascii="仿宋" w:hAnsi="仿宋" w:eastAsia="仿宋" w:cs="仿宋"/>
          <w:color w:val="auto"/>
          <w:sz w:val="24"/>
          <w:szCs w:val="24"/>
        </w:rPr>
        <w:t>对各供应商提交的响应文件的密封情况进行检查、确认。</w:t>
      </w:r>
    </w:p>
    <w:p>
      <w:pPr>
        <w:spacing w:line="50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采购小组依据资格和符合性审查表相关要求</w:t>
      </w:r>
      <w:r>
        <w:rPr>
          <w:rFonts w:hint="eastAsia" w:ascii="仿宋" w:hAnsi="仿宋" w:eastAsia="仿宋" w:cs="仿宋"/>
          <w:color w:val="auto"/>
          <w:sz w:val="24"/>
          <w:szCs w:val="24"/>
        </w:rPr>
        <w:t>对供应商进行</w:t>
      </w:r>
      <w:r>
        <w:rPr>
          <w:rFonts w:hint="eastAsia" w:ascii="仿宋" w:hAnsi="仿宋" w:eastAsia="仿宋" w:cs="仿宋"/>
          <w:color w:val="auto"/>
          <w:sz w:val="24"/>
          <w:szCs w:val="24"/>
          <w:lang w:val="en-US" w:eastAsia="zh-CN"/>
        </w:rPr>
        <w:t>资格和符合性审查</w:t>
      </w:r>
      <w:r>
        <w:rPr>
          <w:rFonts w:hint="eastAsia" w:ascii="仿宋" w:hAnsi="仿宋" w:eastAsia="仿宋" w:cs="仿宋"/>
          <w:color w:val="auto"/>
          <w:sz w:val="24"/>
          <w:szCs w:val="24"/>
        </w:rPr>
        <w:t>，审查合格的供应商才能进入</w:t>
      </w:r>
      <w:r>
        <w:rPr>
          <w:rFonts w:hint="eastAsia" w:ascii="仿宋" w:hAnsi="仿宋" w:eastAsia="仿宋" w:cs="仿宋"/>
          <w:color w:val="auto"/>
          <w:sz w:val="24"/>
          <w:szCs w:val="24"/>
          <w:lang w:val="en-US" w:eastAsia="zh-CN"/>
        </w:rPr>
        <w:t>后续综合评分</w:t>
      </w:r>
      <w:r>
        <w:rPr>
          <w:rFonts w:hint="eastAsia" w:ascii="仿宋" w:hAnsi="仿宋" w:eastAsia="仿宋" w:cs="仿宋"/>
          <w:color w:val="auto"/>
          <w:sz w:val="24"/>
          <w:szCs w:val="24"/>
        </w:rPr>
        <w:t>程序。</w:t>
      </w:r>
    </w:p>
    <w:p>
      <w:pPr>
        <w:spacing w:line="500" w:lineRule="exact"/>
        <w:ind w:firstLine="470" w:firstLineChars="196"/>
        <w:rPr>
          <w:rFonts w:hint="eastAsia" w:ascii="仿宋" w:hAnsi="仿宋" w:eastAsia="仿宋" w:cs="仿宋"/>
          <w:bCs/>
          <w:snapToGrid w:val="0"/>
          <w:color w:val="auto"/>
          <w:sz w:val="24"/>
          <w:szCs w:val="24"/>
        </w:rPr>
      </w:pPr>
      <w:r>
        <w:rPr>
          <w:rFonts w:hint="eastAsia" w:ascii="仿宋" w:hAnsi="仿宋" w:eastAsia="仿宋" w:cs="仿宋"/>
          <w:snapToGrid w:val="0"/>
          <w:color w:val="auto"/>
          <w:sz w:val="24"/>
          <w:szCs w:val="24"/>
          <w:lang w:val="en-US" w:eastAsia="zh-CN"/>
        </w:rPr>
        <w:t>5</w:t>
      </w:r>
      <w:r>
        <w:rPr>
          <w:rFonts w:hint="eastAsia" w:ascii="仿宋" w:hAnsi="仿宋" w:eastAsia="仿宋" w:cs="仿宋"/>
          <w:snapToGrid w:val="0"/>
          <w:color w:val="auto"/>
          <w:sz w:val="24"/>
          <w:szCs w:val="24"/>
          <w:lang w:val="en-US"/>
        </w:rPr>
        <w:t>、</w:t>
      </w:r>
      <w:r>
        <w:rPr>
          <w:rFonts w:hint="eastAsia" w:ascii="仿宋" w:hAnsi="仿宋" w:eastAsia="仿宋" w:cs="仿宋"/>
          <w:bCs/>
          <w:snapToGrid w:val="0"/>
          <w:color w:val="auto"/>
          <w:sz w:val="24"/>
          <w:szCs w:val="24"/>
          <w:lang w:eastAsia="zh-CN"/>
        </w:rPr>
        <w:t>采购小组</w:t>
      </w:r>
      <w:r>
        <w:rPr>
          <w:rFonts w:hint="eastAsia" w:ascii="仿宋" w:hAnsi="仿宋" w:eastAsia="仿宋" w:cs="仿宋"/>
          <w:bCs/>
          <w:snapToGrid w:val="0"/>
          <w:color w:val="auto"/>
          <w:sz w:val="24"/>
          <w:szCs w:val="24"/>
        </w:rPr>
        <w:t>采用综合评分法对供应商的响应文件进行综合评分。</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snapToGrid w:val="0"/>
          <w:color w:val="auto"/>
          <w:sz w:val="24"/>
          <w:szCs w:val="24"/>
          <w:lang w:eastAsia="zh-CN"/>
        </w:rPr>
        <w:t>采购小组</w:t>
      </w:r>
      <w:r>
        <w:rPr>
          <w:rFonts w:hint="eastAsia" w:ascii="仿宋" w:hAnsi="仿宋" w:eastAsia="仿宋" w:cs="仿宋"/>
          <w:snapToGrid w:val="0"/>
          <w:color w:val="auto"/>
          <w:sz w:val="24"/>
          <w:szCs w:val="24"/>
        </w:rPr>
        <w:t>根据综合评分情况，按照评审得分由高到低顺序推荐不少于3名成交候选供应商，并编写评审报告。评审得分相同的，按照</w:t>
      </w:r>
      <w:r>
        <w:rPr>
          <w:rFonts w:hint="eastAsia" w:ascii="仿宋" w:hAnsi="仿宋" w:eastAsia="仿宋" w:cs="仿宋"/>
          <w:snapToGrid w:val="0"/>
          <w:color w:val="auto"/>
          <w:sz w:val="24"/>
          <w:szCs w:val="24"/>
          <w:lang w:val="en-US" w:eastAsia="zh-CN"/>
        </w:rPr>
        <w:t>报价</w:t>
      </w:r>
      <w:r>
        <w:rPr>
          <w:rFonts w:hint="eastAsia" w:ascii="仿宋" w:hAnsi="仿宋" w:eastAsia="仿宋" w:cs="仿宋"/>
          <w:snapToGrid w:val="0"/>
          <w:color w:val="auto"/>
          <w:sz w:val="24"/>
          <w:szCs w:val="24"/>
        </w:rPr>
        <w:t>由低到高的顺序推荐。评审得分且</w:t>
      </w:r>
      <w:r>
        <w:rPr>
          <w:rFonts w:hint="eastAsia" w:ascii="仿宋" w:hAnsi="仿宋" w:eastAsia="仿宋" w:cs="仿宋"/>
          <w:snapToGrid w:val="0"/>
          <w:color w:val="auto"/>
          <w:sz w:val="24"/>
          <w:szCs w:val="24"/>
          <w:lang w:val="en-US" w:eastAsia="zh-CN"/>
        </w:rPr>
        <w:t>报价</w:t>
      </w:r>
      <w:r>
        <w:rPr>
          <w:rFonts w:hint="eastAsia" w:ascii="仿宋" w:hAnsi="仿宋" w:eastAsia="仿宋" w:cs="仿宋"/>
          <w:snapToGrid w:val="0"/>
          <w:color w:val="auto"/>
          <w:sz w:val="24"/>
          <w:szCs w:val="24"/>
        </w:rPr>
        <w:t>相同的，按照</w:t>
      </w:r>
      <w:r>
        <w:rPr>
          <w:rFonts w:hint="eastAsia" w:ascii="仿宋" w:hAnsi="仿宋" w:eastAsia="仿宋" w:cs="仿宋"/>
          <w:color w:val="auto"/>
          <w:sz w:val="24"/>
          <w:szCs w:val="24"/>
          <w:lang w:val="en-US" w:eastAsia="zh-CN"/>
        </w:rPr>
        <w:t>商务标</w:t>
      </w:r>
      <w:r>
        <w:rPr>
          <w:rFonts w:hint="eastAsia" w:ascii="仿宋" w:hAnsi="仿宋" w:eastAsia="仿宋" w:cs="仿宋"/>
          <w:color w:val="auto"/>
          <w:sz w:val="24"/>
          <w:szCs w:val="24"/>
          <w:lang w:val="en-US"/>
        </w:rPr>
        <w:t>得分从高到低的</w:t>
      </w:r>
      <w:r>
        <w:rPr>
          <w:rFonts w:hint="eastAsia" w:ascii="仿宋" w:hAnsi="仿宋" w:eastAsia="仿宋" w:cs="仿宋"/>
          <w:snapToGrid w:val="0"/>
          <w:color w:val="auto"/>
          <w:sz w:val="24"/>
          <w:szCs w:val="24"/>
        </w:rPr>
        <w:t>顺序推荐。</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    </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若供应商的</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均超过了控制价，</w:t>
      </w:r>
      <w:r>
        <w:rPr>
          <w:rFonts w:hint="eastAsia" w:ascii="仿宋" w:hAnsi="仿宋" w:eastAsia="仿宋" w:cs="仿宋"/>
          <w:b w:val="0"/>
          <w:bCs w:val="0"/>
          <w:color w:val="auto"/>
          <w:sz w:val="24"/>
          <w:szCs w:val="24"/>
          <w:lang w:val="en-US" w:eastAsia="zh-CN"/>
        </w:rPr>
        <w:t>本次公开采购活动终止。</w:t>
      </w:r>
    </w:p>
    <w:p>
      <w:pPr>
        <w:spacing w:line="50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rPr>
        <w:t>三、确定成交</w:t>
      </w:r>
      <w:r>
        <w:rPr>
          <w:rFonts w:hint="eastAsia" w:ascii="仿宋" w:hAnsi="仿宋" w:eastAsia="仿宋" w:cs="仿宋"/>
          <w:b w:val="0"/>
          <w:bCs/>
          <w:color w:val="auto"/>
          <w:sz w:val="24"/>
          <w:szCs w:val="24"/>
          <w:lang w:val="en-US" w:eastAsia="zh-CN"/>
        </w:rPr>
        <w:t>供应商</w:t>
      </w:r>
    </w:p>
    <w:p>
      <w:pPr>
        <w:spacing w:line="500" w:lineRule="exact"/>
        <w:ind w:firstLine="470" w:firstLineChars="196"/>
        <w:rPr>
          <w:rFonts w:hint="eastAsia" w:ascii="仿宋" w:hAnsi="仿宋" w:eastAsia="仿宋" w:cs="仿宋"/>
          <w:bCs/>
          <w:snapToGrid w:val="0"/>
          <w:color w:val="auto"/>
          <w:sz w:val="24"/>
          <w:szCs w:val="24"/>
          <w:lang w:eastAsia="zh-CN"/>
        </w:rPr>
      </w:pPr>
      <w:r>
        <w:rPr>
          <w:rFonts w:hint="eastAsia" w:ascii="仿宋" w:hAnsi="仿宋" w:eastAsia="仿宋" w:cs="仿宋"/>
          <w:bCs/>
          <w:snapToGrid w:val="0"/>
          <w:color w:val="auto"/>
          <w:sz w:val="24"/>
          <w:szCs w:val="24"/>
        </w:rPr>
        <w:t>代理机构在评审结束后将评审报告送采购人确认</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rPr>
        <w:t>采购人从评审报告</w:t>
      </w:r>
      <w:r>
        <w:rPr>
          <w:rFonts w:hint="eastAsia" w:ascii="仿宋" w:hAnsi="仿宋" w:eastAsia="仿宋" w:cs="仿宋"/>
          <w:bCs/>
          <w:snapToGrid w:val="0"/>
          <w:color w:val="auto"/>
          <w:sz w:val="24"/>
          <w:szCs w:val="24"/>
          <w:lang w:val="en-US" w:eastAsia="zh-CN"/>
        </w:rPr>
        <w:t>推荐</w:t>
      </w:r>
      <w:r>
        <w:rPr>
          <w:rFonts w:hint="eastAsia" w:ascii="仿宋" w:hAnsi="仿宋" w:eastAsia="仿宋" w:cs="仿宋"/>
          <w:bCs/>
          <w:snapToGrid w:val="0"/>
          <w:color w:val="auto"/>
          <w:sz w:val="24"/>
          <w:szCs w:val="24"/>
        </w:rPr>
        <w:t>的成交候选供应商中，按照排序由高到低的原则确定成交供应商</w:t>
      </w:r>
      <w:r>
        <w:rPr>
          <w:rFonts w:hint="eastAsia" w:ascii="仿宋" w:hAnsi="仿宋" w:eastAsia="仿宋" w:cs="仿宋"/>
          <w:bCs/>
          <w:snapToGrid w:val="0"/>
          <w:color w:val="auto"/>
          <w:sz w:val="24"/>
          <w:szCs w:val="24"/>
          <w:lang w:val="en-US" w:eastAsia="zh-CN"/>
        </w:rPr>
        <w:t>并完成审核流程后</w:t>
      </w:r>
      <w:r>
        <w:rPr>
          <w:rFonts w:hint="eastAsia" w:ascii="仿宋" w:hAnsi="仿宋" w:eastAsia="仿宋" w:cs="仿宋"/>
          <w:bCs/>
          <w:snapToGrid w:val="0"/>
          <w:color w:val="auto"/>
          <w:sz w:val="24"/>
          <w:szCs w:val="24"/>
        </w:rPr>
        <w:t>。在</w:t>
      </w:r>
      <w:r>
        <w:rPr>
          <w:rFonts w:hint="eastAsia" w:ascii="仿宋" w:hAnsi="仿宋" w:eastAsia="仿宋" w:cs="仿宋"/>
          <w:bCs/>
          <w:snapToGrid w:val="0"/>
          <w:color w:val="auto"/>
          <w:sz w:val="24"/>
          <w:szCs w:val="24"/>
          <w:lang w:val="en-US"/>
        </w:rPr>
        <w:t>黄石市城市管理执法委员会官网</w:t>
      </w:r>
      <w:r>
        <w:rPr>
          <w:rFonts w:hint="eastAsia" w:ascii="仿宋" w:hAnsi="仿宋" w:eastAsia="仿宋" w:cs="仿宋"/>
          <w:bCs/>
          <w:snapToGrid w:val="0"/>
          <w:color w:val="auto"/>
          <w:sz w:val="24"/>
          <w:szCs w:val="24"/>
          <w:lang w:val="en-US" w:eastAsia="zh-CN"/>
        </w:rPr>
        <w:t>、</w:t>
      </w:r>
      <w:r>
        <w:rPr>
          <w:rFonts w:hint="eastAsia" w:ascii="仿宋" w:hAnsi="仿宋" w:eastAsia="仿宋" w:cs="仿宋"/>
          <w:bCs/>
          <w:snapToGrid w:val="0"/>
          <w:color w:val="auto"/>
          <w:sz w:val="24"/>
          <w:szCs w:val="24"/>
        </w:rPr>
        <w:t>湖北博源招标代理有限公司网</w:t>
      </w:r>
      <w:r>
        <w:rPr>
          <w:rFonts w:hint="eastAsia" w:ascii="仿宋" w:hAnsi="仿宋" w:eastAsia="仿宋" w:cs="仿宋"/>
          <w:bCs/>
          <w:snapToGrid w:val="0"/>
          <w:color w:val="auto"/>
          <w:sz w:val="24"/>
          <w:szCs w:val="24"/>
          <w:lang w:val="en-US"/>
        </w:rPr>
        <w:t>站</w:t>
      </w:r>
      <w:r>
        <w:rPr>
          <w:rFonts w:hint="eastAsia" w:ascii="仿宋" w:hAnsi="仿宋" w:eastAsia="仿宋" w:cs="仿宋"/>
          <w:bCs/>
          <w:snapToGrid w:val="0"/>
          <w:color w:val="auto"/>
          <w:sz w:val="24"/>
          <w:szCs w:val="24"/>
          <w:lang w:val="en-US" w:eastAsia="zh-CN"/>
        </w:rPr>
        <w:t>发布</w:t>
      </w:r>
      <w:r>
        <w:rPr>
          <w:rFonts w:hint="eastAsia" w:ascii="仿宋" w:hAnsi="仿宋" w:eastAsia="仿宋" w:cs="仿宋"/>
          <w:bCs/>
          <w:snapToGrid w:val="0"/>
          <w:color w:val="auto"/>
          <w:sz w:val="24"/>
          <w:szCs w:val="24"/>
        </w:rPr>
        <w:t>成交结果</w:t>
      </w:r>
      <w:r>
        <w:rPr>
          <w:rFonts w:hint="eastAsia" w:ascii="仿宋" w:hAnsi="仿宋" w:eastAsia="仿宋" w:cs="仿宋"/>
          <w:bCs/>
          <w:snapToGrid w:val="0"/>
          <w:color w:val="auto"/>
          <w:sz w:val="24"/>
          <w:szCs w:val="24"/>
          <w:lang w:val="en-US" w:eastAsia="zh-CN"/>
        </w:rPr>
        <w:t>公示</w:t>
      </w:r>
      <w:r>
        <w:rPr>
          <w:rFonts w:hint="eastAsia" w:ascii="仿宋" w:hAnsi="仿宋" w:eastAsia="仿宋" w:cs="仿宋"/>
          <w:bCs/>
          <w:snapToGrid w:val="0"/>
          <w:color w:val="auto"/>
          <w:sz w:val="24"/>
          <w:szCs w:val="24"/>
        </w:rPr>
        <w:t>，公示</w:t>
      </w:r>
      <w:r>
        <w:rPr>
          <w:rFonts w:hint="eastAsia" w:ascii="仿宋" w:hAnsi="仿宋" w:eastAsia="仿宋" w:cs="仿宋"/>
          <w:bCs/>
          <w:snapToGrid w:val="0"/>
          <w:color w:val="auto"/>
          <w:sz w:val="24"/>
          <w:szCs w:val="24"/>
          <w:lang w:val="en-US" w:eastAsia="zh-CN"/>
        </w:rPr>
        <w:t>期</w:t>
      </w:r>
      <w:r>
        <w:rPr>
          <w:rFonts w:hint="eastAsia" w:ascii="仿宋" w:hAnsi="仿宋" w:eastAsia="仿宋" w:cs="仿宋"/>
          <w:bCs/>
          <w:snapToGrid w:val="0"/>
          <w:color w:val="auto"/>
          <w:sz w:val="24"/>
          <w:szCs w:val="24"/>
        </w:rPr>
        <w:t>不少于1个工作日（24小时）</w:t>
      </w:r>
      <w:r>
        <w:rPr>
          <w:rFonts w:hint="eastAsia" w:ascii="仿宋" w:hAnsi="仿宋" w:eastAsia="仿宋" w:cs="仿宋"/>
          <w:bCs/>
          <w:snapToGrid w:val="0"/>
          <w:color w:val="auto"/>
          <w:sz w:val="24"/>
          <w:szCs w:val="24"/>
          <w:lang w:eastAsia="zh-CN"/>
        </w:rPr>
        <w:t>。</w:t>
      </w:r>
    </w:p>
    <w:p>
      <w:pPr>
        <w:spacing w:line="500" w:lineRule="exact"/>
        <w:ind w:firstLine="480" w:firstLineChars="200"/>
        <w:rPr>
          <w:rFonts w:hint="eastAsia" w:ascii="仿宋" w:hAnsi="仿宋" w:eastAsia="仿宋" w:cs="仿宋"/>
          <w:b w:val="0"/>
          <w:bCs/>
          <w:color w:val="auto"/>
          <w:sz w:val="24"/>
          <w:szCs w:val="24"/>
          <w:lang w:val="en-US"/>
        </w:rPr>
      </w:pPr>
      <w:r>
        <w:rPr>
          <w:rFonts w:hint="eastAsia" w:ascii="仿宋" w:hAnsi="仿宋" w:eastAsia="仿宋" w:cs="仿宋"/>
          <w:b w:val="0"/>
          <w:bCs/>
          <w:color w:val="auto"/>
          <w:sz w:val="24"/>
          <w:szCs w:val="24"/>
          <w:lang w:val="en-US"/>
        </w:rPr>
        <w:t>四、</w:t>
      </w:r>
      <w:r>
        <w:rPr>
          <w:rFonts w:hint="eastAsia" w:ascii="仿宋" w:hAnsi="仿宋" w:eastAsia="仿宋" w:cs="仿宋"/>
          <w:b w:val="0"/>
          <w:bCs/>
          <w:color w:val="auto"/>
          <w:sz w:val="24"/>
          <w:szCs w:val="24"/>
          <w:lang w:val="en-US" w:eastAsia="zh-CN"/>
        </w:rPr>
        <w:t>发出成交通知书、</w:t>
      </w:r>
      <w:r>
        <w:rPr>
          <w:rFonts w:hint="eastAsia" w:ascii="仿宋" w:hAnsi="仿宋" w:eastAsia="仿宋" w:cs="仿宋"/>
          <w:b w:val="0"/>
          <w:bCs/>
          <w:color w:val="auto"/>
          <w:sz w:val="24"/>
          <w:szCs w:val="24"/>
          <w:lang w:val="en-US"/>
        </w:rPr>
        <w:t>签订合同</w:t>
      </w:r>
    </w:p>
    <w:p>
      <w:pPr>
        <w:spacing w:line="500" w:lineRule="exact"/>
        <w:ind w:firstLine="470" w:firstLineChars="196"/>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1、</w:t>
      </w:r>
      <w:r>
        <w:rPr>
          <w:rFonts w:hint="eastAsia" w:ascii="仿宋" w:hAnsi="仿宋" w:eastAsia="仿宋" w:cs="仿宋"/>
          <w:bCs/>
          <w:snapToGrid w:val="0"/>
          <w:color w:val="auto"/>
          <w:sz w:val="24"/>
          <w:szCs w:val="24"/>
        </w:rPr>
        <w:t>代理机构</w:t>
      </w:r>
      <w:r>
        <w:rPr>
          <w:rFonts w:hint="eastAsia" w:ascii="仿宋" w:hAnsi="仿宋" w:eastAsia="仿宋" w:cs="仿宋"/>
          <w:bCs/>
          <w:snapToGrid w:val="0"/>
          <w:color w:val="auto"/>
          <w:sz w:val="24"/>
          <w:szCs w:val="24"/>
          <w:lang w:val="en-US" w:eastAsia="zh-CN"/>
        </w:rPr>
        <w:t>根据采购人的指示</w:t>
      </w:r>
      <w:r>
        <w:rPr>
          <w:rFonts w:hint="eastAsia" w:ascii="仿宋" w:hAnsi="仿宋" w:eastAsia="仿宋" w:cs="仿宋"/>
          <w:bCs/>
          <w:snapToGrid w:val="0"/>
          <w:color w:val="auto"/>
          <w:sz w:val="24"/>
          <w:szCs w:val="24"/>
        </w:rPr>
        <w:t>向成交供应商发出成交通知书。</w:t>
      </w:r>
    </w:p>
    <w:p>
      <w:pPr>
        <w:spacing w:line="500" w:lineRule="exact"/>
        <w:ind w:firstLine="470" w:firstLineChars="196"/>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2、</w:t>
      </w:r>
      <w:r>
        <w:rPr>
          <w:rFonts w:hint="eastAsia" w:ascii="仿宋" w:hAnsi="仿宋" w:eastAsia="仿宋" w:cs="仿宋"/>
          <w:bCs/>
          <w:snapToGrid w:val="0"/>
          <w:color w:val="auto"/>
          <w:sz w:val="24"/>
          <w:szCs w:val="24"/>
        </w:rPr>
        <w:t>成交供应商在收到成交通知书后，按相关规定的时间和要求与采购人签订合同。</w:t>
      </w:r>
      <w:bookmarkStart w:id="0" w:name="_Toc366234204"/>
    </w:p>
    <w:p>
      <w:pPr>
        <w:pStyle w:val="5"/>
        <w:bidi w:val="0"/>
        <w:ind w:firstLine="3132" w:firstLineChars="1300"/>
        <w:jc w:val="left"/>
        <w:rPr>
          <w:rFonts w:hint="eastAsia" w:ascii="仿宋" w:hAnsi="仿宋" w:eastAsia="仿宋" w:cs="仿宋"/>
          <w:color w:val="auto"/>
          <w:lang w:eastAsia="zh-CN"/>
        </w:rPr>
      </w:pPr>
      <w:r>
        <w:rPr>
          <w:rFonts w:hint="eastAsia" w:ascii="仿宋" w:hAnsi="仿宋" w:eastAsia="仿宋" w:cs="仿宋"/>
          <w:color w:val="auto"/>
          <w:sz w:val="24"/>
          <w:szCs w:val="24"/>
        </w:rPr>
        <w:t>资格</w:t>
      </w:r>
      <w:r>
        <w:rPr>
          <w:rFonts w:hint="eastAsia" w:ascii="仿宋" w:hAnsi="仿宋" w:eastAsia="仿宋" w:cs="仿宋"/>
          <w:color w:val="auto"/>
          <w:sz w:val="24"/>
          <w:szCs w:val="24"/>
          <w:lang w:val="en-US" w:eastAsia="zh-CN"/>
        </w:rPr>
        <w:t>和符合性</w:t>
      </w:r>
      <w:r>
        <w:rPr>
          <w:rFonts w:hint="eastAsia" w:ascii="仿宋" w:hAnsi="仿宋" w:eastAsia="仿宋" w:cs="仿宋"/>
          <w:color w:val="auto"/>
          <w:sz w:val="24"/>
          <w:szCs w:val="24"/>
        </w:rPr>
        <w:t>审查</w:t>
      </w:r>
      <w:r>
        <w:rPr>
          <w:rFonts w:hint="eastAsia" w:ascii="仿宋" w:hAnsi="仿宋" w:eastAsia="仿宋" w:cs="仿宋"/>
          <w:color w:val="auto"/>
          <w:sz w:val="24"/>
          <w:szCs w:val="24"/>
          <w:lang w:val="en-US" w:eastAsia="zh-CN"/>
        </w:rPr>
        <w:t>表</w:t>
      </w:r>
    </w:p>
    <w:tbl>
      <w:tblPr>
        <w:tblStyle w:val="27"/>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3372"/>
        <w:gridCol w:w="5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910" w:type="pct"/>
            <w:tcBorders>
              <w:top w:val="single" w:color="auto" w:sz="4" w:space="0"/>
              <w:left w:val="single" w:color="auto" w:sz="4" w:space="0"/>
              <w:bottom w:val="single" w:color="auto" w:sz="4" w:space="0"/>
              <w:right w:val="single" w:color="auto" w:sz="4" w:space="0"/>
            </w:tcBorders>
            <w:shd w:val="clear" w:color="auto" w:fill="D8D8D8"/>
            <w:noWrap w:val="0"/>
            <w:vAlign w:val="center"/>
          </w:tcPr>
          <w:p>
            <w:pPr>
              <w:pStyle w:val="58"/>
              <w:jc w:val="center"/>
              <w:rPr>
                <w:rFonts w:hint="eastAsia" w:ascii="仿宋" w:hAnsi="仿宋" w:eastAsia="仿宋" w:cs="仿宋"/>
                <w:b/>
                <w:bCs/>
                <w:color w:val="auto"/>
              </w:rPr>
            </w:pPr>
            <w:r>
              <w:rPr>
                <w:rFonts w:hint="eastAsia" w:ascii="仿宋" w:hAnsi="仿宋" w:eastAsia="仿宋" w:cs="仿宋"/>
                <w:b/>
                <w:bCs/>
                <w:color w:val="auto"/>
              </w:rPr>
              <w:t>资格</w:t>
            </w:r>
            <w:r>
              <w:rPr>
                <w:rFonts w:hint="eastAsia" w:ascii="仿宋" w:hAnsi="仿宋" w:eastAsia="仿宋" w:cs="仿宋"/>
                <w:b/>
                <w:bCs/>
                <w:color w:val="auto"/>
                <w:lang w:val="en-US" w:eastAsia="zh-CN"/>
              </w:rPr>
              <w:t>和符合性</w:t>
            </w:r>
            <w:r>
              <w:rPr>
                <w:rFonts w:hint="eastAsia" w:ascii="仿宋" w:hAnsi="仿宋" w:eastAsia="仿宋" w:cs="仿宋"/>
                <w:b/>
                <w:bCs/>
                <w:color w:val="auto"/>
              </w:rPr>
              <w:t>要求</w:t>
            </w:r>
          </w:p>
        </w:tc>
        <w:tc>
          <w:tcPr>
            <w:tcW w:w="3089" w:type="pct"/>
            <w:tcBorders>
              <w:top w:val="single" w:color="auto" w:sz="4" w:space="0"/>
              <w:left w:val="single" w:color="auto" w:sz="4" w:space="0"/>
              <w:bottom w:val="single" w:color="auto" w:sz="4" w:space="0"/>
              <w:right w:val="single" w:color="auto" w:sz="4" w:space="0"/>
            </w:tcBorders>
            <w:shd w:val="clear" w:color="auto" w:fill="D8D8D8"/>
            <w:noWrap w:val="0"/>
            <w:vAlign w:val="center"/>
          </w:tcPr>
          <w:p>
            <w:pPr>
              <w:pStyle w:val="58"/>
              <w:jc w:val="center"/>
              <w:rPr>
                <w:rFonts w:hint="eastAsia" w:ascii="仿宋" w:hAnsi="仿宋" w:eastAsia="仿宋" w:cs="仿宋"/>
                <w:b/>
                <w:bCs/>
                <w:color w:val="auto"/>
              </w:rPr>
            </w:pPr>
            <w:r>
              <w:rPr>
                <w:rFonts w:hint="eastAsia" w:ascii="仿宋" w:hAnsi="仿宋" w:eastAsia="仿宋" w:cs="仿宋"/>
                <w:b/>
                <w:bCs/>
                <w:color w:val="auto"/>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910"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lang w:eastAsia="zh-CN"/>
              </w:rPr>
            </w:pPr>
            <w:r>
              <w:rPr>
                <w:rFonts w:hint="eastAsia" w:ascii="仿宋" w:hAnsi="仿宋" w:eastAsia="仿宋" w:cs="仿宋"/>
                <w:color w:val="auto"/>
                <w:sz w:val="21"/>
                <w:szCs w:val="21"/>
              </w:rPr>
              <w:t>在中华人民共和国境内注册的独立法人，具有合法、有效的营业执照</w:t>
            </w:r>
            <w:r>
              <w:rPr>
                <w:rFonts w:hint="eastAsia" w:ascii="仿宋" w:hAnsi="仿宋" w:eastAsia="仿宋" w:cs="仿宋"/>
                <w:color w:val="auto"/>
                <w:sz w:val="21"/>
                <w:szCs w:val="21"/>
                <w:lang w:eastAsia="zh-CN"/>
              </w:rPr>
              <w:t>。</w:t>
            </w:r>
          </w:p>
        </w:tc>
        <w:tc>
          <w:tcPr>
            <w:tcW w:w="3089"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lang w:eastAsia="zh-CN"/>
              </w:rPr>
            </w:pPr>
            <w:r>
              <w:rPr>
                <w:rFonts w:hint="eastAsia" w:ascii="仿宋" w:hAnsi="仿宋" w:eastAsia="仿宋" w:cs="仿宋"/>
                <w:color w:val="auto"/>
                <w:sz w:val="21"/>
                <w:szCs w:val="21"/>
                <w:lang w:val="en-US" w:eastAsia="zh-CN"/>
              </w:rPr>
              <w:t>供应商提供</w:t>
            </w:r>
            <w:r>
              <w:rPr>
                <w:rFonts w:hint="eastAsia" w:ascii="仿宋" w:hAnsi="仿宋" w:eastAsia="仿宋" w:cs="仿宋"/>
                <w:color w:val="auto"/>
                <w:sz w:val="21"/>
                <w:szCs w:val="21"/>
              </w:rPr>
              <w:t>法人的营业执照</w:t>
            </w:r>
            <w:r>
              <w:rPr>
                <w:rFonts w:hint="eastAsia" w:ascii="仿宋" w:hAnsi="仿宋" w:eastAsia="仿宋" w:cs="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10" w:hRule="atLeast"/>
          <w:jc w:val="center"/>
        </w:trPr>
        <w:tc>
          <w:tcPr>
            <w:tcW w:w="1910"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具有良好的商业信誉和健全的财务会计制度；有依法交纳税收和社会保障资金的良好记录。</w:t>
            </w:r>
          </w:p>
        </w:tc>
        <w:tc>
          <w:tcPr>
            <w:tcW w:w="3089"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提供符合本采购文件附件所列格式、内容要求的基本资格条件承诺函。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05" w:hRule="atLeast"/>
          <w:jc w:val="center"/>
        </w:trPr>
        <w:tc>
          <w:tcPr>
            <w:tcW w:w="1910"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未被列入“信用中国”网站“严重失信主体名单”、“安全生产严重失信主体名单”“拖欠农民工工资失信联合惩戒对象名单”。</w:t>
            </w:r>
          </w:p>
        </w:tc>
        <w:tc>
          <w:tcPr>
            <w:tcW w:w="3089"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提供符合本采购文件附件所列格式、内容要求的基本资格条件承诺函。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7" w:hRule="atLeast"/>
          <w:jc w:val="center"/>
        </w:trPr>
        <w:tc>
          <w:tcPr>
            <w:tcW w:w="1910"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资质证书及安全生产许可证。</w:t>
            </w:r>
          </w:p>
        </w:tc>
        <w:tc>
          <w:tcPr>
            <w:tcW w:w="3089"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供应商提供有效的资质证书及安全生产许可证。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10" w:hRule="atLeast"/>
          <w:jc w:val="center"/>
        </w:trPr>
        <w:tc>
          <w:tcPr>
            <w:tcW w:w="1910"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经理注册建造师证书、安全生产考核合格证书、无在建工程承诺函；拟投入的施工员、质量员（质检员）、资料员及材料员必须持有有效的岗位培训考核合格证书，安全员必须持有有效的安全生产考核合格证书（C证）。</w:t>
            </w:r>
          </w:p>
        </w:tc>
        <w:tc>
          <w:tcPr>
            <w:tcW w:w="3089"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供应商提供拟派项目经理注册建造师证书、安全生产考核合格证书、无在建工程承诺函；施工员、质量员（质检员）、资料员、材料员的岗位培训考核合格证书，安全员的安全生产考核合格证书（C证）。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28" w:hRule="atLeast"/>
          <w:jc w:val="center"/>
        </w:trPr>
        <w:tc>
          <w:tcPr>
            <w:tcW w:w="1910"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报 价</w:t>
            </w:r>
          </w:p>
        </w:tc>
        <w:tc>
          <w:tcPr>
            <w:tcW w:w="3089"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报价</w:t>
            </w:r>
            <w:r>
              <w:rPr>
                <w:rFonts w:hint="eastAsia" w:ascii="仿宋" w:hAnsi="仿宋" w:eastAsia="仿宋" w:cs="仿宋"/>
                <w:color w:val="auto"/>
                <w:sz w:val="21"/>
                <w:szCs w:val="21"/>
                <w:lang w:val="zh-CN" w:eastAsia="zh-CN"/>
              </w:rPr>
              <w:t>小于等于</w:t>
            </w:r>
            <w:r>
              <w:rPr>
                <w:rFonts w:hint="eastAsia" w:ascii="仿宋" w:hAnsi="仿宋" w:eastAsia="仿宋" w:cs="仿宋"/>
                <w:color w:val="auto"/>
                <w:sz w:val="21"/>
                <w:szCs w:val="21"/>
                <w:lang w:val="en-US" w:eastAsia="zh-CN"/>
              </w:rPr>
              <w:t>本项目的控制价。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28" w:hRule="atLeast"/>
          <w:jc w:val="center"/>
        </w:trPr>
        <w:tc>
          <w:tcPr>
            <w:tcW w:w="1910"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 期</w:t>
            </w:r>
          </w:p>
        </w:tc>
        <w:tc>
          <w:tcPr>
            <w:tcW w:w="3089"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工期符合采购文件相关要求。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28" w:hRule="atLeast"/>
          <w:jc w:val="center"/>
        </w:trPr>
        <w:tc>
          <w:tcPr>
            <w:tcW w:w="1910"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响应文件有效期</w:t>
            </w:r>
          </w:p>
        </w:tc>
        <w:tc>
          <w:tcPr>
            <w:tcW w:w="3089"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响应文件有效期符合采购文件相关要求。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50" w:hRule="atLeast"/>
          <w:jc w:val="center"/>
        </w:trPr>
        <w:tc>
          <w:tcPr>
            <w:tcW w:w="1910"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相关承诺</w:t>
            </w:r>
          </w:p>
        </w:tc>
        <w:tc>
          <w:tcPr>
            <w:tcW w:w="3089" w:type="pct"/>
            <w:tcBorders>
              <w:top w:val="single" w:color="auto" w:sz="4" w:space="0"/>
              <w:left w:val="single" w:color="auto" w:sz="4" w:space="0"/>
              <w:bottom w:val="single" w:color="auto" w:sz="4" w:space="0"/>
              <w:right w:val="single" w:color="auto" w:sz="4" w:space="0"/>
            </w:tcBorders>
            <w:noWrap w:val="0"/>
            <w:vAlign w:val="center"/>
          </w:tcPr>
          <w:p>
            <w:pPr>
              <w:pStyle w:val="58"/>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rPr>
              <w:t>供应商出具了</w:t>
            </w:r>
            <w:r>
              <w:rPr>
                <w:rFonts w:hint="eastAsia" w:ascii="仿宋" w:hAnsi="仿宋" w:eastAsia="仿宋" w:cs="仿宋"/>
                <w:color w:val="auto"/>
                <w:sz w:val="21"/>
                <w:szCs w:val="21"/>
              </w:rPr>
              <w:t>项目不转包承诺</w:t>
            </w:r>
            <w:r>
              <w:rPr>
                <w:rFonts w:hint="eastAsia" w:ascii="仿宋" w:hAnsi="仿宋" w:eastAsia="仿宋" w:cs="仿宋"/>
                <w:color w:val="auto"/>
                <w:sz w:val="21"/>
                <w:szCs w:val="21"/>
                <w:lang w:val="en-US"/>
              </w:rPr>
              <w:t>函并附有违反承诺</w:t>
            </w:r>
            <w:r>
              <w:rPr>
                <w:rFonts w:hint="eastAsia" w:ascii="仿宋" w:hAnsi="仿宋" w:eastAsia="仿宋" w:cs="仿宋"/>
                <w:color w:val="auto"/>
                <w:sz w:val="21"/>
                <w:szCs w:val="21"/>
              </w:rPr>
              <w:t>处罚措施；不更换项目经理及现场管理人员承诺</w:t>
            </w:r>
            <w:r>
              <w:rPr>
                <w:rFonts w:hint="eastAsia" w:ascii="仿宋" w:hAnsi="仿宋" w:eastAsia="仿宋" w:cs="仿宋"/>
                <w:color w:val="auto"/>
                <w:sz w:val="21"/>
                <w:szCs w:val="21"/>
                <w:lang w:val="en-US"/>
              </w:rPr>
              <w:t>函并附有违反承诺</w:t>
            </w:r>
            <w:r>
              <w:rPr>
                <w:rFonts w:hint="eastAsia" w:ascii="仿宋" w:hAnsi="仿宋" w:eastAsia="仿宋" w:cs="仿宋"/>
                <w:color w:val="auto"/>
                <w:sz w:val="21"/>
                <w:szCs w:val="21"/>
              </w:rPr>
              <w:t>处罚措施；安全、质量、工期承诺</w:t>
            </w:r>
            <w:r>
              <w:rPr>
                <w:rFonts w:hint="eastAsia" w:ascii="仿宋" w:hAnsi="仿宋" w:eastAsia="仿宋" w:cs="仿宋"/>
                <w:color w:val="auto"/>
                <w:sz w:val="21"/>
                <w:szCs w:val="21"/>
                <w:lang w:val="en-US" w:eastAsia="zh-CN"/>
              </w:rPr>
              <w:t>函</w:t>
            </w:r>
            <w:r>
              <w:rPr>
                <w:rFonts w:hint="eastAsia" w:ascii="仿宋" w:hAnsi="仿宋" w:eastAsia="仿宋" w:cs="仿宋"/>
                <w:color w:val="auto"/>
                <w:sz w:val="21"/>
                <w:szCs w:val="21"/>
              </w:rPr>
              <w:t>及相应保证、处罚措施</w:t>
            </w:r>
            <w:r>
              <w:rPr>
                <w:rFonts w:hint="eastAsia" w:ascii="仿宋" w:hAnsi="仿宋" w:eastAsia="仿宋" w:cs="仿宋"/>
                <w:color w:val="auto"/>
                <w:sz w:val="21"/>
                <w:szCs w:val="21"/>
                <w:lang w:eastAsia="zh-CN"/>
              </w:rPr>
              <w:t>。</w:t>
            </w:r>
          </w:p>
        </w:tc>
      </w:tr>
    </w:tbl>
    <w:p>
      <w:pPr>
        <w:pStyle w:val="10"/>
        <w:keepNext w:val="0"/>
        <w:keepLines w:val="0"/>
        <w:pageBreakBefore w:val="0"/>
        <w:widowControl/>
        <w:kinsoku/>
        <w:wordWrap/>
        <w:overflowPunct/>
        <w:topLinePunct w:val="0"/>
        <w:autoSpaceDE/>
        <w:autoSpaceDN/>
        <w:bidi w:val="0"/>
        <w:adjustRightInd w:val="0"/>
        <w:snapToGrid/>
        <w:spacing w:line="480" w:lineRule="exact"/>
        <w:ind w:firstLine="0" w:firstLineChars="0"/>
        <w:jc w:val="both"/>
        <w:textAlignment w:val="auto"/>
        <w:rPr>
          <w:rFonts w:hint="eastAsia" w:ascii="仿宋" w:hAnsi="仿宋" w:eastAsia="仿宋" w:cs="仿宋"/>
          <w:bCs/>
          <w:snapToGrid w:val="0"/>
          <w:color w:val="auto"/>
          <w:kern w:val="0"/>
          <w:sz w:val="24"/>
          <w:szCs w:val="24"/>
          <w:lang w:val="zh-CN" w:eastAsia="zh-CN" w:bidi="ar-SA"/>
        </w:rPr>
      </w:pPr>
      <w:r>
        <w:rPr>
          <w:rFonts w:hint="eastAsia" w:ascii="仿宋" w:hAnsi="仿宋" w:eastAsia="仿宋" w:cs="仿宋"/>
          <w:bCs/>
          <w:snapToGrid w:val="0"/>
          <w:color w:val="auto"/>
          <w:kern w:val="0"/>
          <w:sz w:val="24"/>
          <w:szCs w:val="24"/>
          <w:lang w:val="zh-CN" w:eastAsia="zh-CN" w:bidi="ar-SA"/>
        </w:rPr>
        <w:t>说明：1、</w:t>
      </w:r>
      <w:r>
        <w:rPr>
          <w:rFonts w:hint="eastAsia" w:ascii="仿宋" w:hAnsi="仿宋" w:eastAsia="仿宋" w:cs="仿宋"/>
          <w:bCs/>
          <w:snapToGrid w:val="0"/>
          <w:color w:val="auto"/>
          <w:kern w:val="0"/>
          <w:sz w:val="24"/>
          <w:szCs w:val="24"/>
          <w:lang w:val="en-US" w:eastAsia="zh-CN" w:bidi="ar-SA"/>
        </w:rPr>
        <w:t>采购小组</w:t>
      </w:r>
      <w:r>
        <w:rPr>
          <w:rFonts w:hint="eastAsia" w:ascii="仿宋" w:hAnsi="仿宋" w:eastAsia="仿宋" w:cs="仿宋"/>
          <w:bCs/>
          <w:snapToGrid w:val="0"/>
          <w:color w:val="auto"/>
          <w:kern w:val="0"/>
          <w:sz w:val="24"/>
          <w:szCs w:val="24"/>
          <w:lang w:val="zh-CN" w:eastAsia="zh-CN" w:bidi="ar-SA"/>
        </w:rPr>
        <w:t>依据上表的</w:t>
      </w:r>
      <w:r>
        <w:rPr>
          <w:rFonts w:hint="eastAsia" w:ascii="仿宋" w:hAnsi="仿宋" w:eastAsia="仿宋" w:cs="仿宋"/>
          <w:bCs/>
          <w:snapToGrid w:val="0"/>
          <w:color w:val="auto"/>
          <w:kern w:val="0"/>
          <w:sz w:val="24"/>
          <w:szCs w:val="24"/>
          <w:lang w:val="en-US" w:eastAsia="zh-CN" w:bidi="ar-SA"/>
        </w:rPr>
        <w:t>要求</w:t>
      </w:r>
      <w:r>
        <w:rPr>
          <w:rFonts w:hint="eastAsia" w:ascii="仿宋" w:hAnsi="仿宋" w:eastAsia="仿宋" w:cs="仿宋"/>
          <w:bCs/>
          <w:snapToGrid w:val="0"/>
          <w:color w:val="auto"/>
          <w:kern w:val="0"/>
          <w:sz w:val="24"/>
          <w:szCs w:val="24"/>
          <w:lang w:val="zh-CN" w:eastAsia="zh-CN" w:bidi="ar-SA"/>
        </w:rPr>
        <w:t>进行资格</w:t>
      </w:r>
      <w:r>
        <w:rPr>
          <w:rFonts w:hint="eastAsia" w:ascii="仿宋" w:hAnsi="仿宋" w:eastAsia="仿宋" w:cs="仿宋"/>
          <w:bCs/>
          <w:snapToGrid w:val="0"/>
          <w:color w:val="auto"/>
          <w:kern w:val="0"/>
          <w:sz w:val="24"/>
          <w:szCs w:val="24"/>
          <w:lang w:val="en-US" w:eastAsia="zh-CN" w:bidi="ar-SA"/>
        </w:rPr>
        <w:t>和符合性</w:t>
      </w:r>
      <w:r>
        <w:rPr>
          <w:rFonts w:hint="eastAsia" w:ascii="仿宋" w:hAnsi="仿宋" w:eastAsia="仿宋" w:cs="仿宋"/>
          <w:bCs/>
          <w:snapToGrid w:val="0"/>
          <w:color w:val="auto"/>
          <w:kern w:val="0"/>
          <w:sz w:val="24"/>
          <w:szCs w:val="24"/>
          <w:lang w:val="zh-CN" w:eastAsia="zh-CN" w:bidi="ar-SA"/>
        </w:rPr>
        <w:t>审查。</w:t>
      </w:r>
    </w:p>
    <w:p>
      <w:pPr>
        <w:pStyle w:val="10"/>
        <w:keepNext w:val="0"/>
        <w:keepLines w:val="0"/>
        <w:pageBreakBefore w:val="0"/>
        <w:widowControl/>
        <w:kinsoku/>
        <w:wordWrap/>
        <w:overflowPunct/>
        <w:topLinePunct w:val="0"/>
        <w:autoSpaceDE/>
        <w:autoSpaceDN/>
        <w:bidi w:val="0"/>
        <w:adjustRightInd w:val="0"/>
        <w:snapToGrid/>
        <w:spacing w:line="480" w:lineRule="exact"/>
        <w:ind w:firstLine="720" w:firstLineChars="300"/>
        <w:jc w:val="both"/>
        <w:textAlignment w:val="auto"/>
        <w:rPr>
          <w:rFonts w:hint="eastAsia" w:ascii="仿宋" w:hAnsi="仿宋" w:eastAsia="仿宋" w:cs="仿宋"/>
          <w:bCs/>
          <w:snapToGrid w:val="0"/>
          <w:color w:val="auto"/>
          <w:kern w:val="0"/>
          <w:sz w:val="24"/>
          <w:szCs w:val="24"/>
          <w:lang w:val="zh-CN" w:eastAsia="zh-CN" w:bidi="ar-SA"/>
        </w:rPr>
      </w:pPr>
      <w:r>
        <w:rPr>
          <w:rFonts w:hint="eastAsia" w:ascii="仿宋" w:hAnsi="仿宋" w:eastAsia="仿宋" w:cs="仿宋"/>
          <w:bCs/>
          <w:snapToGrid w:val="0"/>
          <w:color w:val="auto"/>
          <w:kern w:val="0"/>
          <w:sz w:val="24"/>
          <w:szCs w:val="24"/>
          <w:lang w:val="zh-CN" w:eastAsia="zh-CN" w:bidi="ar-SA"/>
        </w:rPr>
        <w:t>3、</w:t>
      </w:r>
      <w:r>
        <w:rPr>
          <w:rFonts w:hint="eastAsia" w:ascii="仿宋" w:hAnsi="仿宋" w:eastAsia="仿宋" w:cs="仿宋"/>
          <w:bCs/>
          <w:snapToGrid w:val="0"/>
          <w:color w:val="auto"/>
          <w:kern w:val="0"/>
          <w:sz w:val="24"/>
          <w:szCs w:val="24"/>
          <w:lang w:val="en-US" w:eastAsia="zh-CN" w:bidi="ar-SA"/>
        </w:rPr>
        <w:t>响应</w:t>
      </w:r>
      <w:r>
        <w:rPr>
          <w:rFonts w:hint="eastAsia" w:ascii="仿宋" w:hAnsi="仿宋" w:eastAsia="仿宋" w:cs="仿宋"/>
          <w:bCs/>
          <w:snapToGrid w:val="0"/>
          <w:color w:val="auto"/>
          <w:kern w:val="0"/>
          <w:sz w:val="24"/>
          <w:szCs w:val="24"/>
          <w:lang w:val="zh-CN" w:eastAsia="zh-CN" w:bidi="ar-SA"/>
        </w:rPr>
        <w:t>文件不满足</w:t>
      </w:r>
      <w:r>
        <w:rPr>
          <w:rFonts w:hint="eastAsia" w:ascii="仿宋" w:hAnsi="仿宋" w:eastAsia="仿宋" w:cs="仿宋"/>
          <w:bCs/>
          <w:snapToGrid w:val="0"/>
          <w:color w:val="auto"/>
          <w:kern w:val="0"/>
          <w:sz w:val="24"/>
          <w:szCs w:val="24"/>
          <w:lang w:val="en-US" w:eastAsia="zh-CN" w:bidi="ar-SA"/>
        </w:rPr>
        <w:t>上表中任意一条</w:t>
      </w:r>
      <w:r>
        <w:rPr>
          <w:rFonts w:hint="eastAsia" w:ascii="仿宋" w:hAnsi="仿宋" w:eastAsia="仿宋" w:cs="仿宋"/>
          <w:bCs/>
          <w:snapToGrid w:val="0"/>
          <w:color w:val="auto"/>
          <w:kern w:val="0"/>
          <w:sz w:val="24"/>
          <w:szCs w:val="24"/>
          <w:lang w:val="zh-CN" w:eastAsia="zh-CN" w:bidi="ar-SA"/>
        </w:rPr>
        <w:t>要求，将导致资格</w:t>
      </w:r>
      <w:r>
        <w:rPr>
          <w:rFonts w:hint="eastAsia" w:ascii="仿宋" w:hAnsi="仿宋" w:eastAsia="仿宋" w:cs="仿宋"/>
          <w:bCs/>
          <w:snapToGrid w:val="0"/>
          <w:color w:val="auto"/>
          <w:kern w:val="0"/>
          <w:sz w:val="24"/>
          <w:szCs w:val="24"/>
          <w:lang w:val="en-US" w:eastAsia="zh-CN" w:bidi="ar-SA"/>
        </w:rPr>
        <w:t>和符合性</w:t>
      </w:r>
      <w:r>
        <w:rPr>
          <w:rFonts w:hint="eastAsia" w:ascii="仿宋" w:hAnsi="仿宋" w:eastAsia="仿宋" w:cs="仿宋"/>
          <w:bCs/>
          <w:snapToGrid w:val="0"/>
          <w:color w:val="auto"/>
          <w:kern w:val="0"/>
          <w:sz w:val="24"/>
          <w:szCs w:val="24"/>
          <w:lang w:val="zh-CN" w:eastAsia="zh-CN" w:bidi="ar-SA"/>
        </w:rPr>
        <w:t>审查不合格，不进入</w:t>
      </w:r>
      <w:r>
        <w:rPr>
          <w:rFonts w:hint="eastAsia" w:ascii="仿宋" w:hAnsi="仿宋" w:eastAsia="仿宋" w:cs="仿宋"/>
          <w:bCs/>
          <w:snapToGrid w:val="0"/>
          <w:color w:val="auto"/>
          <w:kern w:val="0"/>
          <w:sz w:val="24"/>
          <w:szCs w:val="24"/>
          <w:lang w:val="en-US" w:eastAsia="zh-CN" w:bidi="ar-SA"/>
        </w:rPr>
        <w:t>后续综合评分</w:t>
      </w:r>
      <w:r>
        <w:rPr>
          <w:rFonts w:hint="eastAsia" w:ascii="仿宋" w:hAnsi="仿宋" w:eastAsia="仿宋" w:cs="仿宋"/>
          <w:bCs/>
          <w:snapToGrid w:val="0"/>
          <w:color w:val="auto"/>
          <w:kern w:val="0"/>
          <w:sz w:val="24"/>
          <w:szCs w:val="24"/>
          <w:lang w:val="zh-CN" w:eastAsia="zh-CN" w:bidi="ar-SA"/>
        </w:rPr>
        <w:t>程序。</w:t>
      </w:r>
    </w:p>
    <w:p>
      <w:pPr>
        <w:pStyle w:val="13"/>
        <w:ind w:left="0" w:leftChars="0" w:firstLine="0" w:firstLineChars="0"/>
        <w:rPr>
          <w:rFonts w:hint="eastAsia" w:ascii="仿宋" w:hAnsi="仿宋" w:eastAsia="仿宋" w:cs="仿宋"/>
        </w:rPr>
      </w:pPr>
    </w:p>
    <w:p>
      <w:pPr>
        <w:spacing w:line="500" w:lineRule="exact"/>
        <w:jc w:val="center"/>
        <w:rPr>
          <w:rFonts w:hint="eastAsia" w:ascii="仿宋" w:hAnsi="仿宋" w:eastAsia="仿宋" w:cs="仿宋"/>
          <w:color w:val="auto"/>
          <w:sz w:val="32"/>
          <w:szCs w:val="32"/>
          <w:lang w:val="en-US"/>
        </w:rPr>
      </w:pPr>
    </w:p>
    <w:p>
      <w:pPr>
        <w:spacing w:line="500" w:lineRule="exact"/>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 xml:space="preserve">第四章 </w:t>
      </w:r>
      <w:bookmarkEnd w:id="0"/>
      <w:bookmarkStart w:id="1" w:name="_Hlk524078881"/>
      <w:bookmarkStart w:id="2" w:name="_Hlk524078658"/>
      <w:r>
        <w:rPr>
          <w:rFonts w:hint="eastAsia" w:ascii="黑体" w:hAnsi="黑体" w:eastAsia="黑体" w:cs="黑体"/>
          <w:color w:val="auto"/>
          <w:sz w:val="36"/>
          <w:szCs w:val="36"/>
          <w:lang w:val="en-US" w:eastAsia="zh-CN"/>
        </w:rPr>
        <w:t xml:space="preserve"> 项目技术及相关要求</w:t>
      </w:r>
      <w:bookmarkEnd w:id="1"/>
      <w:bookmarkEnd w:id="2"/>
    </w:p>
    <w:p>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auto"/>
          <w:sz w:val="24"/>
          <w:szCs w:val="24"/>
        </w:rPr>
      </w:pPr>
    </w:p>
    <w:p>
      <w:pPr>
        <w:spacing w:line="500" w:lineRule="exact"/>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一、项目概况</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zh-CN" w:eastAsia="zh-CN" w:bidi="ar-SA"/>
        </w:rPr>
        <w:t>1、项目编号：HBBY-</w:t>
      </w:r>
      <w:r>
        <w:rPr>
          <w:rFonts w:hint="eastAsia" w:ascii="仿宋" w:hAnsi="仿宋" w:eastAsia="仿宋" w:cs="仿宋"/>
          <w:bCs/>
          <w:snapToGrid w:val="0"/>
          <w:color w:val="auto"/>
          <w:kern w:val="0"/>
          <w:sz w:val="24"/>
          <w:szCs w:val="24"/>
          <w:lang w:val="en-US" w:eastAsia="zh-CN" w:bidi="ar-SA"/>
        </w:rPr>
        <w:t>N-</w:t>
      </w:r>
      <w:r>
        <w:rPr>
          <w:rFonts w:hint="eastAsia" w:ascii="仿宋" w:hAnsi="仿宋" w:eastAsia="仿宋" w:cs="仿宋"/>
          <w:bCs/>
          <w:snapToGrid w:val="0"/>
          <w:color w:val="auto"/>
          <w:kern w:val="0"/>
          <w:sz w:val="24"/>
          <w:szCs w:val="24"/>
          <w:lang w:val="zh-CN" w:eastAsia="zh-CN" w:bidi="ar-SA"/>
        </w:rPr>
        <w:t>202</w:t>
      </w:r>
      <w:r>
        <w:rPr>
          <w:rFonts w:hint="eastAsia" w:ascii="仿宋" w:hAnsi="仿宋" w:eastAsia="仿宋" w:cs="仿宋"/>
          <w:bCs/>
          <w:snapToGrid w:val="0"/>
          <w:color w:val="auto"/>
          <w:kern w:val="0"/>
          <w:sz w:val="24"/>
          <w:szCs w:val="24"/>
          <w:lang w:val="en-US" w:eastAsia="zh-CN" w:bidi="ar-SA"/>
        </w:rPr>
        <w:t>4057</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zh-CN" w:eastAsia="zh-CN" w:bidi="ar-SA"/>
        </w:rPr>
        <w:t>2、项目名称：</w:t>
      </w:r>
      <w:r>
        <w:rPr>
          <w:rFonts w:hint="eastAsia" w:ascii="仿宋" w:hAnsi="仿宋" w:eastAsia="仿宋" w:cs="仿宋"/>
          <w:bCs/>
          <w:snapToGrid w:val="0"/>
          <w:color w:val="auto"/>
          <w:kern w:val="0"/>
          <w:sz w:val="24"/>
          <w:szCs w:val="24"/>
          <w:lang w:val="en-US" w:eastAsia="zh-CN" w:bidi="ar-SA"/>
        </w:rPr>
        <w:t>黄石市中心城区排水管网改造工程-五一湖排口源头小区管网混错接改造项目</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zh-CN" w:eastAsia="zh-CN" w:bidi="ar-SA"/>
        </w:rPr>
      </w:pPr>
      <w:r>
        <w:rPr>
          <w:rFonts w:hint="eastAsia" w:ascii="仿宋" w:hAnsi="仿宋" w:eastAsia="仿宋" w:cs="仿宋"/>
          <w:bCs/>
          <w:snapToGrid w:val="0"/>
          <w:color w:val="auto"/>
          <w:kern w:val="0"/>
          <w:sz w:val="24"/>
          <w:szCs w:val="24"/>
          <w:lang w:val="en-US" w:eastAsia="zh-CN" w:bidi="ar-SA"/>
        </w:rPr>
        <w:t>3</w:t>
      </w:r>
      <w:r>
        <w:rPr>
          <w:rFonts w:hint="eastAsia" w:ascii="仿宋" w:hAnsi="仿宋" w:eastAsia="仿宋" w:cs="仿宋"/>
          <w:bCs/>
          <w:snapToGrid w:val="0"/>
          <w:color w:val="auto"/>
          <w:kern w:val="0"/>
          <w:sz w:val="24"/>
          <w:szCs w:val="24"/>
          <w:lang w:val="zh-CN" w:eastAsia="zh-CN" w:bidi="ar-SA"/>
        </w:rPr>
        <w:t>、项目内容：</w:t>
      </w:r>
      <w:r>
        <w:rPr>
          <w:rFonts w:hint="eastAsia" w:ascii="仿宋" w:hAnsi="仿宋" w:eastAsia="仿宋" w:cs="仿宋"/>
          <w:bCs/>
          <w:snapToGrid w:val="0"/>
          <w:color w:val="auto"/>
          <w:kern w:val="0"/>
          <w:sz w:val="24"/>
          <w:szCs w:val="24"/>
          <w:lang w:val="en-US" w:eastAsia="zh-CN" w:bidi="ar-SA"/>
        </w:rPr>
        <w:t xml:space="preserve">五一湖排口源头各个小区管网混错接改造（具体工程内容详见图纸及工程量清单）           </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4、采购方式：采购</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5、采购控制价（最高限价）：56.3万元</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zh-CN" w:eastAsia="zh-CN" w:bidi="ar-SA"/>
        </w:rPr>
      </w:pPr>
      <w:r>
        <w:rPr>
          <w:rFonts w:hint="eastAsia" w:ascii="仿宋" w:hAnsi="仿宋" w:eastAsia="仿宋" w:cs="仿宋"/>
          <w:bCs/>
          <w:snapToGrid w:val="0"/>
          <w:color w:val="auto"/>
          <w:kern w:val="0"/>
          <w:sz w:val="24"/>
          <w:szCs w:val="24"/>
          <w:lang w:val="en-US" w:eastAsia="zh-CN" w:bidi="ar-SA"/>
        </w:rPr>
        <w:t>6、</w:t>
      </w:r>
      <w:r>
        <w:rPr>
          <w:rFonts w:hint="eastAsia" w:ascii="仿宋" w:hAnsi="仿宋" w:eastAsia="仿宋" w:cs="仿宋"/>
          <w:bCs/>
          <w:snapToGrid w:val="0"/>
          <w:color w:val="auto"/>
          <w:kern w:val="0"/>
          <w:sz w:val="24"/>
          <w:szCs w:val="24"/>
          <w:lang w:val="zh-CN" w:eastAsia="zh-CN" w:bidi="ar-SA"/>
        </w:rPr>
        <w:t>合同履行期限（工期）：</w:t>
      </w:r>
      <w:r>
        <w:rPr>
          <w:rFonts w:hint="eastAsia" w:ascii="仿宋" w:hAnsi="仿宋" w:eastAsia="仿宋" w:cs="仿宋"/>
          <w:bCs/>
          <w:snapToGrid w:val="0"/>
          <w:color w:val="auto"/>
          <w:kern w:val="0"/>
          <w:sz w:val="24"/>
          <w:szCs w:val="24"/>
          <w:lang w:val="en-US" w:eastAsia="zh-CN" w:bidi="ar-SA"/>
        </w:rPr>
        <w:t>45</w:t>
      </w:r>
      <w:r>
        <w:rPr>
          <w:rFonts w:hint="eastAsia" w:ascii="仿宋" w:hAnsi="仿宋" w:eastAsia="仿宋" w:cs="仿宋"/>
          <w:bCs/>
          <w:snapToGrid w:val="0"/>
          <w:color w:val="auto"/>
          <w:kern w:val="0"/>
          <w:sz w:val="24"/>
          <w:szCs w:val="24"/>
          <w:lang w:val="zh-CN" w:eastAsia="zh-CN" w:bidi="ar-SA"/>
        </w:rPr>
        <w:t>日历天内完成。</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二、供应商资格要求</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bookmarkStart w:id="3" w:name="_Toc258933926"/>
      <w:r>
        <w:rPr>
          <w:rFonts w:hint="eastAsia" w:ascii="仿宋" w:hAnsi="仿宋" w:eastAsia="仿宋" w:cs="仿宋"/>
          <w:bCs/>
          <w:snapToGrid w:val="0"/>
          <w:color w:val="auto"/>
          <w:kern w:val="0"/>
          <w:sz w:val="24"/>
          <w:szCs w:val="24"/>
          <w:lang w:val="en-US" w:eastAsia="zh-CN" w:bidi="ar-SA"/>
        </w:rPr>
        <w:t>1、在中华人民共和国境内注册的独立法人，具有合法、有效的营业执照。</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2、具有良好的商业信誉和健全的财务会计制度；有依法交纳税收和社会保障资金的良好记录。</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3、未被列入“信用中国”网站“严重失信主体名单”、“安全生产严重失信主体名单”“拖欠农民工工资失信联合惩戒对象名单”。</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4、具备建设行政主管部门核发的市政公用工程施工总承包三级及以上资质；具备有效的安全生产许可证。</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5、拟派项目经理具备市政公用工程专业二级及以上建造师注册执业证书和有效的安全生产考核合格证书（B证），且未担任其他在施建设工程项目的项目经理；拟投入的施工员、质量员（质检员）、资料员及材料员必须持有有效的岗位培训考核合格证书，安全员必须持有有效的安全生产考核合格证书（C证）。</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6、本项目不接受联合体供应商参加报价。</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三、施工现场状况</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供应商应对本项目施工现场现状充分了解。成交后不得对施工场地现状提出异议。不得以施工场地存在瑕疵为由拒绝签署合同书或拒绝履行其响应文件中的各项承诺。</w:t>
      </w:r>
    </w:p>
    <w:bookmarkEnd w:id="3"/>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四、项目经理及及现场管理人员要求</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不允许成交后更换项目经理及现场管理人员，否则采购人有权终止合同，并由成交供应商承担由此造成的全部损失。如因特殊原因需更换的，必须书面申请并经过采购人同意。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五、时间要求</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1、签订合同时间：成交通知书发出之日起30日内。</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2、工期：合同签订之日起45个日历天内完成。</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六、技术方案（施工组织设计、安全文明施工）</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1、供应商按现行施工规范、技术规程和本项目设计图纸、工程量清单要求，根据本次施工范围内馨苑小区、统战部小区、湖景家园和市政府地块内管网现状编制技术方案。根据本项目工期要求，编制施工总进度计划和主要单位工程的进度计划、确定物资供应计划和劳动力安排计划；根据本项目施工现场状况和施工特点，确定科学的施工方案，采用合理的施工程序和施工工艺组织施工。</w:t>
      </w:r>
    </w:p>
    <w:p>
      <w:pPr>
        <w:pStyle w:val="10"/>
        <w:keepNext w:val="0"/>
        <w:keepLines w:val="0"/>
        <w:pageBreakBefore w:val="0"/>
        <w:widowControl/>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2、供应商根据湖北省、黄石市安全文明施工的相关规定、要求，制定安全文明施工计划和相关保证措施并严格执行，施工过程中不干扰施工现场周边单位和居民的正常工作和生活。</w:t>
      </w:r>
    </w:p>
    <w:p>
      <w:pPr>
        <w:pStyle w:val="10"/>
        <w:keepNext w:val="0"/>
        <w:keepLines w:val="0"/>
        <w:pageBreakBefore w:val="0"/>
        <w:widowControl/>
        <w:kinsoku/>
        <w:wordWrap/>
        <w:overflowPunct/>
        <w:topLinePunct w:val="0"/>
        <w:autoSpaceDE/>
        <w:autoSpaceDN/>
        <w:bidi w:val="0"/>
        <w:adjustRightInd w:val="0"/>
        <w:snapToGrid/>
        <w:spacing w:line="480" w:lineRule="exact"/>
        <w:ind w:firstLine="482" w:firstLineChars="200"/>
        <w:jc w:val="both"/>
        <w:textAlignment w:val="auto"/>
        <w:rPr>
          <w:rFonts w:hint="default" w:ascii="仿宋" w:hAnsi="仿宋" w:eastAsia="仿宋" w:cs="仿宋"/>
          <w:bCs/>
          <w:snapToGrid w:val="0"/>
          <w:color w:val="auto"/>
          <w:kern w:val="0"/>
          <w:sz w:val="24"/>
          <w:szCs w:val="24"/>
          <w:lang w:val="en-US" w:eastAsia="zh-CN" w:bidi="ar-SA"/>
        </w:rPr>
      </w:pPr>
      <w:r>
        <w:rPr>
          <w:rFonts w:hint="eastAsia" w:ascii="仿宋" w:hAnsi="仿宋" w:eastAsia="仿宋" w:cs="仿宋"/>
          <w:b/>
          <w:bCs w:val="0"/>
          <w:snapToGrid w:val="0"/>
          <w:color w:val="auto"/>
          <w:kern w:val="0"/>
          <w:sz w:val="24"/>
          <w:szCs w:val="24"/>
          <w:lang w:val="en-US" w:eastAsia="zh-CN" w:bidi="ar-SA"/>
        </w:rPr>
        <w:t>3、本项目由于在小区内部施工，现场施工条件、地下管线等情况复杂，供应商在编制清单综合单价时应充分考虑现场开挖方式的选择，机械与人工配合作业。</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七、质量要求及保修期：</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500" w:lineRule="exact"/>
        <w:ind w:firstLine="480" w:firstLineChars="200"/>
        <w:jc w:val="left"/>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1、工程质量要求达到现行国家、地方及行业强制性标准、相关质量验收标准及规范的要求，并确保一次性验收合格。</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500" w:lineRule="exact"/>
        <w:ind w:firstLine="480" w:firstLineChars="200"/>
        <w:jc w:val="left"/>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2、保修期：按《建设工程质量管理条例》相关规定执行。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八、合同价款</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500" w:lineRule="exact"/>
        <w:ind w:firstLine="480" w:firstLineChars="200"/>
        <w:jc w:val="left"/>
        <w:textAlignment w:val="auto"/>
        <w:rPr>
          <w:rFonts w:hint="eastAsia" w:ascii="仿宋" w:hAnsi="仿宋" w:eastAsia="仿宋" w:cs="仿宋"/>
          <w:bCs/>
          <w:snapToGrid w:val="0"/>
          <w:color w:val="auto"/>
          <w:kern w:val="0"/>
          <w:sz w:val="24"/>
          <w:szCs w:val="24"/>
          <w:lang w:val="en-US" w:eastAsia="zh-CN" w:bidi="ar-SA"/>
        </w:rPr>
      </w:pPr>
      <w:r>
        <w:rPr>
          <w:rFonts w:hint="eastAsia" w:ascii="仿宋" w:hAnsi="仿宋" w:eastAsia="仿宋" w:cs="仿宋"/>
          <w:bCs/>
          <w:snapToGrid w:val="0"/>
          <w:color w:val="auto"/>
          <w:kern w:val="0"/>
          <w:sz w:val="24"/>
          <w:szCs w:val="24"/>
          <w:lang w:val="en-US" w:eastAsia="zh-CN" w:bidi="ar-SA"/>
        </w:rPr>
        <w:t>本项目的工程计量、合同价款调整、 合同价款中期支付、竣工结算与支付、合同价款争议的解决等相关事项均执行《建设工程工程量清单计价规范》（GB50500-2013）的相关规定。</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合同款支付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bCs/>
          <w:snapToGrid w:val="0"/>
          <w:color w:val="auto"/>
          <w:kern w:val="0"/>
          <w:sz w:val="24"/>
          <w:szCs w:val="24"/>
          <w:highlight w:val="none"/>
          <w:lang w:val="en-US" w:eastAsia="zh-CN" w:bidi="ar-SA"/>
        </w:rPr>
        <w:t>项目完工验收合格后付至合同总额的80%，结算审计完成后付至第三方审定结算价的98.5%，余款作为质保金，待一年质保期满后付清。付款时限以甲方完善付款程序为准。</w:t>
      </w:r>
    </w:p>
    <w:p>
      <w:pPr>
        <w:spacing w:line="500" w:lineRule="exact"/>
        <w:jc w:val="both"/>
        <w:rPr>
          <w:rFonts w:hint="eastAsia" w:ascii="仿宋" w:hAnsi="仿宋" w:eastAsia="仿宋" w:cs="仿宋"/>
          <w:color w:val="auto"/>
          <w:sz w:val="32"/>
          <w:szCs w:val="32"/>
          <w:lang w:val="en-US"/>
        </w:rPr>
      </w:pPr>
    </w:p>
    <w:p>
      <w:pPr>
        <w:pStyle w:val="2"/>
        <w:rPr>
          <w:rFonts w:hint="eastAsia"/>
          <w:lang w:val="en-US"/>
        </w:rPr>
      </w:pPr>
    </w:p>
    <w:p>
      <w:pPr>
        <w:pStyle w:val="3"/>
        <w:rPr>
          <w:rFonts w:hint="eastAsia"/>
          <w:lang w:val="en-US"/>
        </w:rPr>
      </w:pPr>
    </w:p>
    <w:p>
      <w:pPr>
        <w:rPr>
          <w:rFonts w:hint="eastAsia"/>
          <w:lang w:val="en-US"/>
        </w:rPr>
      </w:pPr>
    </w:p>
    <w:p>
      <w:pPr>
        <w:pStyle w:val="2"/>
        <w:rPr>
          <w:rFonts w:hint="eastAsia"/>
          <w:lang w:val="en-US"/>
        </w:rPr>
      </w:pPr>
    </w:p>
    <w:p>
      <w:pPr>
        <w:pStyle w:val="3"/>
        <w:rPr>
          <w:rFonts w:hint="eastAsia"/>
          <w:lang w:val="en-US"/>
        </w:rPr>
      </w:pPr>
    </w:p>
    <w:p>
      <w:pPr>
        <w:rPr>
          <w:rFonts w:hint="eastAsia"/>
          <w:lang w:val="en-US"/>
        </w:rPr>
      </w:pPr>
    </w:p>
    <w:p>
      <w:pPr>
        <w:pStyle w:val="2"/>
        <w:rPr>
          <w:rFonts w:hint="eastAsia"/>
          <w:lang w:val="en-US"/>
        </w:rPr>
      </w:pPr>
    </w:p>
    <w:p>
      <w:pPr>
        <w:pStyle w:val="3"/>
        <w:rPr>
          <w:rFonts w:hint="eastAsia"/>
          <w:lang w:val="en-US"/>
        </w:rPr>
      </w:pPr>
    </w:p>
    <w:p>
      <w:pPr>
        <w:rPr>
          <w:rFonts w:hint="eastAsia"/>
          <w:lang w:val="en-US"/>
        </w:rPr>
      </w:pPr>
    </w:p>
    <w:p>
      <w:pPr>
        <w:pStyle w:val="2"/>
        <w:rPr>
          <w:rFonts w:hint="eastAsia"/>
          <w:lang w:val="en-US"/>
        </w:rPr>
      </w:pPr>
    </w:p>
    <w:p>
      <w:pPr>
        <w:pStyle w:val="3"/>
        <w:rPr>
          <w:rFonts w:hint="eastAsia"/>
          <w:lang w:val="en-US"/>
        </w:rPr>
      </w:pPr>
    </w:p>
    <w:p>
      <w:pPr>
        <w:rPr>
          <w:rFonts w:hint="eastAsia"/>
          <w:lang w:val="en-US"/>
        </w:rPr>
      </w:pPr>
    </w:p>
    <w:p>
      <w:pPr>
        <w:pStyle w:val="2"/>
        <w:rPr>
          <w:rFonts w:hint="eastAsia"/>
          <w:lang w:val="en-US"/>
        </w:rPr>
      </w:pPr>
    </w:p>
    <w:p>
      <w:pPr>
        <w:pStyle w:val="3"/>
        <w:rPr>
          <w:rFonts w:hint="eastAsia"/>
          <w:lang w:val="en-US"/>
        </w:rPr>
      </w:pPr>
    </w:p>
    <w:p>
      <w:pPr>
        <w:rPr>
          <w:rFonts w:hint="eastAsia"/>
          <w:lang w:val="en-US"/>
        </w:rPr>
      </w:pPr>
    </w:p>
    <w:p>
      <w:pPr>
        <w:spacing w:line="500" w:lineRule="exact"/>
        <w:jc w:val="both"/>
        <w:rPr>
          <w:rFonts w:hint="eastAsia" w:ascii="黑体" w:hAnsi="黑体" w:eastAsia="黑体" w:cs="黑体"/>
          <w:color w:val="auto"/>
          <w:sz w:val="36"/>
          <w:szCs w:val="36"/>
          <w:lang w:val="en-US" w:eastAsia="zh-CN"/>
        </w:rPr>
      </w:pPr>
    </w:p>
    <w:p>
      <w:pPr>
        <w:spacing w:line="500" w:lineRule="exact"/>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第五章 综合评审</w:t>
      </w:r>
    </w:p>
    <w:p>
      <w:pPr>
        <w:pStyle w:val="2"/>
        <w:rPr>
          <w:rFonts w:hint="eastAsia" w:ascii="仿宋" w:hAnsi="仿宋" w:eastAsia="仿宋" w:cs="仿宋"/>
        </w:rPr>
      </w:pPr>
    </w:p>
    <w:p>
      <w:pPr>
        <w:pStyle w:val="24"/>
        <w:numPr>
          <w:ilvl w:val="0"/>
          <w:numId w:val="0"/>
        </w:numPr>
        <w:spacing w:before="0" w:beforeAutospacing="0" w:after="0" w:afterAutospacing="0"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一、综合评审</w:t>
      </w:r>
      <w:r>
        <w:rPr>
          <w:rFonts w:hint="eastAsia" w:ascii="仿宋" w:hAnsi="仿宋" w:eastAsia="仿宋" w:cs="仿宋"/>
          <w:color w:val="000000"/>
          <w:sz w:val="24"/>
          <w:szCs w:val="24"/>
        </w:rPr>
        <w:t>采用综合评分法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其中技术标采用定性评审，</w:t>
      </w:r>
      <w:r>
        <w:rPr>
          <w:rFonts w:hint="eastAsia" w:ascii="仿宋" w:hAnsi="仿宋" w:eastAsia="仿宋" w:cs="仿宋"/>
          <w:color w:val="000000"/>
          <w:sz w:val="24"/>
          <w:szCs w:val="24"/>
        </w:rPr>
        <w:t>商务</w:t>
      </w:r>
      <w:r>
        <w:rPr>
          <w:rFonts w:hint="eastAsia" w:ascii="仿宋" w:hAnsi="仿宋" w:eastAsia="仿宋" w:cs="仿宋"/>
          <w:color w:val="000000"/>
          <w:sz w:val="24"/>
          <w:szCs w:val="24"/>
          <w:lang w:val="en-US" w:eastAsia="zh-CN"/>
        </w:rPr>
        <w:t>标、报价采用定量评审</w:t>
      </w:r>
    </w:p>
    <w:p>
      <w:pPr>
        <w:pStyle w:val="24"/>
        <w:numPr>
          <w:ilvl w:val="0"/>
          <w:numId w:val="0"/>
        </w:numPr>
        <w:spacing w:before="0" w:beforeAutospacing="0" w:after="0" w:afterAutospacing="0"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二、评审标准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1、技术标</w:t>
      </w:r>
      <w:r>
        <w:rPr>
          <w:rFonts w:hint="eastAsia" w:ascii="仿宋" w:hAnsi="仿宋" w:eastAsia="仿宋" w:cs="仿宋"/>
          <w:sz w:val="24"/>
          <w:szCs w:val="24"/>
        </w:rPr>
        <w:t>（</w:t>
      </w:r>
      <w:r>
        <w:rPr>
          <w:rFonts w:hint="eastAsia" w:ascii="仿宋" w:hAnsi="仿宋" w:eastAsia="仿宋" w:cs="仿宋"/>
          <w:sz w:val="24"/>
          <w:szCs w:val="24"/>
          <w:lang w:val="en-US" w:eastAsia="zh-CN"/>
        </w:rPr>
        <w:t>技术方案、</w:t>
      </w:r>
      <w:r>
        <w:rPr>
          <w:rFonts w:hint="eastAsia" w:ascii="仿宋" w:hAnsi="仿宋" w:eastAsia="仿宋" w:cs="仿宋"/>
          <w:sz w:val="24"/>
          <w:szCs w:val="24"/>
        </w:rPr>
        <w:t>施工组织设计评审标准）</w:t>
      </w:r>
    </w:p>
    <w:tbl>
      <w:tblPr>
        <w:tblStyle w:val="27"/>
        <w:tblW w:w="9975"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363"/>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185" w:type="dxa"/>
            <w:vMerge w:val="restart"/>
            <w:noWrap w:val="0"/>
            <w:vAlign w:val="center"/>
          </w:tcPr>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r>
              <w:rPr>
                <w:rFonts w:hint="eastAsia" w:ascii="仿宋" w:hAnsi="仿宋" w:eastAsia="仿宋" w:cs="仿宋"/>
                <w:color w:val="auto"/>
                <w:szCs w:val="21"/>
              </w:rPr>
              <w:t>技术标</w:t>
            </w:r>
          </w:p>
          <w:p>
            <w:pPr>
              <w:jc w:val="center"/>
              <w:rPr>
                <w:rFonts w:hint="eastAsia" w:ascii="仿宋" w:hAnsi="仿宋" w:eastAsia="仿宋" w:cs="仿宋"/>
                <w:color w:val="auto"/>
                <w:szCs w:val="21"/>
              </w:rPr>
            </w:pPr>
            <w:r>
              <w:rPr>
                <w:rFonts w:hint="eastAsia" w:ascii="仿宋" w:hAnsi="仿宋" w:eastAsia="仿宋" w:cs="仿宋"/>
                <w:color w:val="auto"/>
                <w:szCs w:val="21"/>
              </w:rPr>
              <w:t>（施工组织设计</w:t>
            </w:r>
          </w:p>
          <w:p>
            <w:pPr>
              <w:jc w:val="center"/>
              <w:rPr>
                <w:rFonts w:hint="eastAsia" w:ascii="仿宋" w:hAnsi="仿宋" w:eastAsia="仿宋" w:cs="仿宋"/>
                <w:color w:val="auto"/>
                <w:szCs w:val="21"/>
              </w:rPr>
            </w:pPr>
            <w:r>
              <w:rPr>
                <w:rFonts w:hint="eastAsia" w:ascii="仿宋" w:hAnsi="仿宋" w:eastAsia="仿宋" w:cs="仿宋"/>
                <w:color w:val="auto"/>
                <w:szCs w:val="21"/>
              </w:rPr>
              <w:t>评审标准）</w:t>
            </w:r>
          </w:p>
        </w:tc>
        <w:tc>
          <w:tcPr>
            <w:tcW w:w="136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工程概况</w:t>
            </w:r>
          </w:p>
        </w:tc>
        <w:tc>
          <w:tcPr>
            <w:tcW w:w="742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工程主要情况、工程施工条件</w:t>
            </w:r>
            <w:r>
              <w:rPr>
                <w:rFonts w:hint="eastAsia" w:ascii="仿宋" w:hAnsi="仿宋" w:eastAsia="仿宋" w:cs="仿宋"/>
                <w:bCs/>
                <w:color w:val="auto"/>
                <w:szCs w:val="21"/>
              </w:rPr>
              <w:t>描述基本准确。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1185" w:type="dxa"/>
            <w:vMerge w:val="continue"/>
            <w:noWrap w:val="0"/>
            <w:vAlign w:val="center"/>
          </w:tcPr>
          <w:p>
            <w:pPr>
              <w:jc w:val="center"/>
              <w:rPr>
                <w:rFonts w:hint="eastAsia" w:ascii="仿宋" w:hAnsi="仿宋" w:eastAsia="仿宋" w:cs="仿宋"/>
                <w:color w:val="auto"/>
                <w:szCs w:val="21"/>
              </w:rPr>
            </w:pPr>
          </w:p>
        </w:tc>
        <w:tc>
          <w:tcPr>
            <w:tcW w:w="136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施工部署</w:t>
            </w:r>
          </w:p>
        </w:tc>
        <w:tc>
          <w:tcPr>
            <w:tcW w:w="742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工程施工目标、主要施工内容、施工流水段划分、施工的重点和难点分析、工程管理的组织机构形式、项目经理部的工作岗位设置及其职责划分、新技术、新工艺部署及其技术和管理要求（如有）、主要分包工程施工单位的选择要求及管理方式（如有）等各项安排</w:t>
            </w:r>
            <w:r>
              <w:rPr>
                <w:rFonts w:hint="eastAsia" w:ascii="仿宋" w:hAnsi="仿宋" w:eastAsia="仿宋" w:cs="仿宋"/>
                <w:bCs/>
                <w:color w:val="auto"/>
                <w:szCs w:val="21"/>
              </w:rPr>
              <w:t>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185" w:type="dxa"/>
            <w:vMerge w:val="continue"/>
            <w:noWrap w:val="0"/>
            <w:vAlign w:val="center"/>
          </w:tcPr>
          <w:p>
            <w:pPr>
              <w:jc w:val="center"/>
              <w:rPr>
                <w:rFonts w:hint="eastAsia" w:ascii="仿宋" w:hAnsi="仿宋" w:eastAsia="仿宋" w:cs="仿宋"/>
                <w:color w:val="auto"/>
                <w:szCs w:val="21"/>
              </w:rPr>
            </w:pPr>
          </w:p>
        </w:tc>
        <w:tc>
          <w:tcPr>
            <w:tcW w:w="136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施工进度</w:t>
            </w:r>
          </w:p>
          <w:p>
            <w:pPr>
              <w:jc w:val="center"/>
              <w:rPr>
                <w:rFonts w:hint="eastAsia" w:ascii="仿宋" w:hAnsi="仿宋" w:eastAsia="仿宋" w:cs="仿宋"/>
                <w:color w:val="auto"/>
                <w:szCs w:val="21"/>
              </w:rPr>
            </w:pPr>
            <w:r>
              <w:rPr>
                <w:rFonts w:hint="eastAsia" w:ascii="仿宋" w:hAnsi="仿宋" w:eastAsia="仿宋" w:cs="仿宋"/>
                <w:color w:val="auto"/>
                <w:szCs w:val="21"/>
              </w:rPr>
              <w:t>计划</w:t>
            </w:r>
          </w:p>
        </w:tc>
        <w:tc>
          <w:tcPr>
            <w:tcW w:w="7427" w:type="dxa"/>
            <w:noWrap w:val="0"/>
            <w:vAlign w:val="center"/>
          </w:tcPr>
          <w:p>
            <w:pPr>
              <w:rPr>
                <w:rFonts w:hint="eastAsia" w:ascii="仿宋" w:hAnsi="仿宋" w:eastAsia="仿宋" w:cs="仿宋"/>
                <w:color w:val="auto"/>
                <w:szCs w:val="21"/>
                <w:lang w:eastAsia="zh-CN"/>
              </w:rPr>
            </w:pPr>
            <w:r>
              <w:rPr>
                <w:rFonts w:hint="eastAsia" w:ascii="仿宋" w:hAnsi="仿宋" w:eastAsia="仿宋" w:cs="仿宋"/>
                <w:bCs/>
                <w:snapToGrid w:val="0"/>
                <w:color w:val="auto"/>
                <w:kern w:val="0"/>
                <w:sz w:val="21"/>
                <w:szCs w:val="21"/>
                <w:lang w:val="en-US" w:eastAsia="zh-CN" w:bidi="ar-SA"/>
              </w:rPr>
              <w:t>针对馨苑小区、统战部小区、湖景家园和市政府地块内管网现状和施工特点，编制的</w:t>
            </w:r>
            <w:r>
              <w:rPr>
                <w:rFonts w:hint="eastAsia" w:ascii="仿宋" w:hAnsi="仿宋" w:eastAsia="仿宋" w:cs="仿宋"/>
                <w:color w:val="auto"/>
                <w:sz w:val="21"/>
                <w:szCs w:val="21"/>
              </w:rPr>
              <w:t>网络图或横道图安排的进度计划合理、可行。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185" w:type="dxa"/>
            <w:vMerge w:val="continue"/>
            <w:noWrap w:val="0"/>
            <w:vAlign w:val="center"/>
          </w:tcPr>
          <w:p>
            <w:pPr>
              <w:jc w:val="center"/>
              <w:rPr>
                <w:rFonts w:hint="eastAsia" w:ascii="仿宋" w:hAnsi="仿宋" w:eastAsia="仿宋" w:cs="仿宋"/>
                <w:color w:val="auto"/>
                <w:szCs w:val="21"/>
              </w:rPr>
            </w:pPr>
          </w:p>
        </w:tc>
        <w:tc>
          <w:tcPr>
            <w:tcW w:w="136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施工准备与</w:t>
            </w:r>
          </w:p>
          <w:p>
            <w:pPr>
              <w:jc w:val="center"/>
              <w:rPr>
                <w:rFonts w:hint="eastAsia" w:ascii="仿宋" w:hAnsi="仿宋" w:eastAsia="仿宋" w:cs="仿宋"/>
                <w:color w:val="auto"/>
                <w:szCs w:val="21"/>
              </w:rPr>
            </w:pPr>
            <w:r>
              <w:rPr>
                <w:rFonts w:hint="eastAsia" w:ascii="仿宋" w:hAnsi="仿宋" w:eastAsia="仿宋" w:cs="仿宋"/>
                <w:color w:val="auto"/>
                <w:szCs w:val="21"/>
              </w:rPr>
              <w:t>资源配置</w:t>
            </w:r>
          </w:p>
          <w:p>
            <w:pPr>
              <w:jc w:val="center"/>
              <w:rPr>
                <w:rFonts w:hint="eastAsia" w:ascii="仿宋" w:hAnsi="仿宋" w:eastAsia="仿宋" w:cs="仿宋"/>
                <w:color w:val="auto"/>
                <w:szCs w:val="21"/>
              </w:rPr>
            </w:pPr>
            <w:r>
              <w:rPr>
                <w:rFonts w:hint="eastAsia" w:ascii="仿宋" w:hAnsi="仿宋" w:eastAsia="仿宋" w:cs="仿宋"/>
                <w:color w:val="auto"/>
                <w:szCs w:val="21"/>
              </w:rPr>
              <w:t>计划</w:t>
            </w:r>
          </w:p>
        </w:tc>
        <w:tc>
          <w:tcPr>
            <w:tcW w:w="742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技术准备、现场准备和资金准备；资源配置计划包括劳动力配置计划、主要工程材料和设备配置计划、主要周转材料和施工机具配置计划等内容完备，可行。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85" w:type="dxa"/>
            <w:vMerge w:val="continue"/>
            <w:noWrap w:val="0"/>
            <w:vAlign w:val="center"/>
          </w:tcPr>
          <w:p>
            <w:pPr>
              <w:jc w:val="center"/>
              <w:rPr>
                <w:rFonts w:hint="eastAsia" w:ascii="仿宋" w:hAnsi="仿宋" w:eastAsia="仿宋" w:cs="仿宋"/>
                <w:color w:val="auto"/>
                <w:szCs w:val="21"/>
              </w:rPr>
            </w:pPr>
          </w:p>
        </w:tc>
        <w:tc>
          <w:tcPr>
            <w:tcW w:w="136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主要施工</w:t>
            </w:r>
          </w:p>
          <w:p>
            <w:pPr>
              <w:jc w:val="center"/>
              <w:rPr>
                <w:rFonts w:hint="eastAsia" w:ascii="仿宋" w:hAnsi="仿宋" w:eastAsia="仿宋" w:cs="仿宋"/>
                <w:color w:val="auto"/>
                <w:szCs w:val="21"/>
              </w:rPr>
            </w:pPr>
            <w:r>
              <w:rPr>
                <w:rFonts w:hint="eastAsia" w:ascii="仿宋" w:hAnsi="仿宋" w:eastAsia="仿宋" w:cs="仿宋"/>
                <w:color w:val="auto"/>
                <w:szCs w:val="21"/>
              </w:rPr>
              <w:t>方案</w:t>
            </w:r>
          </w:p>
        </w:tc>
        <w:tc>
          <w:tcPr>
            <w:tcW w:w="742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主要分部、分项工程施工方案合理、可行；临时用水用电工程、季节性施工等专项工程的施工方案（如有）有必要的验算和说明；对易发生质量通病、易出现安全问题、施工难度大、技术含量高的分项工程（工序）等有重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185" w:type="dxa"/>
            <w:vMerge w:val="continue"/>
            <w:noWrap w:val="0"/>
            <w:vAlign w:val="center"/>
          </w:tcPr>
          <w:p>
            <w:pPr>
              <w:jc w:val="center"/>
              <w:rPr>
                <w:rFonts w:hint="eastAsia" w:ascii="仿宋" w:hAnsi="仿宋" w:eastAsia="仿宋" w:cs="仿宋"/>
                <w:color w:val="auto"/>
                <w:szCs w:val="21"/>
              </w:rPr>
            </w:pPr>
          </w:p>
        </w:tc>
        <w:tc>
          <w:tcPr>
            <w:tcW w:w="136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施工现场</w:t>
            </w:r>
          </w:p>
          <w:p>
            <w:pPr>
              <w:jc w:val="center"/>
              <w:rPr>
                <w:rFonts w:hint="eastAsia" w:ascii="仿宋" w:hAnsi="仿宋" w:eastAsia="仿宋" w:cs="仿宋"/>
                <w:color w:val="auto"/>
                <w:szCs w:val="21"/>
              </w:rPr>
            </w:pPr>
            <w:r>
              <w:rPr>
                <w:rFonts w:hint="eastAsia" w:ascii="仿宋" w:hAnsi="仿宋" w:eastAsia="仿宋" w:cs="仿宋"/>
                <w:color w:val="auto"/>
                <w:szCs w:val="21"/>
              </w:rPr>
              <w:t>平面布置</w:t>
            </w:r>
          </w:p>
        </w:tc>
        <w:tc>
          <w:tcPr>
            <w:tcW w:w="742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lang w:val="en-US" w:eastAsia="zh-CN"/>
              </w:rPr>
              <w:t>施工</w:t>
            </w:r>
            <w:r>
              <w:rPr>
                <w:rFonts w:hint="eastAsia" w:ascii="仿宋" w:hAnsi="仿宋" w:eastAsia="仿宋" w:cs="仿宋"/>
                <w:color w:val="auto"/>
                <w:szCs w:val="21"/>
              </w:rPr>
              <w:t>工地的位置；加工设施、存储设施、办公和生活用房的位置和面积；布置垂直运输设施、供电设施、供水、供热设施、排水排污设施和临时施工道路；必备的安全、消防、保卫和环境保护设施；相邻的地上地下既有建（构）筑物及相关环境等要素齐全，现场平面布置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185" w:type="dxa"/>
            <w:vMerge w:val="continue"/>
            <w:noWrap w:val="0"/>
            <w:vAlign w:val="center"/>
          </w:tcPr>
          <w:p>
            <w:pPr>
              <w:jc w:val="center"/>
              <w:rPr>
                <w:rFonts w:hint="eastAsia" w:ascii="仿宋" w:hAnsi="仿宋" w:eastAsia="仿宋" w:cs="仿宋"/>
                <w:color w:val="auto"/>
                <w:szCs w:val="21"/>
              </w:rPr>
            </w:pPr>
          </w:p>
        </w:tc>
        <w:tc>
          <w:tcPr>
            <w:tcW w:w="136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主要施工</w:t>
            </w:r>
          </w:p>
          <w:p>
            <w:pPr>
              <w:jc w:val="center"/>
              <w:rPr>
                <w:rFonts w:hint="eastAsia" w:ascii="仿宋" w:hAnsi="仿宋" w:eastAsia="仿宋" w:cs="仿宋"/>
                <w:color w:val="auto"/>
                <w:szCs w:val="21"/>
              </w:rPr>
            </w:pPr>
            <w:r>
              <w:rPr>
                <w:rFonts w:hint="eastAsia" w:ascii="仿宋" w:hAnsi="仿宋" w:eastAsia="仿宋" w:cs="仿宋"/>
                <w:color w:val="auto"/>
                <w:szCs w:val="21"/>
              </w:rPr>
              <w:t>管理计划</w:t>
            </w:r>
          </w:p>
        </w:tc>
        <w:tc>
          <w:tcPr>
            <w:tcW w:w="742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进度管理计划、质量管理计划、安全管理计划、环境管理计划、成本管理计划、治安保卫管理计划、合同管理计划，组织协调管理计划、成品保护管理计划、质量保修管理计划、人力资源、施工机具、材料设备等管理计划内容基本完备，可行。</w:t>
            </w:r>
          </w:p>
        </w:tc>
      </w:tr>
    </w:tbl>
    <w:p>
      <w:pPr>
        <w:pStyle w:val="20"/>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eastAsia" w:ascii="仿宋" w:hAnsi="仿宋" w:eastAsia="仿宋" w:cs="仿宋"/>
          <w:sz w:val="24"/>
          <w:szCs w:val="24"/>
          <w:lang w:val="en-US"/>
        </w:rPr>
      </w:pPr>
      <w:r>
        <w:rPr>
          <w:rFonts w:hint="eastAsia" w:ascii="仿宋" w:hAnsi="仿宋" w:eastAsia="仿宋" w:cs="仿宋"/>
          <w:b/>
          <w:bCs w:val="0"/>
          <w:color w:val="000000"/>
          <w:sz w:val="24"/>
          <w:szCs w:val="24"/>
          <w:lang w:val="en-US" w:eastAsia="zh-CN"/>
        </w:rPr>
        <w:t>注：</w:t>
      </w:r>
      <w:r>
        <w:rPr>
          <w:rFonts w:hint="eastAsia" w:ascii="仿宋" w:hAnsi="仿宋" w:eastAsia="仿宋" w:cs="仿宋"/>
          <w:b/>
          <w:bCs w:val="0"/>
          <w:color w:val="000000"/>
          <w:sz w:val="24"/>
          <w:szCs w:val="24"/>
        </w:rPr>
        <w:t>技术标采用定性方式评审，</w:t>
      </w:r>
      <w:r>
        <w:rPr>
          <w:rFonts w:hint="eastAsia" w:ascii="仿宋" w:hAnsi="仿宋" w:eastAsia="仿宋" w:cs="仿宋"/>
          <w:b/>
          <w:bCs w:val="0"/>
          <w:sz w:val="24"/>
          <w:szCs w:val="24"/>
        </w:rPr>
        <w:t>“不合格”仅限于投标文件出现违反国家强制性条文标准的情况，否则技术标评审结论为“合格”。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2、商务标</w:t>
      </w:r>
    </w:p>
    <w:tbl>
      <w:tblPr>
        <w:tblStyle w:val="27"/>
        <w:tblW w:w="9960"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25"/>
        <w:gridCol w:w="930"/>
        <w:gridCol w:w="1168"/>
        <w:gridCol w:w="900"/>
        <w:gridCol w:w="4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55" w:type="dxa"/>
            <w:vMerge w:val="restart"/>
            <w:noWrap w:val="0"/>
            <w:vAlign w:val="center"/>
          </w:tcPr>
          <w:p>
            <w:pPr>
              <w:spacing w:line="440" w:lineRule="exact"/>
              <w:jc w:val="center"/>
              <w:rPr>
                <w:rFonts w:hint="eastAsia" w:ascii="仿宋" w:hAnsi="仿宋" w:eastAsia="仿宋" w:cs="仿宋"/>
                <w:color w:val="auto"/>
                <w:sz w:val="21"/>
                <w:szCs w:val="21"/>
                <w:highlight w:val="none"/>
                <w:lang w:val="en-US" w:eastAsia="zh-CN"/>
              </w:rPr>
            </w:pPr>
          </w:p>
          <w:p>
            <w:pPr>
              <w:spacing w:line="440" w:lineRule="exact"/>
              <w:jc w:val="center"/>
              <w:rPr>
                <w:rFonts w:hint="eastAsia" w:ascii="仿宋" w:hAnsi="仿宋" w:eastAsia="仿宋" w:cs="仿宋"/>
                <w:color w:val="auto"/>
                <w:sz w:val="21"/>
                <w:szCs w:val="21"/>
                <w:highlight w:val="none"/>
                <w:lang w:val="en-US" w:eastAsia="zh-CN"/>
              </w:rPr>
            </w:pPr>
          </w:p>
          <w:p>
            <w:pPr>
              <w:spacing w:line="440" w:lineRule="exact"/>
              <w:jc w:val="center"/>
              <w:rPr>
                <w:rFonts w:hint="eastAsia" w:ascii="仿宋" w:hAnsi="仿宋" w:eastAsia="仿宋" w:cs="仿宋"/>
                <w:color w:val="auto"/>
                <w:sz w:val="21"/>
                <w:szCs w:val="21"/>
                <w:highlight w:val="none"/>
                <w:lang w:val="en-US" w:eastAsia="zh-CN"/>
              </w:rPr>
            </w:pPr>
          </w:p>
          <w:p>
            <w:pPr>
              <w:spacing w:line="440" w:lineRule="exact"/>
              <w:jc w:val="center"/>
              <w:rPr>
                <w:rFonts w:hint="eastAsia" w:ascii="仿宋" w:hAnsi="仿宋" w:eastAsia="仿宋" w:cs="仿宋"/>
                <w:color w:val="auto"/>
                <w:sz w:val="21"/>
                <w:szCs w:val="21"/>
                <w:highlight w:val="none"/>
                <w:lang w:val="en-US" w:eastAsia="zh-CN"/>
              </w:rPr>
            </w:pPr>
          </w:p>
          <w:p>
            <w:pPr>
              <w:spacing w:line="440" w:lineRule="exact"/>
              <w:jc w:val="center"/>
              <w:rPr>
                <w:rFonts w:hint="eastAsia" w:ascii="仿宋" w:hAnsi="仿宋" w:eastAsia="仿宋" w:cs="仿宋"/>
                <w:color w:val="auto"/>
                <w:sz w:val="21"/>
                <w:szCs w:val="21"/>
                <w:highlight w:val="none"/>
                <w:lang w:val="en-US" w:eastAsia="zh-CN"/>
              </w:rPr>
            </w:pPr>
          </w:p>
          <w:p>
            <w:pPr>
              <w:spacing w:line="440" w:lineRule="exact"/>
              <w:jc w:val="center"/>
              <w:rPr>
                <w:rFonts w:hint="eastAsia" w:ascii="仿宋" w:hAnsi="仿宋" w:eastAsia="仿宋" w:cs="仿宋"/>
                <w:color w:val="auto"/>
                <w:sz w:val="21"/>
                <w:szCs w:val="21"/>
                <w:highlight w:val="none"/>
                <w:lang w:val="en-US" w:eastAsia="zh-CN"/>
              </w:rPr>
            </w:pPr>
          </w:p>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商务标</w:t>
            </w:r>
          </w:p>
          <w:p>
            <w:pPr>
              <w:pStyle w:val="20"/>
              <w:ind w:firstLine="210" w:firstLineChars="10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65分</w:t>
            </w:r>
          </w:p>
          <w:p>
            <w:pPr>
              <w:spacing w:line="440" w:lineRule="exact"/>
              <w:jc w:val="center"/>
              <w:rPr>
                <w:rFonts w:hint="eastAsia" w:ascii="仿宋" w:hAnsi="仿宋" w:eastAsia="仿宋" w:cs="仿宋"/>
                <w:color w:val="auto"/>
                <w:sz w:val="21"/>
                <w:szCs w:val="21"/>
                <w:highlight w:val="none"/>
              </w:rPr>
            </w:pPr>
          </w:p>
        </w:tc>
        <w:tc>
          <w:tcPr>
            <w:tcW w:w="1125" w:type="dxa"/>
            <w:vMerge w:val="restart"/>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项目管理</w:t>
            </w:r>
          </w:p>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机构</w:t>
            </w:r>
          </w:p>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40分</w:t>
            </w:r>
          </w:p>
        </w:tc>
        <w:tc>
          <w:tcPr>
            <w:tcW w:w="930" w:type="dxa"/>
            <w:vMerge w:val="restart"/>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w:t>
            </w:r>
          </w:p>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经理</w:t>
            </w:r>
          </w:p>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资格</w:t>
            </w:r>
          </w:p>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与业绩</w:t>
            </w:r>
          </w:p>
        </w:tc>
        <w:tc>
          <w:tcPr>
            <w:tcW w:w="1168"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职称</w:t>
            </w:r>
          </w:p>
        </w:tc>
        <w:tc>
          <w:tcPr>
            <w:tcW w:w="900"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c>
          <w:tcPr>
            <w:tcW w:w="4982"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相关专业高级及以上职称（高级工程师）</w:t>
            </w:r>
            <w:r>
              <w:rPr>
                <w:rFonts w:hint="eastAsia" w:ascii="仿宋" w:hAnsi="仿宋" w:eastAsia="仿宋" w:cs="仿宋"/>
                <w:color w:val="auto"/>
                <w:sz w:val="21"/>
                <w:szCs w:val="21"/>
                <w:highlight w:val="none"/>
                <w:lang w:val="en-US" w:eastAsia="zh-CN"/>
              </w:rPr>
              <w:t xml:space="preserve">     5</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相关专业中级职称（工程师）       </w:t>
            </w:r>
            <w:r>
              <w:rPr>
                <w:rFonts w:hint="eastAsia" w:ascii="仿宋" w:hAnsi="仿宋" w:eastAsia="仿宋" w:cs="仿宋"/>
                <w:color w:val="auto"/>
                <w:sz w:val="21"/>
                <w:szCs w:val="21"/>
                <w:highlight w:val="none"/>
                <w:lang w:val="en-US" w:eastAsia="zh-CN"/>
              </w:rPr>
              <w:t xml:space="preserve">        3</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其他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55" w:type="dxa"/>
            <w:vMerge w:val="continue"/>
            <w:noWrap w:val="0"/>
            <w:vAlign w:val="center"/>
          </w:tcPr>
          <w:p>
            <w:pPr>
              <w:jc w:val="center"/>
              <w:rPr>
                <w:rFonts w:hint="eastAsia" w:ascii="仿宋" w:hAnsi="仿宋" w:eastAsia="仿宋" w:cs="仿宋"/>
                <w:color w:val="auto"/>
                <w:sz w:val="21"/>
                <w:szCs w:val="21"/>
                <w:highlight w:val="none"/>
              </w:rPr>
            </w:pPr>
          </w:p>
        </w:tc>
        <w:tc>
          <w:tcPr>
            <w:tcW w:w="1125" w:type="dxa"/>
            <w:vMerge w:val="continue"/>
            <w:noWrap w:val="0"/>
            <w:vAlign w:val="center"/>
          </w:tcPr>
          <w:p>
            <w:pPr>
              <w:spacing w:line="440" w:lineRule="exact"/>
              <w:jc w:val="center"/>
              <w:rPr>
                <w:rFonts w:hint="eastAsia" w:ascii="仿宋" w:hAnsi="仿宋" w:eastAsia="仿宋" w:cs="仿宋"/>
                <w:color w:val="auto"/>
                <w:sz w:val="21"/>
                <w:szCs w:val="21"/>
                <w:highlight w:val="none"/>
                <w:lang w:val="en-US" w:eastAsia="zh-CN"/>
              </w:rPr>
            </w:pPr>
          </w:p>
        </w:tc>
        <w:tc>
          <w:tcPr>
            <w:tcW w:w="930" w:type="dxa"/>
            <w:vMerge w:val="continue"/>
            <w:noWrap w:val="0"/>
            <w:vAlign w:val="center"/>
          </w:tcPr>
          <w:p>
            <w:pPr>
              <w:spacing w:line="440" w:lineRule="exact"/>
              <w:jc w:val="center"/>
              <w:rPr>
                <w:rFonts w:hint="eastAsia" w:ascii="仿宋" w:hAnsi="仿宋" w:eastAsia="仿宋" w:cs="仿宋"/>
                <w:color w:val="auto"/>
                <w:sz w:val="21"/>
                <w:szCs w:val="21"/>
                <w:highlight w:val="none"/>
                <w:lang w:val="en-US" w:eastAsia="zh-CN"/>
              </w:rPr>
            </w:pPr>
          </w:p>
        </w:tc>
        <w:tc>
          <w:tcPr>
            <w:tcW w:w="1168"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学历</w:t>
            </w:r>
          </w:p>
        </w:tc>
        <w:tc>
          <w:tcPr>
            <w:tcW w:w="900"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c>
          <w:tcPr>
            <w:tcW w:w="4982"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大学本科及以上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专科                            </w:t>
            </w:r>
            <w:r>
              <w:rPr>
                <w:rFonts w:hint="eastAsia" w:ascii="仿宋" w:hAnsi="仿宋" w:eastAsia="仿宋" w:cs="仿宋"/>
                <w:color w:val="auto"/>
                <w:sz w:val="21"/>
                <w:szCs w:val="21"/>
                <w:highlight w:val="none"/>
                <w:lang w:val="en-US" w:eastAsia="zh-CN"/>
              </w:rPr>
              <w:t xml:space="preserve">         3</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其他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55" w:type="dxa"/>
            <w:vMerge w:val="continue"/>
            <w:noWrap w:val="0"/>
            <w:vAlign w:val="center"/>
          </w:tcPr>
          <w:p>
            <w:pPr>
              <w:jc w:val="center"/>
              <w:rPr>
                <w:rFonts w:hint="eastAsia" w:ascii="仿宋" w:hAnsi="仿宋" w:eastAsia="仿宋" w:cs="仿宋"/>
                <w:color w:val="auto"/>
                <w:sz w:val="21"/>
                <w:szCs w:val="21"/>
                <w:highlight w:val="none"/>
              </w:rPr>
            </w:pPr>
          </w:p>
        </w:tc>
        <w:tc>
          <w:tcPr>
            <w:tcW w:w="1125" w:type="dxa"/>
            <w:vMerge w:val="continue"/>
            <w:noWrap w:val="0"/>
            <w:vAlign w:val="center"/>
          </w:tcPr>
          <w:p>
            <w:pPr>
              <w:spacing w:line="440" w:lineRule="exact"/>
              <w:jc w:val="center"/>
              <w:rPr>
                <w:rFonts w:hint="eastAsia" w:ascii="仿宋" w:hAnsi="仿宋" w:eastAsia="仿宋" w:cs="仿宋"/>
                <w:color w:val="auto"/>
                <w:sz w:val="21"/>
                <w:szCs w:val="21"/>
                <w:highlight w:val="none"/>
                <w:lang w:val="en-US" w:eastAsia="zh-CN"/>
              </w:rPr>
            </w:pPr>
          </w:p>
        </w:tc>
        <w:tc>
          <w:tcPr>
            <w:tcW w:w="930" w:type="dxa"/>
            <w:vMerge w:val="continue"/>
            <w:noWrap w:val="0"/>
            <w:vAlign w:val="center"/>
          </w:tcPr>
          <w:p>
            <w:pPr>
              <w:spacing w:line="440" w:lineRule="exact"/>
              <w:jc w:val="center"/>
              <w:rPr>
                <w:rFonts w:hint="eastAsia" w:ascii="仿宋" w:hAnsi="仿宋" w:eastAsia="仿宋" w:cs="仿宋"/>
                <w:color w:val="auto"/>
                <w:sz w:val="21"/>
                <w:szCs w:val="21"/>
                <w:highlight w:val="none"/>
                <w:lang w:val="en-US" w:eastAsia="zh-CN"/>
              </w:rPr>
            </w:pPr>
          </w:p>
        </w:tc>
        <w:tc>
          <w:tcPr>
            <w:tcW w:w="1168"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类似项目业绩</w:t>
            </w:r>
          </w:p>
        </w:tc>
        <w:tc>
          <w:tcPr>
            <w:tcW w:w="900"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c>
          <w:tcPr>
            <w:tcW w:w="4982" w:type="dxa"/>
            <w:noWrap w:val="0"/>
            <w:vAlign w:val="center"/>
          </w:tcPr>
          <w:p>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以项目经理身份</w:t>
            </w:r>
            <w:r>
              <w:rPr>
                <w:rFonts w:hint="eastAsia" w:ascii="仿宋" w:hAnsi="仿宋" w:eastAsia="仿宋" w:cs="仿宋"/>
                <w:color w:val="auto"/>
                <w:sz w:val="21"/>
                <w:szCs w:val="21"/>
                <w:highlight w:val="none"/>
                <w:lang w:eastAsia="zh-CN"/>
              </w:rPr>
              <w:t>每</w:t>
            </w:r>
            <w:r>
              <w:rPr>
                <w:rFonts w:hint="eastAsia" w:ascii="仿宋" w:hAnsi="仿宋" w:eastAsia="仿宋" w:cs="仿宋"/>
                <w:color w:val="auto"/>
                <w:sz w:val="21"/>
                <w:szCs w:val="21"/>
                <w:highlight w:val="none"/>
              </w:rPr>
              <w:t>主持过</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个类似项目</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5分</w:t>
            </w:r>
            <w:r>
              <w:rPr>
                <w:rFonts w:hint="eastAsia" w:ascii="仿宋" w:hAnsi="仿宋" w:eastAsia="仿宋" w:cs="仿宋"/>
                <w:color w:val="auto"/>
                <w:sz w:val="21"/>
                <w:szCs w:val="21"/>
                <w:highlight w:val="none"/>
                <w:lang w:eastAsia="zh-CN"/>
              </w:rPr>
              <w:t>，最高得</w:t>
            </w:r>
            <w:r>
              <w:rPr>
                <w:rFonts w:hint="eastAsia" w:ascii="仿宋" w:hAnsi="仿宋" w:eastAsia="仿宋" w:cs="仿宋"/>
                <w:color w:val="auto"/>
                <w:sz w:val="21"/>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55" w:type="dxa"/>
            <w:vMerge w:val="continue"/>
            <w:noWrap w:val="0"/>
            <w:vAlign w:val="center"/>
          </w:tcPr>
          <w:p>
            <w:pPr>
              <w:jc w:val="center"/>
              <w:rPr>
                <w:rFonts w:hint="eastAsia" w:ascii="仿宋" w:hAnsi="仿宋" w:eastAsia="仿宋" w:cs="仿宋"/>
                <w:color w:val="auto"/>
                <w:sz w:val="21"/>
                <w:szCs w:val="21"/>
                <w:highlight w:val="none"/>
              </w:rPr>
            </w:pPr>
          </w:p>
        </w:tc>
        <w:tc>
          <w:tcPr>
            <w:tcW w:w="1125" w:type="dxa"/>
            <w:vMerge w:val="continue"/>
            <w:noWrap w:val="0"/>
            <w:vAlign w:val="center"/>
          </w:tcPr>
          <w:p>
            <w:pPr>
              <w:spacing w:line="440" w:lineRule="exact"/>
              <w:jc w:val="center"/>
              <w:rPr>
                <w:rFonts w:hint="eastAsia" w:ascii="仿宋" w:hAnsi="仿宋" w:eastAsia="仿宋" w:cs="仿宋"/>
                <w:color w:val="auto"/>
                <w:sz w:val="21"/>
                <w:szCs w:val="21"/>
                <w:highlight w:val="none"/>
                <w:lang w:val="en-US" w:eastAsia="zh-CN"/>
              </w:rPr>
            </w:pPr>
          </w:p>
        </w:tc>
        <w:tc>
          <w:tcPr>
            <w:tcW w:w="930" w:type="dxa"/>
            <w:vMerge w:val="restart"/>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w:t>
            </w:r>
          </w:p>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负责人</w:t>
            </w:r>
          </w:p>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资格与业绩</w:t>
            </w:r>
          </w:p>
        </w:tc>
        <w:tc>
          <w:tcPr>
            <w:tcW w:w="1168"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职称</w:t>
            </w:r>
          </w:p>
        </w:tc>
        <w:tc>
          <w:tcPr>
            <w:tcW w:w="900"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c>
          <w:tcPr>
            <w:tcW w:w="4982"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相关专业高级及以上职称（高级工程师）</w:t>
            </w:r>
            <w:r>
              <w:rPr>
                <w:rFonts w:hint="eastAsia" w:ascii="仿宋" w:hAnsi="仿宋" w:eastAsia="仿宋" w:cs="仿宋"/>
                <w:color w:val="auto"/>
                <w:sz w:val="21"/>
                <w:szCs w:val="21"/>
                <w:highlight w:val="none"/>
                <w:lang w:val="en-US" w:eastAsia="zh-CN"/>
              </w:rPr>
              <w:t xml:space="preserve">     5</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相关专业中级职称（工程师）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3</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其他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855" w:type="dxa"/>
            <w:vMerge w:val="continue"/>
            <w:noWrap w:val="0"/>
            <w:vAlign w:val="center"/>
          </w:tcPr>
          <w:p>
            <w:pPr>
              <w:jc w:val="center"/>
              <w:rPr>
                <w:rFonts w:hint="eastAsia" w:ascii="仿宋" w:hAnsi="仿宋" w:eastAsia="仿宋" w:cs="仿宋"/>
                <w:color w:val="auto"/>
                <w:sz w:val="21"/>
                <w:szCs w:val="21"/>
                <w:highlight w:val="none"/>
              </w:rPr>
            </w:pPr>
          </w:p>
        </w:tc>
        <w:tc>
          <w:tcPr>
            <w:tcW w:w="1125" w:type="dxa"/>
            <w:vMerge w:val="continue"/>
            <w:noWrap w:val="0"/>
            <w:vAlign w:val="center"/>
          </w:tcPr>
          <w:p>
            <w:pPr>
              <w:spacing w:line="440" w:lineRule="exact"/>
              <w:jc w:val="center"/>
              <w:rPr>
                <w:rFonts w:hint="eastAsia" w:ascii="仿宋" w:hAnsi="仿宋" w:eastAsia="仿宋" w:cs="仿宋"/>
                <w:color w:val="auto"/>
                <w:sz w:val="21"/>
                <w:szCs w:val="21"/>
                <w:highlight w:val="none"/>
                <w:lang w:val="en-US" w:eastAsia="zh-CN"/>
              </w:rPr>
            </w:pPr>
          </w:p>
        </w:tc>
        <w:tc>
          <w:tcPr>
            <w:tcW w:w="930" w:type="dxa"/>
            <w:vMerge w:val="continue"/>
            <w:noWrap w:val="0"/>
            <w:vAlign w:val="center"/>
          </w:tcPr>
          <w:p>
            <w:pPr>
              <w:spacing w:line="440" w:lineRule="exact"/>
              <w:jc w:val="center"/>
              <w:rPr>
                <w:rFonts w:hint="eastAsia" w:ascii="仿宋" w:hAnsi="仿宋" w:eastAsia="仿宋" w:cs="仿宋"/>
                <w:color w:val="auto"/>
                <w:sz w:val="21"/>
                <w:szCs w:val="21"/>
                <w:highlight w:val="none"/>
                <w:lang w:val="en-US" w:eastAsia="zh-CN"/>
              </w:rPr>
            </w:pPr>
          </w:p>
        </w:tc>
        <w:tc>
          <w:tcPr>
            <w:tcW w:w="1168"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学历</w:t>
            </w:r>
          </w:p>
        </w:tc>
        <w:tc>
          <w:tcPr>
            <w:tcW w:w="900"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c>
          <w:tcPr>
            <w:tcW w:w="4982"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大学本科及以上                      </w:t>
            </w:r>
            <w:r>
              <w:rPr>
                <w:rFonts w:hint="eastAsia" w:ascii="仿宋" w:hAnsi="仿宋" w:eastAsia="仿宋" w:cs="仿宋"/>
                <w:color w:val="auto"/>
                <w:sz w:val="21"/>
                <w:szCs w:val="21"/>
                <w:highlight w:val="none"/>
                <w:lang w:val="en-US" w:eastAsia="zh-CN"/>
              </w:rPr>
              <w:t xml:space="preserve">     5</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专科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3</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其他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5" w:type="dxa"/>
            <w:vMerge w:val="continue"/>
            <w:noWrap w:val="0"/>
            <w:vAlign w:val="center"/>
          </w:tcPr>
          <w:p>
            <w:pPr>
              <w:jc w:val="center"/>
              <w:rPr>
                <w:rFonts w:hint="eastAsia" w:ascii="仿宋" w:hAnsi="仿宋" w:eastAsia="仿宋" w:cs="仿宋"/>
                <w:color w:val="auto"/>
                <w:sz w:val="21"/>
                <w:szCs w:val="21"/>
                <w:highlight w:val="none"/>
              </w:rPr>
            </w:pPr>
          </w:p>
        </w:tc>
        <w:tc>
          <w:tcPr>
            <w:tcW w:w="1125" w:type="dxa"/>
            <w:vMerge w:val="continue"/>
            <w:noWrap w:val="0"/>
            <w:vAlign w:val="center"/>
          </w:tcPr>
          <w:p>
            <w:pPr>
              <w:spacing w:line="440" w:lineRule="exact"/>
              <w:jc w:val="center"/>
              <w:rPr>
                <w:rFonts w:hint="eastAsia" w:ascii="仿宋" w:hAnsi="仿宋" w:eastAsia="仿宋" w:cs="仿宋"/>
                <w:color w:val="auto"/>
                <w:sz w:val="21"/>
                <w:szCs w:val="21"/>
                <w:highlight w:val="none"/>
                <w:lang w:val="en-US" w:eastAsia="zh-CN"/>
              </w:rPr>
            </w:pPr>
          </w:p>
        </w:tc>
        <w:tc>
          <w:tcPr>
            <w:tcW w:w="930" w:type="dxa"/>
            <w:vMerge w:val="continue"/>
            <w:noWrap w:val="0"/>
            <w:vAlign w:val="center"/>
          </w:tcPr>
          <w:p>
            <w:pPr>
              <w:spacing w:line="440" w:lineRule="exact"/>
              <w:jc w:val="center"/>
              <w:rPr>
                <w:rFonts w:hint="eastAsia" w:ascii="仿宋" w:hAnsi="仿宋" w:eastAsia="仿宋" w:cs="仿宋"/>
                <w:color w:val="auto"/>
                <w:sz w:val="21"/>
                <w:szCs w:val="21"/>
                <w:highlight w:val="none"/>
                <w:lang w:val="en-US" w:eastAsia="zh-CN"/>
              </w:rPr>
            </w:pPr>
          </w:p>
        </w:tc>
        <w:tc>
          <w:tcPr>
            <w:tcW w:w="1168"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从事专业工作年限</w:t>
            </w:r>
          </w:p>
        </w:tc>
        <w:tc>
          <w:tcPr>
            <w:tcW w:w="900"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c>
          <w:tcPr>
            <w:tcW w:w="4982"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10年及以上                         </w:t>
            </w:r>
            <w:r>
              <w:rPr>
                <w:rFonts w:hint="eastAsia" w:ascii="仿宋" w:hAnsi="仿宋" w:eastAsia="仿宋" w:cs="仿宋"/>
                <w:color w:val="auto"/>
                <w:sz w:val="21"/>
                <w:szCs w:val="21"/>
                <w:highlight w:val="none"/>
                <w:lang w:val="en-US" w:eastAsia="zh-CN"/>
              </w:rPr>
              <w:t xml:space="preserve">      5</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5年-9年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3</w:t>
            </w:r>
            <w:r>
              <w:rPr>
                <w:rFonts w:hint="eastAsia" w:ascii="仿宋" w:hAnsi="仿宋" w:eastAsia="仿宋" w:cs="仿宋"/>
                <w:color w:val="auto"/>
                <w:sz w:val="21"/>
                <w:szCs w:val="21"/>
                <w:highlight w:val="none"/>
              </w:rPr>
              <w:t xml:space="preserve">分 </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4年-2年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1</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不足2年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0分</w:t>
            </w:r>
          </w:p>
          <w:p>
            <w:pPr>
              <w:pStyle w:val="25"/>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注：专业工程年限以拟派技术负责人取得相关专业技术职称的年份为准。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855" w:type="dxa"/>
            <w:vMerge w:val="continue"/>
            <w:noWrap w:val="0"/>
            <w:vAlign w:val="center"/>
          </w:tcPr>
          <w:p>
            <w:pPr>
              <w:jc w:val="center"/>
              <w:rPr>
                <w:rFonts w:hint="eastAsia" w:ascii="仿宋" w:hAnsi="仿宋" w:eastAsia="仿宋" w:cs="仿宋"/>
                <w:color w:val="auto"/>
                <w:sz w:val="21"/>
                <w:szCs w:val="21"/>
                <w:highlight w:val="none"/>
              </w:rPr>
            </w:pPr>
          </w:p>
        </w:tc>
        <w:tc>
          <w:tcPr>
            <w:tcW w:w="1125" w:type="dxa"/>
            <w:vMerge w:val="continue"/>
            <w:noWrap w:val="0"/>
            <w:vAlign w:val="center"/>
          </w:tcPr>
          <w:p>
            <w:pPr>
              <w:jc w:val="center"/>
              <w:rPr>
                <w:rFonts w:hint="eastAsia" w:ascii="仿宋" w:hAnsi="仿宋" w:eastAsia="仿宋" w:cs="仿宋"/>
                <w:color w:val="auto"/>
                <w:sz w:val="21"/>
                <w:szCs w:val="21"/>
                <w:highlight w:val="none"/>
              </w:rPr>
            </w:pPr>
          </w:p>
        </w:tc>
        <w:tc>
          <w:tcPr>
            <w:tcW w:w="2098" w:type="dxa"/>
            <w:gridSpan w:val="2"/>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其他主要人员</w:t>
            </w:r>
          </w:p>
        </w:tc>
        <w:tc>
          <w:tcPr>
            <w:tcW w:w="900"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c>
          <w:tcPr>
            <w:tcW w:w="4982"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项目部人员每有1人具备中级及以上专业技术职称得1分，最高得5分。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855" w:type="dxa"/>
            <w:vMerge w:val="continue"/>
            <w:noWrap w:val="0"/>
            <w:vAlign w:val="center"/>
          </w:tcPr>
          <w:p>
            <w:pPr>
              <w:jc w:val="center"/>
              <w:rPr>
                <w:rFonts w:hint="eastAsia" w:ascii="仿宋" w:hAnsi="仿宋" w:eastAsia="仿宋" w:cs="仿宋"/>
                <w:color w:val="auto"/>
                <w:sz w:val="21"/>
                <w:szCs w:val="21"/>
                <w:highlight w:val="none"/>
              </w:rPr>
            </w:pPr>
          </w:p>
        </w:tc>
        <w:tc>
          <w:tcPr>
            <w:tcW w:w="3223" w:type="dxa"/>
            <w:gridSpan w:val="3"/>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类 似 业 绩</w:t>
            </w:r>
          </w:p>
        </w:tc>
        <w:tc>
          <w:tcPr>
            <w:tcW w:w="900" w:type="dxa"/>
            <w:noWrap w:val="0"/>
            <w:vAlign w:val="center"/>
          </w:tcPr>
          <w:p>
            <w:pPr>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25分</w:t>
            </w:r>
          </w:p>
        </w:tc>
        <w:tc>
          <w:tcPr>
            <w:tcW w:w="4982"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供应商近三年（20</w:t>
            </w:r>
            <w:r>
              <w:rPr>
                <w:rFonts w:hint="eastAsia"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年至今）有</w:t>
            </w:r>
            <w:r>
              <w:rPr>
                <w:rFonts w:hint="eastAsia" w:ascii="仿宋" w:hAnsi="仿宋" w:eastAsia="仿宋" w:cs="仿宋"/>
                <w:color w:val="auto"/>
                <w:sz w:val="21"/>
                <w:szCs w:val="21"/>
                <w:highlight w:val="none"/>
                <w:lang w:val="en-US" w:eastAsia="zh-CN"/>
              </w:rPr>
              <w:t>类似市政</w:t>
            </w:r>
            <w:r>
              <w:rPr>
                <w:rFonts w:hint="eastAsia" w:ascii="仿宋" w:hAnsi="仿宋" w:eastAsia="仿宋" w:cs="仿宋"/>
                <w:color w:val="auto"/>
                <w:sz w:val="21"/>
                <w:szCs w:val="21"/>
                <w:highlight w:val="none"/>
                <w:lang w:val="en-US"/>
              </w:rPr>
              <w:t>工程施工</w:t>
            </w:r>
            <w:r>
              <w:rPr>
                <w:rFonts w:hint="eastAsia" w:ascii="仿宋" w:hAnsi="仿宋" w:eastAsia="仿宋" w:cs="仿宋"/>
                <w:color w:val="auto"/>
                <w:sz w:val="21"/>
                <w:szCs w:val="21"/>
                <w:highlight w:val="none"/>
                <w:lang w:val="en-US" w:eastAsia="zh-CN"/>
              </w:rPr>
              <w:t>业绩</w:t>
            </w:r>
            <w:r>
              <w:rPr>
                <w:rFonts w:hint="eastAsia" w:ascii="仿宋" w:hAnsi="仿宋" w:eastAsia="仿宋" w:cs="仿宋"/>
                <w:color w:val="auto"/>
                <w:sz w:val="21"/>
                <w:szCs w:val="21"/>
                <w:highlight w:val="none"/>
              </w:rPr>
              <w:t>的，有一项得</w:t>
            </w:r>
            <w:r>
              <w:rPr>
                <w:rFonts w:hint="eastAsia" w:ascii="仿宋" w:hAnsi="仿宋" w:eastAsia="仿宋" w:cs="仿宋"/>
                <w:color w:val="auto"/>
                <w:sz w:val="21"/>
                <w:szCs w:val="21"/>
                <w:highlight w:val="none"/>
                <w:lang w:val="en-US"/>
              </w:rPr>
              <w:t xml:space="preserve"> 5 </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rPr>
              <w:t xml:space="preserve"> </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分。（需提供</w:t>
            </w:r>
            <w:r>
              <w:rPr>
                <w:rFonts w:hint="eastAsia" w:ascii="仿宋" w:hAnsi="仿宋" w:eastAsia="仿宋" w:cs="仿宋"/>
                <w:color w:val="auto"/>
                <w:sz w:val="21"/>
                <w:szCs w:val="21"/>
                <w:highlight w:val="none"/>
                <w:lang w:val="en-US"/>
              </w:rPr>
              <w:t>中标（成交）通知书或</w:t>
            </w:r>
            <w:r>
              <w:rPr>
                <w:rFonts w:hint="eastAsia" w:ascii="仿宋" w:hAnsi="仿宋" w:eastAsia="仿宋" w:cs="仿宋"/>
                <w:color w:val="auto"/>
                <w:sz w:val="21"/>
                <w:szCs w:val="21"/>
                <w:highlight w:val="none"/>
              </w:rPr>
              <w:t>施工合同</w:t>
            </w:r>
            <w:r>
              <w:rPr>
                <w:rFonts w:hint="eastAsia" w:ascii="仿宋" w:hAnsi="仿宋" w:eastAsia="仿宋" w:cs="仿宋"/>
                <w:color w:val="auto"/>
                <w:sz w:val="21"/>
                <w:szCs w:val="21"/>
                <w:highlight w:val="none"/>
                <w:lang w:val="en-US"/>
              </w:rPr>
              <w:t>扫描件，未提供或不符合要求不得分）</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3、报价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当符合条件的供应商少于5家（含5家）的，评审基准价为评审合格的供应商报价的平均值。当符合条件的供应商大于5家的，基准价为评审合格的供应商报价去掉一个最高价、一个最低价的平均值。供应商报价比评审基准价每高或低出1%扣0.5分；由此得出各供应商的报价得分（保留小数点后两位数字，第三位四舍五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（2）报价得分的计算公式：报价得分=35-丨（评审基准价-供应商报价）/评审基准价丨×100×E，E取值0.5。</w:t>
      </w:r>
    </w:p>
    <w:p>
      <w:pPr>
        <w:pStyle w:val="24"/>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、评分有关规定​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1、各供应商的最终得分为采购小组成员所评定分数相加后的算术平均值。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2、各项统计、评分结果均按四舍五入方法精确到小数点后二位。</w:t>
      </w:r>
    </w:p>
    <w:p>
      <w:pPr>
        <w:rPr>
          <w:rFonts w:hint="eastAsia" w:ascii="仿宋" w:hAnsi="仿宋" w:eastAsia="仿宋" w:cs="仿宋"/>
          <w:color w:val="auto"/>
          <w:sz w:val="32"/>
          <w:szCs w:val="32"/>
          <w:lang w:val="en-US"/>
        </w:rPr>
      </w:pPr>
    </w:p>
    <w:p>
      <w:pPr>
        <w:pStyle w:val="2"/>
        <w:rPr>
          <w:rFonts w:hint="eastAsia"/>
          <w:lang w:val="en-US"/>
        </w:rPr>
      </w:pPr>
    </w:p>
    <w:p>
      <w:pPr>
        <w:pStyle w:val="3"/>
        <w:rPr>
          <w:rFonts w:hint="eastAsia"/>
          <w:lang w:val="en-US"/>
        </w:rPr>
      </w:pPr>
    </w:p>
    <w:p>
      <w:pPr>
        <w:rPr>
          <w:rFonts w:hint="eastAsia"/>
          <w:lang w:val="en-US"/>
        </w:rPr>
      </w:pPr>
    </w:p>
    <w:p>
      <w:pPr>
        <w:pStyle w:val="2"/>
        <w:rPr>
          <w:rFonts w:hint="eastAsia"/>
          <w:lang w:val="en-US"/>
        </w:rPr>
      </w:pPr>
    </w:p>
    <w:p>
      <w:pPr>
        <w:pStyle w:val="3"/>
        <w:rPr>
          <w:rFonts w:hint="eastAsia"/>
          <w:lang w:val="en-US"/>
        </w:rPr>
      </w:pPr>
    </w:p>
    <w:p>
      <w:pPr>
        <w:rPr>
          <w:rFonts w:hint="eastAsia"/>
          <w:lang w:val="en-US"/>
        </w:rPr>
      </w:pPr>
    </w:p>
    <w:p>
      <w:pPr>
        <w:pStyle w:val="2"/>
        <w:rPr>
          <w:rFonts w:hint="eastAsia"/>
          <w:lang w:val="en-US"/>
        </w:rPr>
      </w:pPr>
    </w:p>
    <w:p>
      <w:pPr>
        <w:pStyle w:val="3"/>
        <w:rPr>
          <w:rFonts w:hint="eastAsia"/>
          <w:lang w:val="en-US"/>
        </w:rPr>
      </w:pPr>
    </w:p>
    <w:p>
      <w:pPr>
        <w:rPr>
          <w:rFonts w:hint="eastAsia"/>
          <w:lang w:val="en-US"/>
        </w:rPr>
      </w:pPr>
    </w:p>
    <w:p>
      <w:pPr>
        <w:pStyle w:val="2"/>
        <w:rPr>
          <w:rFonts w:hint="eastAsia"/>
          <w:lang w:val="en-US"/>
        </w:rPr>
      </w:pPr>
    </w:p>
    <w:p>
      <w:pPr>
        <w:pStyle w:val="3"/>
        <w:rPr>
          <w:rFonts w:hint="eastAsia"/>
          <w:lang w:val="en-US"/>
        </w:rPr>
      </w:pPr>
    </w:p>
    <w:p>
      <w:pPr>
        <w:rPr>
          <w:rFonts w:hint="eastAsia"/>
          <w:lang w:val="en-US"/>
        </w:rPr>
      </w:pPr>
    </w:p>
    <w:p>
      <w:pPr>
        <w:pStyle w:val="2"/>
        <w:rPr>
          <w:rFonts w:hint="eastAsia"/>
          <w:lang w:val="en-US"/>
        </w:rPr>
      </w:pPr>
    </w:p>
    <w:p>
      <w:pPr>
        <w:pStyle w:val="3"/>
        <w:rPr>
          <w:rFonts w:hint="eastAsia"/>
          <w:lang w:val="en-US"/>
        </w:rPr>
      </w:pPr>
    </w:p>
    <w:p>
      <w:pPr>
        <w:rPr>
          <w:rFonts w:hint="eastAsia"/>
          <w:lang w:val="en-US"/>
        </w:rPr>
      </w:pPr>
    </w:p>
    <w:p>
      <w:pPr>
        <w:pStyle w:val="2"/>
        <w:rPr>
          <w:rFonts w:hint="eastAsia"/>
          <w:lang w:val="en-US"/>
        </w:rPr>
      </w:pPr>
    </w:p>
    <w:p>
      <w:pPr>
        <w:jc w:val="center"/>
        <w:rPr>
          <w:rFonts w:hint="eastAsia" w:ascii="黑体" w:hAnsi="黑体" w:eastAsia="黑体" w:cs="黑体"/>
          <w:sz w:val="36"/>
          <w:szCs w:val="36"/>
          <w:lang w:val="en-US" w:eastAsia="zh-CN"/>
        </w:rPr>
      </w:pPr>
      <w:bookmarkStart w:id="4" w:name="_Toc296602605"/>
      <w:bookmarkStart w:id="5" w:name="_Toc152045791"/>
      <w:bookmarkStart w:id="6" w:name="_Toc246997102"/>
      <w:bookmarkStart w:id="7" w:name="_Toc144974860"/>
      <w:bookmarkStart w:id="8" w:name="_Toc246996359"/>
      <w:bookmarkStart w:id="9" w:name="_Toc247085877"/>
      <w:bookmarkStart w:id="10" w:name="_Toc152042580"/>
      <w:bookmarkStart w:id="11" w:name="_Toc179632811"/>
      <w:r>
        <w:rPr>
          <w:rFonts w:hint="eastAsia" w:ascii="黑体" w:hAnsi="黑体" w:eastAsia="黑体" w:cs="黑体"/>
          <w:sz w:val="36"/>
          <w:szCs w:val="36"/>
          <w:lang w:eastAsia="zh-CN"/>
        </w:rPr>
        <w:t>第六章</w:t>
      </w:r>
      <w:r>
        <w:rPr>
          <w:rFonts w:hint="eastAsia" w:ascii="黑体" w:hAnsi="黑体" w:eastAsia="黑体" w:cs="黑体"/>
          <w:sz w:val="36"/>
          <w:szCs w:val="36"/>
          <w:lang w:val="en-US" w:eastAsia="zh-CN"/>
        </w:rPr>
        <w:t xml:space="preserve">  合同</w:t>
      </w:r>
    </w:p>
    <w:p>
      <w:pPr>
        <w:jc w:val="both"/>
        <w:rPr>
          <w:rFonts w:ascii="Times New Roman" w:hAnsi="Times New Roman" w:eastAsia="华文中宋"/>
          <w:b/>
          <w:color w:val="auto"/>
          <w:sz w:val="44"/>
          <w:szCs w:val="44"/>
          <w:highlight w:val="none"/>
        </w:rPr>
      </w:pPr>
      <w:r>
        <w:rPr>
          <w:rFonts w:ascii="Times New Roman" w:hAnsi="Times New Roman" w:eastAsia="仿宋_GB2312"/>
          <w:bCs/>
          <w:color w:val="auto"/>
          <w:sz w:val="24"/>
          <w:szCs w:val="24"/>
          <w:highlight w:val="none"/>
        </w:rPr>
        <w:t>（GF—201</w:t>
      </w:r>
      <w:r>
        <w:rPr>
          <w:rFonts w:hint="eastAsia" w:ascii="Times New Roman" w:hAnsi="Times New Roman" w:eastAsia="仿宋_GB2312"/>
          <w:bCs/>
          <w:color w:val="auto"/>
          <w:sz w:val="24"/>
          <w:szCs w:val="24"/>
          <w:highlight w:val="none"/>
          <w:lang w:val="en-US" w:eastAsia="zh-CN"/>
        </w:rPr>
        <w:t>7</w:t>
      </w:r>
      <w:r>
        <w:rPr>
          <w:rFonts w:ascii="Times New Roman" w:hAnsi="Times New Roman" w:eastAsia="仿宋_GB2312"/>
          <w:bCs/>
          <w:color w:val="auto"/>
          <w:sz w:val="24"/>
          <w:szCs w:val="24"/>
          <w:highlight w:val="none"/>
        </w:rPr>
        <w:t>—</w:t>
      </w:r>
      <w:r>
        <w:rPr>
          <w:rFonts w:hint="eastAsia" w:ascii="Times New Roman" w:hAnsi="Times New Roman" w:eastAsia="仿宋_GB2312"/>
          <w:bCs/>
          <w:color w:val="auto"/>
          <w:sz w:val="24"/>
          <w:szCs w:val="24"/>
          <w:highlight w:val="none"/>
          <w:lang w:val="en-US" w:eastAsia="zh-CN"/>
        </w:rPr>
        <w:t>0201</w:t>
      </w:r>
      <w:r>
        <w:rPr>
          <w:rFonts w:hint="eastAsia" w:ascii="Times New Roman" w:hAnsi="Times New Roman" w:eastAsia="仿宋_GB2312"/>
          <w:bCs/>
          <w:color w:val="auto"/>
          <w:sz w:val="24"/>
          <w:szCs w:val="24"/>
          <w:highlight w:val="none"/>
        </w:rPr>
        <w:t>）</w:t>
      </w:r>
    </w:p>
    <w:p>
      <w:pPr>
        <w:jc w:val="center"/>
        <w:rPr>
          <w:rFonts w:ascii="Times New Roman" w:hAnsi="Times New Roman" w:eastAsia="华文中宋"/>
          <w:b/>
          <w:color w:val="auto"/>
          <w:sz w:val="44"/>
          <w:szCs w:val="44"/>
          <w:highlight w:val="none"/>
        </w:rPr>
      </w:pPr>
    </w:p>
    <w:p>
      <w:pPr>
        <w:jc w:val="center"/>
        <w:rPr>
          <w:rFonts w:ascii="Times New Roman" w:hAnsi="Times New Roman" w:eastAsia="华文中宋"/>
          <w:b/>
          <w:color w:val="auto"/>
          <w:sz w:val="44"/>
          <w:szCs w:val="44"/>
          <w:highlight w:val="none"/>
        </w:rPr>
      </w:pPr>
      <w:r>
        <w:rPr>
          <w:rFonts w:ascii="Times New Roman" w:hAnsi="Times New Roman" w:eastAsia="华文中宋"/>
          <w:b/>
          <w:color w:val="auto"/>
          <w:sz w:val="52"/>
          <w:szCs w:val="44"/>
          <w:highlight w:val="none"/>
        </w:rPr>
        <w:t>建设工程施工合同</w:t>
      </w:r>
      <w:r>
        <w:rPr>
          <w:rFonts w:ascii="Times New Roman" w:hAnsi="Times New Roman" w:eastAsia="华文中宋"/>
          <w:b/>
          <w:color w:val="auto"/>
          <w:sz w:val="44"/>
          <w:szCs w:val="44"/>
          <w:highlight w:val="none"/>
        </w:rPr>
        <w:br w:type="textWrapping"/>
      </w:r>
      <w:r>
        <w:rPr>
          <w:rFonts w:ascii="Times New Roman" w:hAnsi="Times New Roman" w:eastAsia="华文中宋"/>
          <w:b/>
          <w:color w:val="auto"/>
          <w:sz w:val="44"/>
          <w:szCs w:val="44"/>
          <w:highlight w:val="none"/>
        </w:rPr>
        <w:t>（示范文本）</w:t>
      </w:r>
    </w:p>
    <w:p>
      <w:pPr>
        <w:jc w:val="center"/>
        <w:rPr>
          <w:rFonts w:ascii="Times New Roman" w:hAnsi="Times New Roman" w:eastAsia="华文中宋"/>
          <w:b/>
          <w:color w:val="auto"/>
          <w:sz w:val="44"/>
          <w:szCs w:val="44"/>
          <w:highlight w:val="none"/>
        </w:rPr>
      </w:pPr>
    </w:p>
    <w:p>
      <w:pPr>
        <w:jc w:val="center"/>
        <w:rPr>
          <w:rFonts w:ascii="Times New Roman" w:hAnsi="Times New Roman" w:eastAsia="黑体"/>
          <w:b/>
          <w:color w:val="auto"/>
          <w:sz w:val="52"/>
          <w:szCs w:val="52"/>
          <w:highlight w:val="none"/>
        </w:rPr>
      </w:pPr>
    </w:p>
    <w:p>
      <w:pPr>
        <w:jc w:val="center"/>
        <w:rPr>
          <w:rFonts w:ascii="Times New Roman" w:hAnsi="Times New Roman" w:eastAsia="楷体_GB2312"/>
          <w:b/>
          <w:color w:val="auto"/>
          <w:sz w:val="52"/>
          <w:szCs w:val="52"/>
          <w:highlight w:val="none"/>
        </w:rPr>
      </w:pPr>
    </w:p>
    <w:p>
      <w:pPr>
        <w:jc w:val="center"/>
        <w:rPr>
          <w:rFonts w:ascii="Times New Roman" w:hAnsi="Times New Roman" w:eastAsia="黑体"/>
          <w:b/>
          <w:color w:val="auto"/>
          <w:sz w:val="44"/>
          <w:szCs w:val="44"/>
          <w:highlight w:val="none"/>
        </w:rPr>
      </w:pPr>
    </w:p>
    <w:p>
      <w:pPr>
        <w:rPr>
          <w:rFonts w:ascii="Times New Roman" w:hAnsi="Times New Roman"/>
          <w:b/>
          <w:color w:val="auto"/>
          <w:sz w:val="22"/>
          <w:szCs w:val="22"/>
          <w:highlight w:val="none"/>
        </w:rPr>
      </w:pPr>
    </w:p>
    <w:p>
      <w:pPr>
        <w:rPr>
          <w:rFonts w:ascii="Times New Roman" w:hAnsi="Times New Roman"/>
          <w:b/>
          <w:color w:val="auto"/>
          <w:sz w:val="22"/>
          <w:szCs w:val="22"/>
          <w:highlight w:val="none"/>
        </w:rPr>
      </w:pPr>
    </w:p>
    <w:p>
      <w:pPr>
        <w:rPr>
          <w:rFonts w:ascii="Times New Roman" w:hAnsi="Times New Roman"/>
          <w:b/>
          <w:color w:val="auto"/>
          <w:sz w:val="22"/>
          <w:szCs w:val="22"/>
          <w:highlight w:val="none"/>
        </w:rPr>
      </w:pPr>
    </w:p>
    <w:p>
      <w:pPr>
        <w:rPr>
          <w:rFonts w:ascii="Times New Roman" w:hAnsi="Times New Roman"/>
          <w:b/>
          <w:color w:val="auto"/>
          <w:sz w:val="22"/>
          <w:szCs w:val="22"/>
          <w:highlight w:val="none"/>
        </w:rPr>
      </w:pPr>
    </w:p>
    <w:p>
      <w:pPr>
        <w:rPr>
          <w:rFonts w:ascii="Times New Roman" w:hAnsi="Times New Roman"/>
          <w:b/>
          <w:color w:val="auto"/>
          <w:sz w:val="22"/>
          <w:szCs w:val="22"/>
          <w:highlight w:val="none"/>
        </w:rPr>
      </w:pPr>
    </w:p>
    <w:p>
      <w:pPr>
        <w:ind w:right="2719" w:rightChars="1295" w:firstLine="2347" w:firstLineChars="1304"/>
        <w:jc w:val="distribute"/>
        <w:rPr>
          <w:rFonts w:ascii="Times New Roman" w:hAnsi="Times New Roman"/>
          <w:b/>
          <w:color w:val="auto"/>
          <w:sz w:val="24"/>
          <w:szCs w:val="22"/>
          <w:highlight w:val="none"/>
        </w:rPr>
      </w:pPr>
      <w:r>
        <w:rPr>
          <w:rFonts w:ascii="Times New Roman" w:hAnsi="Times New Roman"/>
          <w:color w:val="auto"/>
          <w:sz w:val="18"/>
          <w:szCs w:val="20"/>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HNLXHYAAAACQEA&#10;AA8AAAAAAAAAAQAgAAAAOAAAAGRycy9kb3ducmV2LnhtbFBLAQIUABQAAAAIAIdO4kATAOsPBAIA&#10;AAwEAAAOAAAAAAAAAAEAIAAAAD0BAABkcnMvZTJvRG9jLnhtbFBLBQYAAAAABgAGAFkBAACzBQAA&#10;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4"/>
          <w:szCs w:val="22"/>
          <w:highlight w:val="none"/>
        </w:rPr>
        <w:t>住房城乡建设部</w:t>
      </w:r>
    </w:p>
    <w:p>
      <w:pPr>
        <w:ind w:right="2719" w:rightChars="1295" w:firstLine="2062" w:firstLineChars="856"/>
        <w:jc w:val="distribute"/>
        <w:rPr>
          <w:rFonts w:ascii="Times New Roman" w:hAnsi="Times New Roman"/>
          <w:b/>
          <w:color w:val="auto"/>
          <w:sz w:val="24"/>
          <w:szCs w:val="22"/>
          <w:highlight w:val="none"/>
        </w:rPr>
      </w:pPr>
      <w:r>
        <w:rPr>
          <w:rFonts w:ascii="Times New Roman" w:hAnsi="Times New Roman"/>
          <w:b/>
          <w:color w:val="auto"/>
          <w:sz w:val="24"/>
          <w:szCs w:val="22"/>
          <w:highlight w:val="none"/>
        </w:rPr>
        <w:t>国家工商行政管理总局</w:t>
      </w:r>
    </w:p>
    <w:p>
      <w:pPr>
        <w:rPr>
          <w:rFonts w:ascii="Times New Roman" w:hAnsi="Times New Roman"/>
          <w:b/>
          <w:color w:val="auto"/>
          <w:sz w:val="18"/>
          <w:szCs w:val="20"/>
          <w:highlight w:val="none"/>
        </w:rPr>
      </w:pPr>
    </w:p>
    <w:p>
      <w:pPr>
        <w:pStyle w:val="60"/>
        <w:spacing w:before="0" w:after="0" w:line="240" w:lineRule="auto"/>
        <w:jc w:val="center"/>
        <w:outlineLvl w:val="0"/>
        <w:rPr>
          <w:rFonts w:hint="eastAsia" w:ascii="Times New Roman" w:hAnsi="Times New Roman" w:eastAsia="华文中宋"/>
          <w:color w:val="auto"/>
          <w:sz w:val="36"/>
          <w:szCs w:val="36"/>
          <w:highlight w:val="none"/>
          <w:lang w:val="zh-CN"/>
        </w:rPr>
      </w:pPr>
      <w:r>
        <w:rPr>
          <w:rFonts w:ascii="Times New Roman" w:hAnsi="Times New Roman"/>
          <w:b w:val="0"/>
          <w:color w:val="auto"/>
          <w:sz w:val="36"/>
          <w:szCs w:val="36"/>
          <w:highlight w:val="none"/>
        </w:rPr>
        <w:br w:type="page"/>
      </w:r>
      <w:bookmarkStart w:id="12" w:name="_Toc296890982"/>
      <w:bookmarkStart w:id="13" w:name="_Toc296503025"/>
      <w:r>
        <w:rPr>
          <w:rFonts w:hint="eastAsia" w:ascii="Times New Roman" w:hAnsi="Times New Roman" w:eastAsia="华文中宋"/>
          <w:color w:val="auto"/>
          <w:sz w:val="36"/>
          <w:szCs w:val="36"/>
          <w:highlight w:val="none"/>
          <w:lang w:val="zh-CN"/>
        </w:rPr>
        <w:t>说  明</w:t>
      </w:r>
    </w:p>
    <w:p>
      <w:pPr>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w:t>
      </w:r>
      <w:r>
        <w:rPr>
          <w:rFonts w:hint="eastAsia" w:ascii="仿宋_GB2312" w:eastAsia="仿宋_GB2312"/>
          <w:color w:val="auto"/>
          <w:sz w:val="24"/>
          <w:szCs w:val="24"/>
          <w:highlight w:val="none"/>
          <w:lang w:val="en-US" w:eastAsia="zh-CN"/>
        </w:rPr>
        <w:t>2013</w:t>
      </w:r>
      <w:r>
        <w:rPr>
          <w:rFonts w:hint="eastAsia" w:ascii="仿宋_GB2312" w:eastAsia="仿宋_GB2312"/>
          <w:color w:val="auto"/>
          <w:sz w:val="24"/>
          <w:szCs w:val="24"/>
          <w:highlight w:val="none"/>
        </w:rPr>
        <w:t>-0201）进行了修订，制定了《建设工程施工合同（示范文本）》（GF-201</w:t>
      </w:r>
      <w:r>
        <w:rPr>
          <w:rFonts w:hint="eastAsia" w:ascii="仿宋_GB2312" w:eastAsia="仿宋_GB2312"/>
          <w:color w:val="auto"/>
          <w:sz w:val="24"/>
          <w:szCs w:val="24"/>
          <w:highlight w:val="none"/>
          <w:lang w:val="en-US" w:eastAsia="zh-CN"/>
        </w:rPr>
        <w:t>7</w:t>
      </w:r>
      <w:r>
        <w:rPr>
          <w:rFonts w:hint="eastAsia" w:ascii="仿宋_GB2312" w:eastAsia="仿宋_GB2312"/>
          <w:color w:val="auto"/>
          <w:sz w:val="24"/>
          <w:szCs w:val="24"/>
          <w:highlight w:val="none"/>
        </w:rPr>
        <w:t>-0201）（以下简称《示范文本》）。为了便于合同当事人使用《示范文本》，现就有关问题说明如下：</w:t>
      </w:r>
    </w:p>
    <w:p>
      <w:pPr>
        <w:ind w:firstLine="480" w:firstLineChars="200"/>
        <w:outlineLvl w:val="0"/>
        <w:rPr>
          <w:rFonts w:hint="eastAsia" w:ascii="黑体" w:hAnsi="黑体" w:eastAsia="黑体"/>
          <w:bCs/>
          <w:color w:val="auto"/>
          <w:sz w:val="24"/>
          <w:szCs w:val="24"/>
          <w:highlight w:val="none"/>
        </w:rPr>
      </w:pPr>
      <w:r>
        <w:rPr>
          <w:rFonts w:hint="eastAsia" w:ascii="黑体" w:hAnsi="黑体" w:eastAsia="黑体"/>
          <w:bCs/>
          <w:color w:val="auto"/>
          <w:sz w:val="24"/>
          <w:szCs w:val="24"/>
          <w:highlight w:val="none"/>
        </w:rPr>
        <w:t>一、《示范文本》的组成</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《示范文本》由合同协议书、通用合同条款和专用合同条款三部分组成。</w:t>
      </w:r>
    </w:p>
    <w:p>
      <w:pPr>
        <w:ind w:firstLine="480" w:firstLineChars="200"/>
        <w:outlineLvl w:val="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（一）合同协议书</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ind w:firstLine="480" w:firstLineChars="200"/>
        <w:outlineLvl w:val="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（二）通用合同条款</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firstLine="480" w:firstLineChars="200"/>
        <w:outlineLvl w:val="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（三）专用合同条款</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专用合同条款的编号应与相应的通用合同条款的编号一致；</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合同当事人可以通过对专用合同条款的修改，满足具体建设工程的特殊要求，避免直接修改通用合同条款；</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3</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在专用合同条款中有横道线的地方，合同当事人可针对相应的通用合同条款进行细化、完善、补充、修改或另行约定；如无细化、完善、补充、修改或另行约定，则填写“无”或划“/”。</w:t>
      </w:r>
    </w:p>
    <w:p>
      <w:pPr>
        <w:ind w:firstLine="480" w:firstLineChars="200"/>
        <w:outlineLvl w:val="0"/>
        <w:rPr>
          <w:rFonts w:hint="eastAsia" w:ascii="仿宋_GB2312" w:eastAsia="仿宋_GB2312"/>
          <w:b/>
          <w:color w:val="auto"/>
          <w:sz w:val="24"/>
          <w:szCs w:val="24"/>
          <w:highlight w:val="none"/>
        </w:rPr>
      </w:pPr>
      <w:r>
        <w:rPr>
          <w:rFonts w:hint="eastAsia" w:ascii="黑体" w:hAnsi="黑体" w:eastAsia="黑体"/>
          <w:bCs/>
          <w:color w:val="auto"/>
          <w:sz w:val="24"/>
          <w:szCs w:val="24"/>
          <w:highlight w:val="none"/>
        </w:rPr>
        <w:t>二、《示范文本》的性质和适用范围</w:t>
      </w:r>
    </w:p>
    <w:p>
      <w:pPr>
        <w:ind w:firstLine="480" w:firstLineChars="200"/>
        <w:rPr>
          <w:rFonts w:ascii="仿宋_GB2312" w:eastAsia="仿宋_GB2312"/>
          <w:color w:val="auto"/>
          <w:sz w:val="24"/>
          <w:szCs w:val="24"/>
          <w:highlight w:val="none"/>
        </w:rPr>
        <w:sectPr>
          <w:footerReference r:id="rId6" w:type="first"/>
          <w:footerReference r:id="rId5" w:type="default"/>
          <w:pgSz w:w="11906" w:h="16838"/>
          <w:pgMar w:top="1418" w:right="1555" w:bottom="1418" w:left="1531" w:header="851" w:footer="992" w:gutter="0"/>
          <w:pgNumType w:fmt="decimal" w:start="1"/>
          <w:cols w:space="720" w:num="1"/>
          <w:titlePg/>
          <w:docGrid w:type="lines" w:linePitch="312" w:charSpace="0"/>
        </w:sectPr>
      </w:pPr>
      <w:r>
        <w:rPr>
          <w:rFonts w:hint="eastAsia" w:ascii="仿宋_GB2312" w:eastAsia="仿宋_GB2312"/>
          <w:color w:val="auto"/>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60"/>
        <w:spacing w:before="120" w:after="120"/>
        <w:jc w:val="center"/>
        <w:rPr>
          <w:rFonts w:ascii="Times New Roman" w:hAnsi="Times New Roman" w:eastAsia="华文中宋"/>
          <w:color w:val="auto"/>
          <w:sz w:val="36"/>
          <w:szCs w:val="36"/>
          <w:highlight w:val="none"/>
        </w:rPr>
      </w:pPr>
      <w:r>
        <w:rPr>
          <w:rFonts w:ascii="Times New Roman" w:hAnsi="Times New Roman" w:eastAsia="华文中宋"/>
          <w:color w:val="auto"/>
          <w:sz w:val="36"/>
          <w:szCs w:val="36"/>
          <w:highlight w:val="none"/>
          <w:lang w:val="zh-CN"/>
        </w:rPr>
        <w:t>目</w:t>
      </w:r>
      <w:r>
        <w:rPr>
          <w:rFonts w:hint="eastAsia" w:ascii="Times New Roman" w:hAnsi="Times New Roman" w:eastAsia="华文中宋"/>
          <w:color w:val="auto"/>
          <w:sz w:val="36"/>
          <w:szCs w:val="36"/>
          <w:highlight w:val="none"/>
          <w:lang w:val="zh-CN"/>
        </w:rPr>
        <w:t xml:space="preserve">  </w:t>
      </w:r>
      <w:r>
        <w:rPr>
          <w:rFonts w:ascii="Times New Roman" w:hAnsi="Times New Roman" w:eastAsia="华文中宋"/>
          <w:color w:val="auto"/>
          <w:sz w:val="36"/>
          <w:szCs w:val="36"/>
          <w:highlight w:val="none"/>
          <w:lang w:val="zh-CN"/>
        </w:rPr>
        <w:t>录</w:t>
      </w:r>
    </w:p>
    <w:p>
      <w:pPr>
        <w:pStyle w:val="15"/>
        <w:tabs>
          <w:tab w:val="right" w:leader="dot" w:pos="8810"/>
        </w:tabs>
        <w:ind w:left="0" w:leftChars="0" w:firstLine="330" w:firstLineChars="150"/>
        <w:rPr>
          <w:rFonts w:ascii="Times New Roman" w:hAnsi="Times New Roman" w:eastAsia="仿宋_GB2312"/>
          <w:b/>
          <w:color w:val="auto"/>
          <w:sz w:val="24"/>
          <w:szCs w:val="24"/>
          <w:highlight w:val="none"/>
        </w:rPr>
      </w:pP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TOC \o "1-5" \h \z \u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4"/>
          <w:szCs w:val="24"/>
          <w:highlight w:val="none"/>
        </w:rPr>
        <w:fldChar w:fldCharType="begin"/>
      </w:r>
      <w:r>
        <w:rPr>
          <w:rStyle w:val="31"/>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"_Toc351203480"</w:instrText>
      </w:r>
      <w:r>
        <w:rPr>
          <w:rStyle w:val="31"/>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31"/>
          <w:rFonts w:ascii="Times New Roman" w:hAnsi="Times New Roman" w:eastAsia="仿宋_GB2312"/>
          <w:b/>
          <w:color w:val="auto"/>
          <w:sz w:val="24"/>
          <w:szCs w:val="24"/>
          <w:highlight w:val="none"/>
        </w:rPr>
        <w:t>第一部分 合同协议书</w:t>
      </w:r>
      <w:r>
        <w:rPr>
          <w:rFonts w:ascii="Times New Roman" w:hAnsi="Times New Roman" w:eastAsia="仿宋_GB2312"/>
          <w:color w:val="auto"/>
          <w:sz w:val="22"/>
          <w:szCs w:val="22"/>
          <w:highlight w:val="none"/>
        </w:rPr>
        <w:t>……………………</w:t>
      </w:r>
      <w:r>
        <w:rPr>
          <w:rFonts w:ascii="Times New Roman" w:hAnsi="Times New Roman" w:eastAsia="仿宋_GB2312"/>
          <w:color w:val="auto"/>
          <w:spacing w:val="34"/>
          <w:sz w:val="22"/>
          <w:szCs w:val="22"/>
          <w:highlight w:val="none"/>
        </w:rPr>
        <w:t>…</w:t>
      </w:r>
      <w:r>
        <w:rPr>
          <w:rFonts w:ascii="Times New Roman"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w:t>
      </w:r>
      <w:r>
        <w:rPr>
          <w:rFonts w:ascii="Times New Roman"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w:t>
      </w:r>
      <w:r>
        <w:rPr>
          <w:rFonts w:ascii="Times New Roman" w:hAnsi="Times New Roman" w:eastAsia="仿宋_GB2312"/>
          <w:color w:val="auto"/>
          <w:sz w:val="24"/>
          <w:szCs w:val="24"/>
          <w:highlight w:val="none"/>
        </w:rPr>
        <w:fldChar w:fldCharType="begin"/>
      </w:r>
      <w:r>
        <w:rPr>
          <w:rFonts w:ascii="Times New Roman" w:hAnsi="Times New Roman" w:eastAsia="仿宋_GB2312"/>
          <w:color w:val="auto"/>
          <w:sz w:val="24"/>
          <w:szCs w:val="24"/>
          <w:highlight w:val="none"/>
        </w:rPr>
        <w:instrText xml:space="preserve"> PAGEREF _Toc351203480 \h </w:instrText>
      </w:r>
      <w:r>
        <w:rPr>
          <w:rFonts w:ascii="Times New Roman" w:hAnsi="Times New Roman" w:eastAsia="仿宋_GB2312"/>
          <w:color w:val="auto"/>
          <w:sz w:val="24"/>
          <w:szCs w:val="24"/>
          <w:highlight w:val="none"/>
        </w:rPr>
        <w:fldChar w:fldCharType="separate"/>
      </w:r>
      <w:r>
        <w:rPr>
          <w:rFonts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ascii="Times New Roman" w:hAnsi="Times New Roman" w:eastAsia="仿宋_GB2312"/>
          <w:b/>
          <w:color w:val="auto"/>
          <w:sz w:val="24"/>
          <w:szCs w:val="24"/>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"_Toc351203481"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一、工程概况</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w:t>
      </w:r>
      <w:r>
        <w:rPr>
          <w:rFonts w:ascii="Times New Roman"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w:t>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_Toc351203481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"_Toc351203482"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二、合同工期</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_Toc351203482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"_Toc351203483"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三、质量标准</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_Toc351203483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"_Toc351203484"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四、签约合同价与合同价格形式</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_Toc351203484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"_Toc351203485"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五、项目经理</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_Toc351203485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"_Toc351203486"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六、合同文件构成</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2</w:t>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"_Toc351203487"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七、承诺</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_Toc351203487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"_Toc351203488"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八、词语含义</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3</w:t>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"_Toc351203489"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九、签订时间</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_Toc351203489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"_Toc351203490"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十、签订地点</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_Toc351203490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"_Toc351203491"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十一、补充协议</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_Toc351203491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"_Toc351203492"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十二、合同生效</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_Toc351203492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"_Toc351203493"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十三、合同份数</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_Toc351203493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5"/>
        <w:tabs>
          <w:tab w:val="right" w:leader="dot" w:pos="8810"/>
        </w:tabs>
        <w:ind w:left="0" w:leftChars="0" w:firstLine="239" w:firstLineChars="99"/>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fldChar w:fldCharType="begin"/>
      </w:r>
      <w:r>
        <w:rPr>
          <w:rStyle w:val="31"/>
          <w:rFonts w:ascii="Times New Roman" w:hAnsi="Times New Roman" w:eastAsia="仿宋_GB2312"/>
          <w:b/>
          <w:color w:val="auto"/>
          <w:sz w:val="24"/>
          <w:szCs w:val="24"/>
          <w:highlight w:val="none"/>
        </w:rPr>
        <w:instrText xml:space="preserve"> </w:instrText>
      </w:r>
      <w:r>
        <w:rPr>
          <w:rFonts w:ascii="Times New Roman" w:hAnsi="Times New Roman" w:eastAsia="仿宋_GB2312"/>
          <w:b/>
          <w:color w:val="auto"/>
          <w:sz w:val="24"/>
          <w:szCs w:val="24"/>
          <w:highlight w:val="none"/>
        </w:rPr>
        <w:instrText xml:space="preserve">HYPERLINK \l "_Toc351203494"</w:instrText>
      </w:r>
      <w:r>
        <w:rPr>
          <w:rStyle w:val="31"/>
          <w:rFonts w:ascii="Times New Roman" w:hAnsi="Times New Roman" w:eastAsia="仿宋_GB2312"/>
          <w:b/>
          <w:color w:val="auto"/>
          <w:sz w:val="24"/>
          <w:szCs w:val="24"/>
          <w:highlight w:val="none"/>
        </w:rPr>
        <w:instrText xml:space="preserve"> </w:instrText>
      </w:r>
      <w:r>
        <w:rPr>
          <w:rFonts w:ascii="Times New Roman" w:hAnsi="Times New Roman" w:eastAsia="仿宋_GB2312"/>
          <w:b/>
          <w:color w:val="auto"/>
          <w:sz w:val="24"/>
          <w:szCs w:val="24"/>
          <w:highlight w:val="none"/>
        </w:rPr>
        <w:fldChar w:fldCharType="separate"/>
      </w:r>
      <w:r>
        <w:rPr>
          <w:rStyle w:val="31"/>
          <w:rFonts w:ascii="Times New Roman" w:hAnsi="Times New Roman" w:eastAsia="仿宋_GB2312"/>
          <w:b/>
          <w:color w:val="auto"/>
          <w:sz w:val="24"/>
          <w:szCs w:val="24"/>
          <w:highlight w:val="none"/>
        </w:rPr>
        <w:t>第二部分 通用合同条款</w:t>
      </w:r>
      <w:r>
        <w:rPr>
          <w:rFonts w:ascii="Times New Roman"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w:t>
      </w:r>
      <w:r>
        <w:rPr>
          <w:rFonts w:ascii="Times New Roman"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w:t>
      </w:r>
      <w:r>
        <w:rPr>
          <w:rFonts w:ascii="Times New Roman"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w:t>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_Toc351203494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w:t>
      </w:r>
      <w:r>
        <w:rPr>
          <w:rFonts w:ascii="Times New Roman" w:hAnsi="Times New Roman" w:eastAsia="仿宋_GB2312"/>
          <w:color w:val="auto"/>
          <w:sz w:val="22"/>
          <w:szCs w:val="22"/>
          <w:highlight w:val="none"/>
        </w:rPr>
        <w:fldChar w:fldCharType="end"/>
      </w:r>
      <w:r>
        <w:rPr>
          <w:rFonts w:ascii="Times New Roman" w:hAnsi="Times New Roman" w:eastAsia="仿宋_GB2312"/>
          <w:b/>
          <w:color w:val="auto"/>
          <w:sz w:val="24"/>
          <w:szCs w:val="24"/>
          <w:highlight w:val="none"/>
        </w:rPr>
        <w:fldChar w:fldCharType="end"/>
      </w:r>
    </w:p>
    <w:p>
      <w:pPr>
        <w:pStyle w:val="21"/>
        <w:ind w:firstLine="330" w:firstLineChars="15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"_Toc351203495"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 一般约定</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_Toc351203495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"_Toc351203496"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1.1词语定义与解释</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_Toc351203496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"_Toc351203497"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1.2语言文字</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_Toc351203497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"_Toc351203498"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1.3法律</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_Toc351203498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"_Toc351203499"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1.4 标准和规范</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_Toc351203499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"_Toc351203500"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1.5 合同文件的优先顺序</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_Toc351203500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"_Toc351203501"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1.6图纸和承包人文件</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_Toc351203501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"_Toc351203502"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1.7联络</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_Toc351203502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"_Toc351203503"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1.8严禁贿赂</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_Toc351203503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15</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"_Toc351203504"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1.9化石、文物</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_Toc351203504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15</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"_Toc351203505"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1.10交通运输</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_Toc351203505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"_Toc351203506"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1.11知识产权</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_Toc351203506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"_Toc351203507"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1.12保密</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_Toc351203507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"_Toc351203508"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1.13工程量清单错误的修正</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_Toc351203508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"_Toc351203509"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 发包人</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_Toc351203509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"_Toc351203510"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2.1 许可或批准</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_Toc351203510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"_Toc351203511"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2.2 发包人代表</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_Toc351203511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"_Toc351203512"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2.3 发包人人员</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_Toc351203512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"_Toc351203513"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2.4 施工现场、施工条件和基础资料的提供</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_Toc351203513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"_Toc351203514"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2.5 资金来源证明及支付担保</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_Toc351203514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"_Toc351203515"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2.6 支付合同价款</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_Toc351203515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sectPr>
          <w:footerReference r:id="rId8" w:type="first"/>
          <w:footerReference r:id="rId7" w:type="default"/>
          <w:pgSz w:w="11906" w:h="16838"/>
          <w:pgMar w:top="1418" w:right="1555" w:bottom="1418" w:left="1531" w:header="851" w:footer="992" w:gutter="0"/>
          <w:pgNumType w:fmt="decimal"/>
          <w:cols w:space="720" w:num="1"/>
          <w:titlePg/>
          <w:docGrid w:type="lines" w:linePitch="312" w:charSpace="0"/>
        </w:sectPr>
      </w:pP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"_Toc351203516"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2.7 组织竣工验收</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_Toc351203516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"_Toc351203517"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2.8 现场统一管理协议</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_Toc351203517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"_Toc351203518"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3. 承包人</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_Toc351203518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"_Toc351203519"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3.1 承包人的一般义务</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_Toc351203519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"_Toc351203520"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3.2 项目经理</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_Toc351203520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"_Toc351203521"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3.3 承包人人员</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_Toc351203521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"_Toc351203522"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3.4 承包人现场查勘</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_Toc351203522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27</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"_Toc351203523"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3.5 分包</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_Toc351203523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27</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"_Toc351203524"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3.6 工程照管与成品、半成品保护</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_Toc351203524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"_Toc351203525"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3.7 履约担保</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_Toc351203525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29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"_Toc351203526"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3.8 联合体</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_Toc351203526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"_Toc351203527"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4. 监理人</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30</w:t>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"_Toc351203528"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4.1监理人的一般规定</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30</w:t>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"_Toc351203529"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4.2监理人员</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_Toc351203529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"_Toc351203530"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4.3监理人的指示</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_Toc351203530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"_Toc351203531"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4.4 商定或确定</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_Toc351203531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"_Toc351203532"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5. 工程质量</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_Toc351203532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"_Toc351203533"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5.1质量要求</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_Toc351203533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"_Toc351203534"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5.2质量保证措施</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_Toc351203534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"_Toc351203535"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5.3 隐蔽工程检查</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_Toc351203535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"_Toc351203536"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5.4不合格工程的处理</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_Toc351203536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35</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"_Toc351203537"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5.5 质量争议检测</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_Toc351203537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"_Toc351203538"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6. 安全文明施工与环境保护</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_Toc351203538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"_Toc351203539"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6.1安全文明施工</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_Toc351203539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36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"_Toc351203540"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6.2 职业健康</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_Toc351203540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"_Toc351203541"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6.3 环境保护</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_Toc351203541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"_Toc351203542"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 工期和进度</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_Toc351203542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"_Toc351203543"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7.1施工组织设计</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_Toc351203543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"_Toc351203544"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7.2 施工进度计划</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_Toc351203544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"_Toc351203545"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7.3 开工</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_Toc351203545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"_Toc351203546"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7.4测量放线</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_Toc351203546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"_Toc351203547"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7.5工期延误</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_Toc351203547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45</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"_Toc351203548"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7.6 不利物质条件</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_Toc351203548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"_Toc351203549"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7.7异常恶劣的气候条件</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_Toc351203549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47</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"_Toc351203550"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7.8 暂停施工</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_Toc351203550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47</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"_Toc351203551"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7.9 提前竣工</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_Toc351203551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49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"_Toc351203552"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 材料与设备</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50</w:t>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"_Toc351203553"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8.1发包人供应材料与工程设备</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50</w:t>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"_Toc351203554"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8.2承包人采购材料与工程设备</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_Toc351203554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"_Toc351203555"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8.3材料与工程设备的接收与拒收</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_Toc351203555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"_Toc351203556"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8.4材料与工程设备的保管与使用</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_Toc351203556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"_Toc351203557"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8.5 禁止使用不合格的材料和工程设备</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_Toc351203557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"_Toc351203558"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8.6 样品</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_Toc351203558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"_Toc351203559"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8.7 材料与工程设备的替代</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_Toc351203559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"_Toc351203560"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8.8 施工设备和临时设施</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_Toc351203560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55</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"_Toc351203561"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8.9材料与设备专用</w:t>
      </w:r>
      <w:r>
        <w:rPr>
          <w:rStyle w:val="31"/>
          <w:rFonts w:hint="eastAsia" w:ascii="Times New Roman" w:hAnsi="Times New Roman" w:eastAsia="仿宋_GB2312"/>
          <w:color w:val="auto"/>
          <w:sz w:val="22"/>
          <w:szCs w:val="22"/>
          <w:highlight w:val="none"/>
        </w:rPr>
        <w:t>要求</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_Toc351203561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"_Toc351203562"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9. 试验与检验</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_Toc351203562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"_Toc351203563"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9.1试验设备与试验人员</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_Toc351203563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"_Toc351203564"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9.2取样</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_Toc351203564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57</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"_Toc351203565"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9.3 材料、工程设备和工程的试验和检验</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_Toc351203565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57</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"_Toc351203566"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9.4 现场工艺试验</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_Toc351203566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"_Toc351203567"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 变更</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_Toc351203567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"_Toc351203568"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10.1变更的范围</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_Toc351203568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"_Toc351203569"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10.2 变更权</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_Toc351203569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"_Toc351203570"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10.3变更程序</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_Toc351203570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"_Toc351203571"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10.4变更估价</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_Toc351203571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59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"_Toc351203572"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10.5</w:t>
      </w:r>
      <w:r>
        <w:rPr>
          <w:rStyle w:val="31"/>
          <w:rFonts w:hint="eastAsia" w:ascii="Times New Roman" w:hAnsi="Times New Roman" w:eastAsia="仿宋_GB2312"/>
          <w:color w:val="auto"/>
          <w:sz w:val="22"/>
          <w:szCs w:val="22"/>
          <w:highlight w:val="none"/>
        </w:rPr>
        <w:t xml:space="preserve"> </w:t>
      </w:r>
      <w:r>
        <w:rPr>
          <w:rStyle w:val="31"/>
          <w:rFonts w:ascii="Times New Roman" w:hAnsi="Times New Roman" w:eastAsia="仿宋_GB2312"/>
          <w:color w:val="auto"/>
          <w:sz w:val="22"/>
          <w:szCs w:val="22"/>
          <w:highlight w:val="none"/>
        </w:rPr>
        <w:t>承包人的合理化建议</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_Toc351203572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"_Toc351203573"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10.6 变更引起的工期调整</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_Toc351203573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"_Toc351203574"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10.7</w:t>
      </w:r>
      <w:r>
        <w:rPr>
          <w:rStyle w:val="31"/>
          <w:rFonts w:hint="eastAsia" w:ascii="Times New Roman" w:hAnsi="Times New Roman" w:eastAsia="仿宋_GB2312"/>
          <w:color w:val="auto"/>
          <w:sz w:val="22"/>
          <w:szCs w:val="22"/>
          <w:highlight w:val="none"/>
        </w:rPr>
        <w:t xml:space="preserve"> </w:t>
      </w:r>
      <w:r>
        <w:rPr>
          <w:rStyle w:val="31"/>
          <w:rFonts w:ascii="Times New Roman" w:hAnsi="Times New Roman" w:eastAsia="仿宋_GB2312"/>
          <w:color w:val="auto"/>
          <w:sz w:val="22"/>
          <w:szCs w:val="22"/>
          <w:highlight w:val="none"/>
        </w:rPr>
        <w:t>暂估价</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_Toc351203574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"_Toc351203575"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10.8 暂列金额</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_Toc351203575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"_Toc351203576"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10.9 计日工</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_Toc351203576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"_Toc351203577"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11. 价格调整</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_Toc351203577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"_Toc351203578"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11.1 市场价格波动引起的调整</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_Toc351203578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"_Toc351203579"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11.2 法律变化引起的调整</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_Toc351203579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"_Toc351203580"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12. 合同价格、计量与支付</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_Toc351203580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"_Toc351203581"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12.1 合同价格形式</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_Toc351203581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"_Toc351203582"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12.2 预付款</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_Toc351203582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69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"_Toc351203583"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12.3 计量</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70</w:t>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"_Toc351203584"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12.4 工程进度款支付</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_Toc351203584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72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"_Toc351203585"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12.5 支付账户</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_Toc351203585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76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"_Toc351203586"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13. 验收和工程试车</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_Toc351203586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76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"_Toc351203587"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13.1 分部分项工程验收</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_Toc351203587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76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"_Toc351203588"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13.2竣工验收</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_Toc351203588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76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"_Toc351203589"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13.3工程试车</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_Toc351203589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79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"_Toc351203590"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13.4提前交付单位工程的验收</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_Toc351203590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"_Toc351203591"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13.5 施工期运行</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_Toc351203591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"_Toc351203592"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13.6 竣工退场</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_Toc351203592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"_Toc351203593"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14. 竣工结算</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_Toc351203593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"_Toc351203594"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14.1 竣工结算申请</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_Toc351203594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"_Toc351203595"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14.2 竣工</w:t>
      </w:r>
      <w:bookmarkStart w:id="14" w:name="_Hlt356058165"/>
      <w:bookmarkStart w:id="15" w:name="_Hlt356058166"/>
      <w:r>
        <w:rPr>
          <w:rStyle w:val="31"/>
          <w:rFonts w:ascii="Times New Roman" w:hAnsi="Times New Roman" w:eastAsia="仿宋_GB2312"/>
          <w:color w:val="auto"/>
          <w:sz w:val="22"/>
          <w:szCs w:val="22"/>
          <w:highlight w:val="none"/>
        </w:rPr>
        <w:t>结</w:t>
      </w:r>
      <w:bookmarkEnd w:id="14"/>
      <w:bookmarkEnd w:id="15"/>
      <w:r>
        <w:rPr>
          <w:rStyle w:val="31"/>
          <w:rFonts w:ascii="Times New Roman" w:hAnsi="Times New Roman" w:eastAsia="仿宋_GB2312"/>
          <w:color w:val="auto"/>
          <w:sz w:val="22"/>
          <w:szCs w:val="22"/>
          <w:highlight w:val="none"/>
        </w:rPr>
        <w:t>算审核</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_Toc351203595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"_Toc351203596"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14.3 甩项竣工协议</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_Toc351203596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"_Toc351203597"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14.4 最终结清</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_Toc351203597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85</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"_Toc351203598"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15. 缺陷责任与保修</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_Toc351203598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"_Toc351203599"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15.1 工程保修的原则</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_Toc351203599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"_Toc351203600"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15.2 缺</w:t>
      </w:r>
      <w:bookmarkStart w:id="16" w:name="_Hlt354658488"/>
      <w:bookmarkStart w:id="17" w:name="_Hlt354658487"/>
      <w:r>
        <w:rPr>
          <w:rStyle w:val="31"/>
          <w:rFonts w:ascii="Times New Roman" w:hAnsi="Times New Roman" w:eastAsia="仿宋_GB2312"/>
          <w:color w:val="auto"/>
          <w:sz w:val="22"/>
          <w:szCs w:val="22"/>
          <w:highlight w:val="none"/>
        </w:rPr>
        <w:t>陷</w:t>
      </w:r>
      <w:bookmarkEnd w:id="16"/>
      <w:bookmarkEnd w:id="17"/>
      <w:r>
        <w:rPr>
          <w:rStyle w:val="31"/>
          <w:rFonts w:ascii="Times New Roman" w:hAnsi="Times New Roman" w:eastAsia="仿宋_GB2312"/>
          <w:color w:val="auto"/>
          <w:sz w:val="22"/>
          <w:szCs w:val="22"/>
          <w:highlight w:val="none"/>
        </w:rPr>
        <w:t>责任期</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_Toc351203600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"_Toc351203601"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15.3 质量保证金</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_Toc351203601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87</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"_Toc351203602"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15.4 保修</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_Toc351203602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89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"_Toc351203603"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16. 违约</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_Toc351203603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"_Toc351203604"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16.1 发包人违约</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_Toc351203604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"_Toc351203605"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16.2 承包人违约</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_Toc351203605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"_Toc351203606"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16.3 第三人造成的违约</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_Toc351203606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95</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"_Toc351203607"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17. 不可抗力</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_Toc351203607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95</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"_Toc351203608"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17.1 不可抗力的确认</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_Toc351203608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95</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"_Toc351203609"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17.2 不可抗力的通知</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_Toc351203609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"_Toc351203610"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17.3 不可抗力后果的承担</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_Toc351203610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96</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"_Toc351203611"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17.4 因不可抗力解除合同</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_Toc351203611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97</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"_Toc351203612"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18. 保险</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_Toc351203612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"_Toc351203613"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18.1 工程保险</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_Toc351203613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"_Toc351203614"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18.2 工伤保险</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_Toc351203614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98</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"_Toc351203615"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18.3</w:t>
      </w:r>
      <w:r>
        <w:rPr>
          <w:rStyle w:val="31"/>
          <w:rFonts w:hint="eastAsia" w:ascii="Times New Roman" w:hAnsi="Times New Roman" w:eastAsia="仿宋_GB2312"/>
          <w:color w:val="auto"/>
          <w:sz w:val="22"/>
          <w:szCs w:val="22"/>
          <w:highlight w:val="none"/>
        </w:rPr>
        <w:t xml:space="preserve"> </w:t>
      </w:r>
      <w:r>
        <w:rPr>
          <w:rStyle w:val="31"/>
          <w:rFonts w:ascii="Times New Roman" w:hAnsi="Times New Roman" w:eastAsia="仿宋_GB2312"/>
          <w:color w:val="auto"/>
          <w:sz w:val="22"/>
          <w:szCs w:val="22"/>
          <w:highlight w:val="none"/>
        </w:rPr>
        <w:t>其他保险</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_Toc351203615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"_Toc351203616"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18.4</w:t>
      </w:r>
      <w:r>
        <w:rPr>
          <w:rStyle w:val="31"/>
          <w:rFonts w:hint="eastAsia" w:ascii="Times New Roman" w:hAnsi="Times New Roman" w:eastAsia="仿宋_GB2312"/>
          <w:color w:val="auto"/>
          <w:sz w:val="22"/>
          <w:szCs w:val="22"/>
          <w:highlight w:val="none"/>
        </w:rPr>
        <w:t xml:space="preserve"> </w:t>
      </w:r>
      <w:r>
        <w:rPr>
          <w:rStyle w:val="31"/>
          <w:rFonts w:ascii="Times New Roman" w:hAnsi="Times New Roman" w:eastAsia="仿宋_GB2312"/>
          <w:color w:val="auto"/>
          <w:sz w:val="22"/>
          <w:szCs w:val="22"/>
          <w:highlight w:val="none"/>
        </w:rPr>
        <w:t>持续保险</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_Toc351203616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"_Toc351203617"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18.5 保险凭证</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_Toc351203617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"_Toc351203618"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18.6 未按约定投保的补救</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_Toc351203618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99</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"_Toc351203619"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18.7 通知义务</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_Toc351203619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"_Toc351203620"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19. 索赔</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_Toc351203620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"_Toc351203621"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19.1</w:t>
      </w:r>
      <w:r>
        <w:rPr>
          <w:rStyle w:val="31"/>
          <w:rFonts w:hint="eastAsia" w:ascii="Times New Roman" w:hAnsi="Times New Roman" w:eastAsia="仿宋_GB2312"/>
          <w:color w:val="auto"/>
          <w:sz w:val="22"/>
          <w:szCs w:val="22"/>
          <w:highlight w:val="none"/>
        </w:rPr>
        <w:t xml:space="preserve"> </w:t>
      </w:r>
      <w:r>
        <w:rPr>
          <w:rStyle w:val="31"/>
          <w:rFonts w:ascii="Times New Roman" w:hAnsi="Times New Roman" w:eastAsia="仿宋_GB2312"/>
          <w:color w:val="auto"/>
          <w:sz w:val="22"/>
          <w:szCs w:val="22"/>
          <w:highlight w:val="none"/>
        </w:rPr>
        <w:t>承包人的索赔</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_Toc351203621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100</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"_Toc351203622"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19.2 对承包人索赔的处理</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_Toc351203622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101</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"_Toc351203623"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19.3</w:t>
      </w:r>
      <w:r>
        <w:rPr>
          <w:rStyle w:val="31"/>
          <w:rFonts w:hint="eastAsia" w:ascii="Times New Roman" w:hAnsi="Times New Roman" w:eastAsia="仿宋_GB2312"/>
          <w:color w:val="auto"/>
          <w:sz w:val="22"/>
          <w:szCs w:val="22"/>
          <w:highlight w:val="none"/>
        </w:rPr>
        <w:t xml:space="preserve"> </w:t>
      </w:r>
      <w:r>
        <w:rPr>
          <w:rStyle w:val="31"/>
          <w:rFonts w:ascii="Times New Roman" w:hAnsi="Times New Roman" w:eastAsia="仿宋_GB2312"/>
          <w:color w:val="auto"/>
          <w:sz w:val="22"/>
          <w:szCs w:val="22"/>
          <w:highlight w:val="none"/>
        </w:rPr>
        <w:t>发包人的索赔</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100</w:t>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"_Toc351203624"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19.4 对发包人索赔的处理</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_Toc351203624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"_Toc351203625"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19.5 提出索赔的期限</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_Toc351203625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102</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"_Toc351203626"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20. 争议解决</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_Toc351203626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"_Toc351203627"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20.1和解</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_Toc351203627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"_Toc351203628"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20.2调解</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_Toc351203628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"_Toc351203629"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20.3争议评审</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_Toc351203629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103</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"_Toc351203630"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20.4仲裁或诉讼</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_Toc351203630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4"/>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"_Toc351203631"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20.5争议解决条款效力</w:t>
      </w:r>
      <w:r>
        <w:rPr>
          <w:rFonts w:ascii="Times New Roman" w:hAnsi="Times New Roman" w:eastAsia="仿宋_GB2312"/>
          <w:color w:val="auto"/>
          <w:sz w:val="22"/>
          <w:szCs w:val="22"/>
          <w:highlight w:val="none"/>
        </w:rPr>
        <w:tab/>
      </w:r>
      <w:r>
        <w:rPr>
          <w:rFonts w:ascii="Times New Roman" w:hAnsi="Times New Roman" w:eastAsia="仿宋_GB2312"/>
          <w:color w:val="auto"/>
          <w:sz w:val="22"/>
          <w:szCs w:val="22"/>
          <w:highlight w:val="none"/>
        </w:rPr>
        <w:fldChar w:fldCharType="begin"/>
      </w:r>
      <w:r>
        <w:rPr>
          <w:rFonts w:ascii="Times New Roman" w:hAnsi="Times New Roman" w:eastAsia="仿宋_GB2312"/>
          <w:color w:val="auto"/>
          <w:sz w:val="22"/>
          <w:szCs w:val="22"/>
          <w:highlight w:val="none"/>
        </w:rPr>
        <w:instrText xml:space="preserve"> PAGEREF _Toc351203631 \h </w:instrText>
      </w:r>
      <w:r>
        <w:rPr>
          <w:rFonts w:ascii="Times New Roman" w:hAnsi="Times New Roman" w:eastAsia="仿宋_GB2312"/>
          <w:color w:val="auto"/>
          <w:sz w:val="22"/>
          <w:szCs w:val="22"/>
          <w:highlight w:val="none"/>
        </w:rPr>
        <w:fldChar w:fldCharType="separate"/>
      </w:r>
      <w:r>
        <w:rPr>
          <w:rFonts w:ascii="Times New Roman" w:hAnsi="Times New Roman" w:eastAsia="仿宋_GB2312"/>
          <w:color w:val="auto"/>
          <w:sz w:val="22"/>
          <w:szCs w:val="22"/>
          <w:highlight w:val="none"/>
        </w:rPr>
        <w:t>104</w:t>
      </w:r>
      <w:r>
        <w:rPr>
          <w:rFonts w:ascii="Times New Roman" w:hAnsi="Times New Roman" w:eastAsia="仿宋_GB2312"/>
          <w:color w:val="auto"/>
          <w:sz w:val="22"/>
          <w:szCs w:val="22"/>
          <w:highlight w:val="none"/>
        </w:rPr>
        <w:fldChar w:fldCharType="end"/>
      </w:r>
      <w:r>
        <w:rPr>
          <w:rFonts w:ascii="Times New Roman" w:hAnsi="Times New Roman" w:eastAsia="仿宋_GB2312"/>
          <w:color w:val="auto"/>
          <w:sz w:val="22"/>
          <w:szCs w:val="22"/>
          <w:highlight w:val="none"/>
        </w:rPr>
        <w:fldChar w:fldCharType="end"/>
      </w:r>
    </w:p>
    <w:p>
      <w:pPr>
        <w:pStyle w:val="15"/>
        <w:tabs>
          <w:tab w:val="right" w:leader="dot" w:pos="8810"/>
        </w:tabs>
        <w:rPr>
          <w:rStyle w:val="31"/>
          <w:rFonts w:hint="eastAsia" w:ascii="Times New Roman" w:hAnsi="Times New Roman" w:eastAsia="仿宋_GB2312"/>
          <w:b/>
          <w:color w:val="auto"/>
          <w:sz w:val="22"/>
          <w:szCs w:val="22"/>
          <w:highlight w:val="none"/>
        </w:rPr>
      </w:pPr>
    </w:p>
    <w:p>
      <w:pPr>
        <w:pStyle w:val="15"/>
        <w:tabs>
          <w:tab w:val="right" w:leader="dot" w:pos="8810"/>
        </w:tabs>
        <w:ind w:left="0" w:leftChars="0" w:firstLine="240" w:firstLineChars="1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31"/>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"_Toc351203632"</w:instrText>
      </w:r>
      <w:r>
        <w:rPr>
          <w:rStyle w:val="31"/>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31"/>
          <w:rFonts w:ascii="Times New Roman" w:hAnsi="Times New Roman" w:eastAsia="仿宋_GB2312"/>
          <w:b/>
          <w:color w:val="auto"/>
          <w:sz w:val="24"/>
          <w:szCs w:val="24"/>
          <w:highlight w:val="none"/>
        </w:rPr>
        <w:t>第三部分 专用合同条款</w:t>
      </w:r>
      <w:r>
        <w:rPr>
          <w:rFonts w:ascii="Times New Roman"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w:t>
      </w:r>
      <w:r>
        <w:rPr>
          <w:rFonts w:ascii="Times New Roman"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w:t>
      </w:r>
      <w:r>
        <w:rPr>
          <w:rFonts w:ascii="Times New Roman"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104</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"_Toc351203633"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 一般约定</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04</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"_Toc351203634"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 发包人</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08</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"_Toc351203635"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3. 承包人</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09</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"_Toc351203636"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4. 监理人</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12</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"_Toc351203637"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5. 工程质量</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13</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"_Toc351203638"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6. 安全文明施工与环境保护</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14</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"_Toc351203639"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7. 工期和进度</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14</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"_Toc351203640"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8. 材料与设备</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16</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"_Toc351203641"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9. 试验与检验</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17</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"_Toc351203642"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10. 变更</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18</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"_Toc351203643"</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11. 价格调整</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19</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"_Toc351203644"</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12. 合同价格、计量与支付</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20</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"_Toc351203645"</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13.</w:t>
      </w:r>
      <w:r>
        <w:rPr>
          <w:rStyle w:val="31"/>
          <w:rFonts w:hint="eastAsia" w:ascii="Times New Roman" w:hAnsi="Times New Roman" w:eastAsia="仿宋_GB2312"/>
          <w:color w:val="auto"/>
          <w:sz w:val="22"/>
          <w:szCs w:val="22"/>
          <w:highlight w:val="none"/>
        </w:rPr>
        <w:t xml:space="preserve"> </w:t>
      </w:r>
      <w:r>
        <w:rPr>
          <w:rStyle w:val="31"/>
          <w:rFonts w:ascii="Times New Roman" w:hAnsi="Times New Roman" w:eastAsia="仿宋_GB2312"/>
          <w:color w:val="auto"/>
          <w:sz w:val="22"/>
          <w:szCs w:val="22"/>
          <w:highlight w:val="none"/>
        </w:rPr>
        <w:t>验收和工程试车</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23</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"_Toc351203646"</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14. 竣工结算</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24</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"_Toc351203647"</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15. 缺陷责任期与保修</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25</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"_Toc351203648"</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16. 违约</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26</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"_Toc351203649"</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17. 不可抗力</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28</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"_Toc351203650"</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18. 保险</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29</w:t>
      </w:r>
    </w:p>
    <w:p>
      <w:pPr>
        <w:pStyle w:val="21"/>
        <w:ind w:firstLine="220" w:firstLineChars="1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"_Toc351203651"</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20. 争议解决</w:t>
      </w:r>
      <w:r>
        <w:rPr>
          <w:rFonts w:ascii="Times New Roman" w:hAnsi="Times New Roman" w:eastAsia="仿宋_GB2312"/>
          <w:color w:val="auto"/>
          <w:sz w:val="22"/>
          <w:szCs w:val="22"/>
          <w:highlight w:val="none"/>
        </w:rPr>
        <w:tab/>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29</w:t>
      </w:r>
    </w:p>
    <w:p>
      <w:pPr>
        <w:pStyle w:val="21"/>
        <w:ind w:firstLine="220" w:firstLineChars="100"/>
        <w:rPr>
          <w:rFonts w:hint="eastAsia"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fldChar w:fldCharType="begin"/>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instrText xml:space="preserve">HYPERLINK \l "_Toc351203652"</w:instrText>
      </w:r>
      <w:r>
        <w:rPr>
          <w:rStyle w:val="31"/>
          <w:rFonts w:ascii="Times New Roman" w:hAnsi="Times New Roman" w:eastAsia="仿宋_GB2312"/>
          <w:color w:val="auto"/>
          <w:sz w:val="22"/>
          <w:szCs w:val="22"/>
          <w:highlight w:val="none"/>
        </w:rPr>
        <w:instrText xml:space="preserve"> </w:instrText>
      </w:r>
      <w:r>
        <w:rPr>
          <w:rFonts w:ascii="Times New Roman" w:hAnsi="Times New Roman" w:eastAsia="仿宋_GB2312"/>
          <w:color w:val="auto"/>
          <w:sz w:val="22"/>
          <w:szCs w:val="22"/>
          <w:highlight w:val="none"/>
        </w:rPr>
        <w:fldChar w:fldCharType="separate"/>
      </w:r>
      <w:r>
        <w:rPr>
          <w:rStyle w:val="31"/>
          <w:rFonts w:ascii="Times New Roman"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ascii="Times New Roman" w:hAnsi="Times New Roman" w:eastAsia="仿宋_GB2312"/>
          <w:color w:val="auto"/>
          <w:sz w:val="22"/>
          <w:szCs w:val="22"/>
          <w:highlight w:val="none"/>
        </w:rPr>
        <w:fldChar w:fldCharType="end"/>
      </w:r>
      <w:r>
        <w:rPr>
          <w:rFonts w:hint="eastAsia" w:ascii="Times New Roman" w:hAnsi="Times New Roman" w:eastAsia="仿宋_GB2312"/>
          <w:color w:val="auto"/>
          <w:sz w:val="22"/>
          <w:szCs w:val="22"/>
          <w:highlight w:val="none"/>
        </w:rPr>
        <w:t>31</w:t>
      </w:r>
    </w:p>
    <w:p>
      <w:pPr>
        <w:pStyle w:val="6"/>
        <w:jc w:val="center"/>
        <w:rPr>
          <w:rFonts w:ascii="Times New Roman" w:hAnsi="Times New Roman" w:eastAsia="仿宋_GB2312"/>
          <w:color w:val="auto"/>
          <w:sz w:val="22"/>
          <w:szCs w:val="22"/>
          <w:highlight w:val="none"/>
        </w:rPr>
        <w:sectPr>
          <w:footerReference r:id="rId10" w:type="first"/>
          <w:footerReference r:id="rId9" w:type="default"/>
          <w:pgSz w:w="11906" w:h="16838"/>
          <w:pgMar w:top="1418" w:right="1555" w:bottom="1418" w:left="1531" w:header="851" w:footer="992" w:gutter="0"/>
          <w:pgNumType w:fmt="decimal"/>
          <w:cols w:space="720" w:num="1"/>
          <w:docGrid w:type="lines" w:linePitch="312" w:charSpace="0"/>
        </w:sectPr>
      </w:pPr>
      <w:r>
        <w:rPr>
          <w:rFonts w:ascii="Times New Roman" w:hAnsi="Times New Roman" w:eastAsia="仿宋_GB2312"/>
          <w:color w:val="auto"/>
          <w:sz w:val="22"/>
          <w:szCs w:val="22"/>
          <w:highlight w:val="none"/>
        </w:rPr>
        <w:fldChar w:fldCharType="end"/>
      </w:r>
      <w:bookmarkStart w:id="18" w:name="_Toc351203480"/>
    </w:p>
    <w:p>
      <w:pPr>
        <w:pStyle w:val="6"/>
        <w:numPr>
          <w:ilvl w:val="0"/>
          <w:numId w:val="0"/>
        </w:numPr>
        <w:ind w:leftChars="0"/>
        <w:jc w:val="center"/>
        <w:rPr>
          <w:rFonts w:ascii="Times New Roman" w:hAnsi="Times New Roman" w:eastAsia="华文中宋"/>
          <w:b w:val="0"/>
          <w:color w:val="auto"/>
          <w:sz w:val="36"/>
          <w:szCs w:val="36"/>
          <w:highlight w:val="none"/>
        </w:rPr>
      </w:pPr>
      <w:r>
        <w:rPr>
          <w:rFonts w:ascii="华文中宋" w:hAnsi="华文中宋" w:eastAsia="华文中宋"/>
          <w:color w:val="auto"/>
          <w:sz w:val="36"/>
          <w:szCs w:val="36"/>
          <w:highlight w:val="none"/>
        </w:rPr>
        <w:t>第一部分 合同协议书</w:t>
      </w:r>
      <w:bookmarkEnd w:id="12"/>
      <w:bookmarkEnd w:id="13"/>
      <w:bookmarkEnd w:id="18"/>
    </w:p>
    <w:p>
      <w:pPr>
        <w:spacing w:line="360" w:lineRule="auto"/>
        <w:rPr>
          <w:rFonts w:ascii="Times New Roman" w:hAnsi="Times New Roman" w:eastAsia="仿宋_GB2312"/>
          <w:b/>
          <w:color w:val="auto"/>
          <w:sz w:val="24"/>
          <w:szCs w:val="24"/>
          <w:highlight w:val="none"/>
          <w:u w:val="single"/>
        </w:rPr>
      </w:pPr>
      <w:r>
        <w:rPr>
          <w:rFonts w:ascii="Times New Roman" w:hAnsi="Times New Roman" w:eastAsia="仿宋_GB2312"/>
          <w:b/>
          <w:color w:val="auto"/>
          <w:sz w:val="24"/>
          <w:szCs w:val="24"/>
          <w:highlight w:val="none"/>
        </w:rPr>
        <w:t>发包人（全称）：</w:t>
      </w:r>
      <w:r>
        <w:rPr>
          <w:rFonts w:ascii="Times New Roman" w:hAnsi="Times New Roman" w:eastAsia="仿宋_GB2312"/>
          <w:b/>
          <w:color w:val="auto"/>
          <w:sz w:val="24"/>
          <w:szCs w:val="24"/>
          <w:highlight w:val="none"/>
          <w:u w:val="single"/>
        </w:rPr>
        <w:t></w:t>
      </w:r>
      <w:r>
        <w:rPr>
          <w:rFonts w:hint="eastAsia" w:ascii="Times New Roman" w:hAnsi="Times New Roman" w:eastAsia="仿宋_GB2312"/>
          <w:b/>
          <w:color w:val="auto"/>
          <w:sz w:val="24"/>
          <w:szCs w:val="24"/>
          <w:highlight w:val="none"/>
          <w:u w:val="single"/>
          <w:lang w:val="en-US" w:eastAsia="zh-CN"/>
        </w:rPr>
        <w:t>黄石市市政公用局</w:t>
      </w:r>
      <w:r>
        <w:rPr>
          <w:rFonts w:ascii="Times New Roman" w:hAnsi="Times New Roman" w:eastAsia="仿宋_GB2312"/>
          <w:b/>
          <w:color w:val="auto"/>
          <w:sz w:val="24"/>
          <w:szCs w:val="24"/>
          <w:highlight w:val="none"/>
          <w:u w:val="single"/>
        </w:rPr>
        <w:t xml:space="preserve">   </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 xml:space="preserve">   </w:t>
      </w:r>
      <w:r>
        <w:rPr>
          <w:rFonts w:hint="eastAsia" w:ascii="Times New Roman" w:hAnsi="Times New Roman" w:eastAsia="仿宋_GB2312"/>
          <w:b/>
          <w:color w:val="auto"/>
          <w:sz w:val="24"/>
          <w:szCs w:val="24"/>
          <w:highlight w:val="none"/>
          <w:u w:val="single"/>
          <w:lang w:val="en-US" w:eastAsia="zh-CN"/>
        </w:rPr>
        <w:t xml:space="preserve"> </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w:t>
      </w:r>
    </w:p>
    <w:p>
      <w:pPr>
        <w:spacing w:line="360" w:lineRule="auto"/>
        <w:rPr>
          <w:rFonts w:ascii="Times New Roman" w:hAnsi="Times New Roman" w:eastAsia="仿宋_GB2312"/>
          <w:b/>
          <w:color w:val="auto"/>
          <w:sz w:val="24"/>
          <w:szCs w:val="24"/>
          <w:highlight w:val="none"/>
          <w:u w:val="single"/>
        </w:rPr>
      </w:pPr>
      <w:r>
        <w:rPr>
          <w:rFonts w:ascii="Times New Roman" w:hAnsi="Times New Roman" w:eastAsia="仿宋_GB2312"/>
          <w:b/>
          <w:color w:val="auto"/>
          <w:sz w:val="24"/>
          <w:szCs w:val="24"/>
          <w:highlight w:val="none"/>
        </w:rPr>
        <w:t>承包人（全称）：</w:t>
      </w:r>
      <w:r>
        <w:rPr>
          <w:rFonts w:ascii="Times New Roman" w:hAnsi="Times New Roman" w:eastAsia="仿宋_GB2312"/>
          <w:b/>
          <w:color w:val="auto"/>
          <w:sz w:val="24"/>
          <w:szCs w:val="24"/>
          <w:highlight w:val="none"/>
          <w:u w:val="single"/>
        </w:rPr>
        <w:t></w:t>
      </w:r>
      <w:r>
        <w:rPr>
          <w:rFonts w:hint="eastAsia" w:ascii="Times New Roman" w:hAnsi="Times New Roman" w:eastAsia="仿宋_GB2312"/>
          <w:b/>
          <w:color w:val="auto"/>
          <w:sz w:val="24"/>
          <w:szCs w:val="24"/>
          <w:highlight w:val="none"/>
          <w:u w:val="single"/>
          <w:lang w:val="en-US" w:eastAsia="zh-CN"/>
        </w:rPr>
        <w:t xml:space="preserve">                    </w:t>
      </w:r>
      <w:r>
        <w:rPr>
          <w:rFonts w:ascii="Times New Roman" w:hAnsi="Times New Roman" w:eastAsia="仿宋_GB2312"/>
          <w:b/>
          <w:color w:val="auto"/>
          <w:sz w:val="24"/>
          <w:szCs w:val="24"/>
          <w:highlight w:val="none"/>
          <w:u w:val="single"/>
        </w:rPr>
        <w:t xml:space="preserve">  </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 xml:space="preserve"> </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根据《中华人民共和国合同法》、《中华人民共和国建筑法》及有关法律规定，遵循平等、自愿、公平和诚实信用的原则，双方就</w:t>
      </w:r>
      <w:r>
        <w:rPr>
          <w:rFonts w:hint="eastAsia" w:ascii="Times New Roman" w:hAnsi="Times New Roman" w:eastAsia="仿宋_GB2312"/>
          <w:color w:val="auto"/>
          <w:sz w:val="24"/>
          <w:szCs w:val="24"/>
          <w:highlight w:val="none"/>
          <w:u w:val="single"/>
          <w:lang w:val="en-US" w:eastAsia="zh-CN"/>
        </w:rPr>
        <w:t xml:space="preserve"> 黄石市中心城区排水管网改造工程-五一湖排口源头小区管网混错接改造项目 </w:t>
      </w:r>
      <w:r>
        <w:rPr>
          <w:rFonts w:ascii="Times New Roman" w:hAnsi="Times New Roman" w:eastAsia="仿宋_GB2312"/>
          <w:color w:val="auto"/>
          <w:sz w:val="24"/>
          <w:szCs w:val="24"/>
          <w:highlight w:val="none"/>
        </w:rPr>
        <w:t>工程施工及有关事项协商一致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共同达成如下协议：</w:t>
      </w:r>
    </w:p>
    <w:p>
      <w:pPr>
        <w:pStyle w:val="7"/>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19" w:name="_Toc351203481"/>
      <w:r>
        <w:rPr>
          <w:rFonts w:ascii="Times New Roman" w:hAnsi="Times New Roman" w:eastAsia="黑体"/>
          <w:b w:val="0"/>
          <w:color w:val="auto"/>
          <w:sz w:val="24"/>
          <w:szCs w:val="24"/>
          <w:highlight w:val="none"/>
        </w:rPr>
        <w:t>一、工程概况</w:t>
      </w:r>
      <w:bookmarkEnd w:id="19"/>
    </w:p>
    <w:p>
      <w:pPr>
        <w:spacing w:line="360" w:lineRule="auto"/>
        <w:ind w:firstLine="470" w:firstLineChars="196"/>
        <w:rPr>
          <w:rFonts w:ascii="Times New Roman" w:hAnsi="Times New Roman" w:eastAsia="仿宋_GB2312"/>
          <w:color w:val="auto"/>
          <w:sz w:val="24"/>
          <w:szCs w:val="24"/>
          <w:highlight w:val="none"/>
          <w:u w:val="single"/>
        </w:rPr>
      </w:pPr>
      <w:r>
        <w:rPr>
          <w:rFonts w:ascii="Times New Roman" w:hAnsi="Times New Roman" w:eastAsia="仿宋_GB2312"/>
          <w:bCs/>
          <w:color w:val="auto"/>
          <w:sz w:val="24"/>
          <w:szCs w:val="24"/>
          <w:highlight w:val="none"/>
        </w:rPr>
        <w:t>1.工程名称</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u w:val="single"/>
          <w:lang w:val="en-US" w:eastAsia="zh-CN"/>
        </w:rPr>
        <w:t>黄石市中心城区排水管网改造工程-五一湖排口源头小区管网混错接改造项目</w:t>
      </w:r>
      <w:r>
        <w:rPr>
          <w:rFonts w:ascii="Times New Roman" w:hAnsi="Times New Roman" w:eastAsia="仿宋_GB2312"/>
          <w:color w:val="auto"/>
          <w:sz w:val="24"/>
          <w:szCs w:val="24"/>
          <w:highlight w:val="none"/>
        </w:rPr>
        <w:t>。</w:t>
      </w:r>
    </w:p>
    <w:p>
      <w:pPr>
        <w:spacing w:line="360" w:lineRule="auto"/>
        <w:ind w:firstLine="470" w:firstLineChars="196"/>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2.工程地点：</w:t>
      </w:r>
      <w:r>
        <w:rPr>
          <w:rFonts w:hint="eastAsia" w:ascii="Times New Roman" w:hAnsi="Times New Roman" w:eastAsia="仿宋_GB2312"/>
          <w:bCs/>
          <w:color w:val="auto"/>
          <w:sz w:val="24"/>
          <w:szCs w:val="24"/>
          <w:highlight w:val="none"/>
          <w:lang w:val="en-US" w:eastAsia="zh-CN"/>
        </w:rPr>
        <w:t xml:space="preserve"> </w:t>
      </w:r>
      <w:r>
        <w:rPr>
          <w:rFonts w:hint="eastAsia" w:ascii="Times New Roman" w:hAnsi="Times New Roman" w:eastAsia="仿宋_GB2312"/>
          <w:bCs/>
          <w:color w:val="auto"/>
          <w:sz w:val="24"/>
          <w:szCs w:val="24"/>
          <w:highlight w:val="none"/>
          <w:u w:val="single"/>
          <w:lang w:val="en-US" w:eastAsia="zh-CN"/>
        </w:rPr>
        <w:t>湖北省黄石市下陆区</w:t>
      </w:r>
      <w:r>
        <w:rPr>
          <w:rFonts w:ascii="Times New Roman" w:hAnsi="Times New Roman" w:eastAsia="仿宋_GB2312"/>
          <w:color w:val="auto"/>
          <w:sz w:val="24"/>
          <w:szCs w:val="24"/>
          <w:highlight w:val="none"/>
        </w:rPr>
        <w:t>。</w:t>
      </w:r>
    </w:p>
    <w:p>
      <w:pPr>
        <w:spacing w:line="360" w:lineRule="auto"/>
        <w:ind w:firstLine="470" w:firstLineChars="196"/>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3.工程立项批准文号：</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无</w:t>
      </w:r>
      <w:r>
        <w:rPr>
          <w:rFonts w:ascii="Times New Roman" w:hAnsi="Times New Roman" w:eastAsia="仿宋_GB2312"/>
          <w:color w:val="auto"/>
          <w:sz w:val="24"/>
          <w:szCs w:val="24"/>
          <w:highlight w:val="none"/>
          <w:u w:val="single"/>
        </w:rPr>
        <w:t xml:space="preserve"> </w:t>
      </w:r>
      <w:r>
        <w:rPr>
          <w:rFonts w:ascii="Times New Roman" w:hAnsi="Times New Roman" w:eastAsia="仿宋_GB2312"/>
          <w:bCs/>
          <w:color w:val="auto"/>
          <w:sz w:val="24"/>
          <w:szCs w:val="24"/>
          <w:highlight w:val="none"/>
        </w:rPr>
        <w:t>。</w:t>
      </w:r>
    </w:p>
    <w:p>
      <w:pPr>
        <w:spacing w:line="360" w:lineRule="auto"/>
        <w:ind w:firstLine="470" w:firstLineChars="196"/>
        <w:rPr>
          <w:rFonts w:hint="eastAsia"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4.资金来源：</w:t>
      </w:r>
      <w:r>
        <w:rPr>
          <w:rFonts w:hint="eastAsia" w:ascii="Times New Roman" w:hAnsi="Times New Roman" w:eastAsia="仿宋_GB2312"/>
          <w:bCs/>
          <w:color w:val="auto"/>
          <w:sz w:val="24"/>
          <w:szCs w:val="24"/>
          <w:highlight w:val="none"/>
          <w:u w:val="single"/>
          <w:lang w:val="en-US" w:eastAsia="zh-CN"/>
        </w:rPr>
        <w:t xml:space="preserve">            </w:t>
      </w:r>
      <w:r>
        <w:rPr>
          <w:rFonts w:ascii="Times New Roman" w:hAnsi="Times New Roman" w:eastAsia="仿宋_GB2312"/>
          <w:bCs/>
          <w:color w:val="auto"/>
          <w:sz w:val="24"/>
          <w:szCs w:val="24"/>
          <w:highlight w:val="none"/>
        </w:rPr>
        <w:t>。</w:t>
      </w:r>
    </w:p>
    <w:p>
      <w:pPr>
        <w:spacing w:line="360" w:lineRule="auto"/>
        <w:ind w:firstLine="470" w:firstLineChars="196"/>
        <w:rPr>
          <w:rFonts w:hint="eastAsia" w:ascii="Times New Roman" w:hAnsi="Times New Roman" w:eastAsia="仿宋_GB2312"/>
          <w:bCs/>
          <w:color w:val="auto"/>
          <w:sz w:val="24"/>
          <w:szCs w:val="24"/>
          <w:highlight w:val="none"/>
        </w:rPr>
      </w:pPr>
      <w:r>
        <w:rPr>
          <w:rFonts w:hint="eastAsia" w:ascii="Times New Roman" w:hAnsi="Times New Roman" w:eastAsia="仿宋_GB2312"/>
          <w:bCs/>
          <w:color w:val="auto"/>
          <w:sz w:val="24"/>
          <w:szCs w:val="24"/>
          <w:highlight w:val="none"/>
        </w:rPr>
        <w:t>5.工程内容：</w:t>
      </w:r>
      <w:r>
        <w:rPr>
          <w:rFonts w:hint="eastAsia" w:ascii="Times New Roman" w:hAnsi="Times New Roman" w:eastAsia="仿宋_GB2312"/>
          <w:bCs/>
          <w:color w:val="auto"/>
          <w:sz w:val="24"/>
          <w:szCs w:val="24"/>
          <w:highlight w:val="none"/>
          <w:u w:val="single"/>
          <w:lang w:val="en-US" w:eastAsia="zh-CN"/>
        </w:rPr>
        <w:t xml:space="preserve">                           </w:t>
      </w:r>
      <w:r>
        <w:rPr>
          <w:rFonts w:ascii="Times New Roman" w:hAnsi="Times New Roman" w:eastAsia="仿宋_GB2312"/>
          <w:bCs/>
          <w:color w:val="auto"/>
          <w:sz w:val="24"/>
          <w:szCs w:val="24"/>
          <w:highlight w:val="none"/>
        </w:rPr>
        <w:t>。</w:t>
      </w:r>
    </w:p>
    <w:p>
      <w:pPr>
        <w:spacing w:line="360" w:lineRule="auto"/>
        <w:ind w:firstLine="470" w:firstLineChars="196"/>
        <w:rPr>
          <w:rFonts w:ascii="Times New Roman" w:hAnsi="Times New Roman" w:eastAsia="仿宋_GB2312"/>
          <w:color w:val="auto"/>
          <w:sz w:val="24"/>
          <w:szCs w:val="24"/>
          <w:highlight w:val="none"/>
        </w:rPr>
      </w:pPr>
      <w:r>
        <w:rPr>
          <w:rFonts w:hint="eastAsia" w:ascii="Times New Roman" w:hAnsi="Times New Roman" w:eastAsia="仿宋_GB2312"/>
          <w:bCs/>
          <w:color w:val="auto"/>
          <w:sz w:val="24"/>
          <w:szCs w:val="24"/>
          <w:highlight w:val="none"/>
        </w:rPr>
        <w:t>6</w:t>
      </w:r>
      <w:r>
        <w:rPr>
          <w:rFonts w:ascii="Times New Roman" w:hAnsi="Times New Roman" w:eastAsia="仿宋_GB2312"/>
          <w:bCs/>
          <w:color w:val="auto"/>
          <w:sz w:val="24"/>
          <w:szCs w:val="24"/>
          <w:highlight w:val="none"/>
        </w:rPr>
        <w:t>.工程承包范围：</w:t>
      </w:r>
      <w:r>
        <w:rPr>
          <w:rFonts w:hint="eastAsia" w:ascii="Times New Roman" w:hAnsi="Times New Roman" w:eastAsia="仿宋_GB2312"/>
          <w:bCs/>
          <w:color w:val="auto"/>
          <w:sz w:val="24"/>
          <w:szCs w:val="24"/>
          <w:highlight w:val="none"/>
          <w:u w:val="single"/>
          <w:lang w:eastAsia="zh-CN"/>
        </w:rPr>
        <w:t xml:space="preserve"> </w:t>
      </w:r>
      <w:r>
        <w:rPr>
          <w:rFonts w:hint="eastAsia" w:ascii="Times New Roman" w:hAnsi="Times New Roman" w:eastAsia="仿宋_GB2312"/>
          <w:bCs/>
          <w:color w:val="auto"/>
          <w:sz w:val="24"/>
          <w:szCs w:val="24"/>
          <w:highlight w:val="none"/>
          <w:u w:val="single"/>
          <w:lang w:val="en-US" w:eastAsia="zh-CN"/>
        </w:rPr>
        <w:t xml:space="preserve">                                  </w:t>
      </w:r>
      <w:r>
        <w:rPr>
          <w:rFonts w:ascii="Times New Roman" w:hAnsi="Times New Roman" w:eastAsia="仿宋_GB2312"/>
          <w:color w:val="auto"/>
          <w:sz w:val="24"/>
          <w:szCs w:val="24"/>
          <w:highlight w:val="none"/>
        </w:rPr>
        <w:t>。</w:t>
      </w:r>
    </w:p>
    <w:p>
      <w:pPr>
        <w:pStyle w:val="7"/>
        <w:spacing w:before="120" w:after="120" w:line="360" w:lineRule="auto"/>
        <w:rPr>
          <w:rFonts w:ascii="Times New Roman" w:hAnsi="Times New Roman" w:eastAsia="黑体"/>
          <w:b w:val="0"/>
          <w:color w:val="auto"/>
          <w:sz w:val="24"/>
          <w:szCs w:val="24"/>
          <w:highlight w:val="none"/>
        </w:rPr>
      </w:pPr>
      <w:r>
        <w:rPr>
          <w:rFonts w:ascii="Times New Roman" w:hAnsi="Times New Roman" w:eastAsia="黑体"/>
          <w:b w:val="0"/>
          <w:color w:val="auto"/>
          <w:sz w:val="24"/>
          <w:szCs w:val="24"/>
          <w:highlight w:val="none"/>
        </w:rPr>
        <w:t xml:space="preserve">   </w:t>
      </w:r>
      <w:bookmarkStart w:id="20" w:name="_Toc351203482"/>
      <w:r>
        <w:rPr>
          <w:rFonts w:ascii="Times New Roman" w:hAnsi="Times New Roman" w:eastAsia="黑体"/>
          <w:b w:val="0"/>
          <w:color w:val="auto"/>
          <w:sz w:val="24"/>
          <w:szCs w:val="24"/>
          <w:highlight w:val="none"/>
        </w:rPr>
        <w:t>二、合同工期</w:t>
      </w:r>
      <w:bookmarkEnd w:id="20"/>
    </w:p>
    <w:p>
      <w:pPr>
        <w:spacing w:line="360" w:lineRule="auto"/>
        <w:ind w:firstLine="45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计划开工日期：</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eastAsia="zh-CN"/>
        </w:rPr>
        <w:t>2</w:t>
      </w:r>
      <w:r>
        <w:rPr>
          <w:rFonts w:hint="eastAsia" w:ascii="Times New Roman" w:hAnsi="Times New Roman" w:eastAsia="仿宋_GB2312"/>
          <w:color w:val="auto"/>
          <w:sz w:val="24"/>
          <w:szCs w:val="24"/>
          <w:highlight w:val="none"/>
          <w:u w:val="single"/>
          <w:lang w:val="en-US" w:eastAsia="zh-CN"/>
        </w:rPr>
        <w:t>024</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年</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rPr>
        <w:t>月</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日。</w:t>
      </w:r>
    </w:p>
    <w:p>
      <w:pPr>
        <w:spacing w:line="360" w:lineRule="auto"/>
        <w:ind w:firstLine="45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计划竣工日期：</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年</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月</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日。</w:t>
      </w:r>
    </w:p>
    <w:p>
      <w:pPr>
        <w:spacing w:line="360" w:lineRule="auto"/>
        <w:ind w:firstLine="45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工期总日历天数：</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天。工期总日历天数与根据前述计划开竣工日期计算的工期天数不一致的，以工期总日历天数为准。</w:t>
      </w:r>
    </w:p>
    <w:p>
      <w:pPr>
        <w:pStyle w:val="7"/>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21" w:name="_Toc351203483"/>
      <w:r>
        <w:rPr>
          <w:rFonts w:ascii="Times New Roman" w:hAnsi="Times New Roman" w:eastAsia="黑体"/>
          <w:b w:val="0"/>
          <w:color w:val="auto"/>
          <w:sz w:val="24"/>
          <w:szCs w:val="24"/>
          <w:highlight w:val="none"/>
        </w:rPr>
        <w:t>三、质量标准</w:t>
      </w:r>
      <w:bookmarkEnd w:id="21"/>
    </w:p>
    <w:p>
      <w:pPr>
        <w:spacing w:line="360" w:lineRule="auto"/>
        <w:ind w:firstLine="45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工程质量符合</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合格</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标准。</w:t>
      </w:r>
    </w:p>
    <w:p>
      <w:pPr>
        <w:pStyle w:val="7"/>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22" w:name="_Toc351203484"/>
      <w:r>
        <w:rPr>
          <w:rFonts w:ascii="Times New Roman" w:hAnsi="Times New Roman" w:eastAsia="黑体"/>
          <w:b w:val="0"/>
          <w:color w:val="auto"/>
          <w:sz w:val="24"/>
          <w:szCs w:val="24"/>
          <w:highlight w:val="none"/>
        </w:rPr>
        <w:t>四、签约合同价与合同价格形式</w:t>
      </w:r>
      <w:bookmarkEnd w:id="22"/>
      <w:r>
        <w:rPr>
          <w:rFonts w:ascii="Times New Roman" w:hAnsi="Times New Roman" w:eastAsia="黑体"/>
          <w:b w:val="0"/>
          <w:color w:val="auto"/>
          <w:sz w:val="24"/>
          <w:szCs w:val="24"/>
          <w:highlight w:val="none"/>
        </w:rPr>
        <w:tab/>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1.签约合同价为：</w:t>
      </w:r>
    </w:p>
    <w:p>
      <w:pPr>
        <w:spacing w:line="360" w:lineRule="auto"/>
        <w:ind w:firstLine="600" w:firstLineChars="2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rPr>
        <w:t>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其中：</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（1）安全文明施工费：</w:t>
      </w:r>
    </w:p>
    <w:p>
      <w:pPr>
        <w:spacing w:line="360" w:lineRule="auto"/>
        <w:ind w:firstLine="1080" w:firstLineChars="4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（2）材料和工程设备暂估价金额：</w:t>
      </w:r>
    </w:p>
    <w:p>
      <w:pPr>
        <w:spacing w:line="360" w:lineRule="auto"/>
        <w:ind w:firstLine="1080" w:firstLineChars="4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（3）专业工程暂估价金额：</w:t>
      </w:r>
    </w:p>
    <w:p>
      <w:pPr>
        <w:spacing w:line="360" w:lineRule="auto"/>
        <w:ind w:firstLine="1080" w:firstLineChars="4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（4）暂列金额：</w:t>
      </w:r>
    </w:p>
    <w:p>
      <w:pPr>
        <w:spacing w:line="360" w:lineRule="auto"/>
        <w:ind w:firstLine="1080" w:firstLineChars="4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2.合同价格形式：</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单价合同</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7"/>
        <w:spacing w:before="120" w:after="120" w:line="360" w:lineRule="auto"/>
        <w:rPr>
          <w:rFonts w:ascii="Times New Roman" w:hAnsi="Times New Roman" w:eastAsia="黑体"/>
          <w:b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23" w:name="_Toc351203485"/>
      <w:r>
        <w:rPr>
          <w:rFonts w:ascii="Times New Roman" w:hAnsi="Times New Roman" w:eastAsia="黑体"/>
          <w:b w:val="0"/>
          <w:color w:val="auto"/>
          <w:sz w:val="24"/>
          <w:szCs w:val="24"/>
          <w:highlight w:val="none"/>
        </w:rPr>
        <w:t>五、</w:t>
      </w:r>
      <w:bookmarkEnd w:id="23"/>
      <w:r>
        <w:rPr>
          <w:rFonts w:ascii="Times New Roman" w:hAnsi="Times New Roman" w:eastAsia="黑体"/>
          <w:b w:val="0"/>
          <w:color w:val="auto"/>
          <w:sz w:val="24"/>
          <w:szCs w:val="24"/>
          <w:highlight w:val="none"/>
        </w:rPr>
        <w:t>项目经理</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承包人项目经理：</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7"/>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24" w:name="_Toc351203486"/>
      <w:r>
        <w:rPr>
          <w:rFonts w:ascii="Times New Roman" w:hAnsi="Times New Roman" w:eastAsia="黑体"/>
          <w:b w:val="0"/>
          <w:color w:val="auto"/>
          <w:sz w:val="24"/>
          <w:szCs w:val="24"/>
          <w:highlight w:val="none"/>
        </w:rPr>
        <w:t>六、合同文件构成</w:t>
      </w:r>
      <w:bookmarkEnd w:id="24"/>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本协议书与下列文件一起构成合同文件：</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（1）中标通知书（如果有）；</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（2）投标函及其附录（如果有）； </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（3）专用合同条款及其附件；</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（4）通用合同条款；</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（5）技术标准和要求；</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（6）图纸；</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（7）已标价工程量清单或预算书；</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（8）其他合同文件。</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highlight w:val="none"/>
        </w:rPr>
        <w:t>专用合同条款及其附件须经合同当事人签字或盖章。</w:t>
      </w:r>
    </w:p>
    <w:p>
      <w:pPr>
        <w:pStyle w:val="7"/>
        <w:spacing w:before="120" w:after="120" w:line="360" w:lineRule="auto"/>
        <w:rPr>
          <w:rFonts w:ascii="Times New Roman" w:hAnsi="Times New Roman" w:eastAsia="黑体"/>
          <w:b w:val="0"/>
          <w:bCs w:val="0"/>
          <w:color w:val="auto"/>
          <w:sz w:val="24"/>
          <w:szCs w:val="24"/>
          <w:highlight w:val="none"/>
        </w:rPr>
      </w:pPr>
      <w:r>
        <w:rPr>
          <w:rFonts w:ascii="Times New Roman" w:hAnsi="Times New Roman" w:eastAsia="黑体"/>
          <w:b w:val="0"/>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25" w:name="_Toc351203487"/>
      <w:r>
        <w:rPr>
          <w:rFonts w:ascii="Times New Roman" w:hAnsi="Times New Roman" w:eastAsia="黑体"/>
          <w:b w:val="0"/>
          <w:color w:val="auto"/>
          <w:sz w:val="24"/>
          <w:szCs w:val="24"/>
          <w:highlight w:val="none"/>
        </w:rPr>
        <w:t>七、承诺</w:t>
      </w:r>
      <w:bookmarkEnd w:id="25"/>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1.发包人承诺按照法律规定履行项目审批手续、筹集工程建设资金并按照合同约定的期限和方式支付合同价款。</w:t>
      </w:r>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3.发包人和承包人通过招投标形式签订合同的，双方理解并</w:t>
      </w:r>
      <w:r>
        <w:rPr>
          <w:rFonts w:hint="eastAsia" w:ascii="Times New Roman" w:hAnsi="Times New Roman" w:eastAsia="仿宋_GB2312"/>
          <w:bCs/>
          <w:color w:val="auto"/>
          <w:sz w:val="24"/>
          <w:szCs w:val="24"/>
          <w:highlight w:val="none"/>
        </w:rPr>
        <w:t>承诺</w:t>
      </w:r>
      <w:r>
        <w:rPr>
          <w:rFonts w:ascii="Times New Roman" w:hAnsi="Times New Roman" w:eastAsia="仿宋_GB2312"/>
          <w:bCs/>
          <w:color w:val="auto"/>
          <w:sz w:val="24"/>
          <w:szCs w:val="24"/>
          <w:highlight w:val="none"/>
        </w:rPr>
        <w:t>不再就同一工程另行签订与合同实质性内容相背离的协议。</w:t>
      </w:r>
    </w:p>
    <w:p>
      <w:pPr>
        <w:spacing w:line="360" w:lineRule="auto"/>
        <w:rPr>
          <w:rFonts w:ascii="Times New Roman" w:hAnsi="Times New Roman" w:eastAsia="黑体"/>
          <w:bCs/>
          <w:color w:val="auto"/>
          <w:sz w:val="24"/>
          <w:szCs w:val="24"/>
          <w:highlight w:val="none"/>
        </w:rPr>
      </w:pPr>
      <w:bookmarkStart w:id="26" w:name="_Toc351203488"/>
      <w:r>
        <w:rPr>
          <w:rFonts w:hint="eastAsia" w:ascii="Times New Roman" w:hAnsi="Times New Roman" w:eastAsia="黑体"/>
          <w:b/>
          <w:color w:val="auto"/>
          <w:sz w:val="24"/>
          <w:szCs w:val="24"/>
          <w:highlight w:val="none"/>
        </w:rPr>
        <w:t xml:space="preserve">    </w:t>
      </w:r>
      <w:r>
        <w:rPr>
          <w:rFonts w:ascii="Times New Roman" w:hAnsi="Times New Roman" w:eastAsia="黑体"/>
          <w:b/>
          <w:color w:val="auto"/>
          <w:sz w:val="24"/>
          <w:szCs w:val="24"/>
          <w:highlight w:val="none"/>
        </w:rPr>
        <w:t>八、词语含义</w:t>
      </w:r>
      <w:bookmarkEnd w:id="26"/>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本协议书中词语含义与第二部分通用合同条款中赋予的含义相同。</w:t>
      </w:r>
    </w:p>
    <w:p>
      <w:pPr>
        <w:pStyle w:val="7"/>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27" w:name="_Toc351203489"/>
      <w:r>
        <w:rPr>
          <w:rFonts w:ascii="Times New Roman" w:hAnsi="Times New Roman" w:eastAsia="黑体"/>
          <w:b w:val="0"/>
          <w:color w:val="auto"/>
          <w:sz w:val="24"/>
          <w:szCs w:val="24"/>
          <w:highlight w:val="none"/>
        </w:rPr>
        <w:t>九、签订时间</w:t>
      </w:r>
      <w:bookmarkEnd w:id="27"/>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本合同于</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lang w:val="en-US" w:eastAsia="zh-CN"/>
        </w:rPr>
        <w:t xml:space="preserve">   </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lang w:val="en-US" w:eastAsia="zh-CN"/>
        </w:rPr>
        <w:t xml:space="preserve"> </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年</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lang w:val="en-US" w:eastAsia="zh-CN"/>
        </w:rPr>
        <w:t xml:space="preserve">  </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月</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lang w:val="en-US" w:eastAsia="zh-CN"/>
        </w:rPr>
        <w:t xml:space="preserve"> </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日签订。</w:t>
      </w:r>
    </w:p>
    <w:p>
      <w:pPr>
        <w:pStyle w:val="7"/>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28" w:name="_Toc351203490"/>
      <w:r>
        <w:rPr>
          <w:rFonts w:ascii="Times New Roman" w:hAnsi="Times New Roman" w:eastAsia="黑体"/>
          <w:b w:val="0"/>
          <w:color w:val="auto"/>
          <w:sz w:val="24"/>
          <w:szCs w:val="24"/>
          <w:highlight w:val="none"/>
        </w:rPr>
        <w:t>十、签订地点</w:t>
      </w:r>
      <w:bookmarkEnd w:id="28"/>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本合同在</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lang w:eastAsia="zh-CN"/>
        </w:rPr>
        <w:t>黄石市</w:t>
      </w:r>
      <w:r>
        <w:rPr>
          <w:rFonts w:hint="eastAsia" w:ascii="Times New Roman" w:hAnsi="Times New Roman" w:eastAsia="仿宋_GB2312"/>
          <w:bCs/>
          <w:color w:val="auto"/>
          <w:sz w:val="24"/>
          <w:szCs w:val="24"/>
          <w:highlight w:val="none"/>
          <w:u w:val="single"/>
          <w:lang w:val="en-US" w:eastAsia="zh-CN"/>
        </w:rPr>
        <w:t>市政公用局</w:t>
      </w:r>
      <w:r>
        <w:rPr>
          <w:rFonts w:hint="eastAsia" w:ascii="Times New Roman" w:hAnsi="Times New Roman" w:eastAsia="仿宋_GB2312"/>
          <w:bCs/>
          <w:color w:val="auto"/>
          <w:sz w:val="24"/>
          <w:szCs w:val="24"/>
          <w:highlight w:val="none"/>
          <w:u w:val="single"/>
          <w:lang w:eastAsia="zh-CN"/>
        </w:rPr>
        <w:t xml:space="preserve"> </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签订。</w:t>
      </w:r>
    </w:p>
    <w:p>
      <w:pPr>
        <w:pStyle w:val="7"/>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29" w:name="_Toc351203491"/>
      <w:r>
        <w:rPr>
          <w:rFonts w:ascii="Times New Roman" w:hAnsi="Times New Roman" w:eastAsia="黑体"/>
          <w:b w:val="0"/>
          <w:color w:val="auto"/>
          <w:sz w:val="24"/>
          <w:szCs w:val="24"/>
          <w:highlight w:val="none"/>
        </w:rPr>
        <w:t>十一、补充协议</w:t>
      </w:r>
      <w:bookmarkEnd w:id="29"/>
    </w:p>
    <w:p>
      <w:pPr>
        <w:spacing w:line="360" w:lineRule="auto"/>
        <w:ind w:firstLine="480" w:firstLineChars="200"/>
        <w:rPr>
          <w:rFonts w:ascii="Times New Roman" w:hAnsi="Times New Roman" w:eastAsia="仿宋_GB2312"/>
          <w:b/>
          <w:bCs/>
          <w:color w:val="auto"/>
          <w:sz w:val="24"/>
          <w:szCs w:val="24"/>
          <w:highlight w:val="none"/>
        </w:rPr>
      </w:pPr>
      <w:r>
        <w:rPr>
          <w:rFonts w:ascii="Times New Roman" w:hAnsi="Times New Roman" w:eastAsia="仿宋_GB2312"/>
          <w:bCs/>
          <w:color w:val="auto"/>
          <w:sz w:val="24"/>
          <w:szCs w:val="24"/>
          <w:highlight w:val="none"/>
        </w:rPr>
        <w:t>合同未尽事宜，合同当事人另行签订补充协议</w:t>
      </w:r>
      <w:r>
        <w:rPr>
          <w:rFonts w:hint="eastAsia" w:ascii="Times New Roman" w:hAnsi="Times New Roman" w:eastAsia="仿宋_GB2312"/>
          <w:bCs/>
          <w:color w:val="auto"/>
          <w:sz w:val="24"/>
          <w:szCs w:val="24"/>
          <w:highlight w:val="none"/>
        </w:rPr>
        <w:t>，</w:t>
      </w:r>
      <w:r>
        <w:rPr>
          <w:rFonts w:ascii="Times New Roman" w:hAnsi="Times New Roman" w:eastAsia="仿宋_GB2312"/>
          <w:bCs/>
          <w:color w:val="auto"/>
          <w:sz w:val="24"/>
          <w:szCs w:val="24"/>
          <w:highlight w:val="none"/>
        </w:rPr>
        <w:t>补充协议是合同的组成部分。</w:t>
      </w:r>
    </w:p>
    <w:p>
      <w:pPr>
        <w:pStyle w:val="7"/>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30" w:name="_Toc351203492"/>
      <w:r>
        <w:rPr>
          <w:rFonts w:ascii="Times New Roman" w:hAnsi="Times New Roman" w:eastAsia="黑体"/>
          <w:b w:val="0"/>
          <w:color w:val="auto"/>
          <w:sz w:val="24"/>
          <w:szCs w:val="24"/>
          <w:highlight w:val="none"/>
        </w:rPr>
        <w:t>十二、合同生效</w:t>
      </w:r>
      <w:bookmarkEnd w:id="30"/>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本合同自</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lang w:val="en-US" w:eastAsia="zh-CN"/>
        </w:rPr>
        <w:t>双方签字盖章之日起</w:t>
      </w:r>
      <w:r>
        <w:rPr>
          <w:rFonts w:hint="eastAsia" w:ascii="Times New Roman" w:hAnsi="Times New Roman" w:eastAsia="仿宋_GB2312"/>
          <w:bCs/>
          <w:color w:val="auto"/>
          <w:sz w:val="24"/>
          <w:szCs w:val="24"/>
          <w:highlight w:val="none"/>
          <w:u w:val="single"/>
          <w:lang w:eastAsia="zh-CN"/>
        </w:rPr>
        <w:t xml:space="preserve"> </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生效。</w:t>
      </w:r>
    </w:p>
    <w:p>
      <w:pPr>
        <w:pStyle w:val="7"/>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31" w:name="_Toc351203493"/>
      <w:r>
        <w:rPr>
          <w:rFonts w:ascii="Times New Roman" w:hAnsi="Times New Roman" w:eastAsia="黑体"/>
          <w:b w:val="0"/>
          <w:color w:val="auto"/>
          <w:sz w:val="24"/>
          <w:szCs w:val="24"/>
          <w:highlight w:val="none"/>
        </w:rPr>
        <w:t>十三、合同份数</w:t>
      </w:r>
      <w:bookmarkEnd w:id="31"/>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本合同一式</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lang w:eastAsia="zh-CN"/>
        </w:rPr>
        <w:t>捌</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份，均具有同等法律效力，发包人执</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lang w:eastAsia="zh-CN"/>
        </w:rPr>
        <w:t>肆</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份，承包人执</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lang w:eastAsia="zh-CN"/>
        </w:rPr>
        <w:t>肆</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份。</w:t>
      </w:r>
    </w:p>
    <w:p>
      <w:pPr>
        <w:spacing w:line="360" w:lineRule="auto"/>
        <w:rPr>
          <w:rFonts w:hint="eastAsia" w:ascii="Times New Roman" w:hAnsi="Times New Roman" w:eastAsia="仿宋_GB2312"/>
          <w:bCs/>
          <w:color w:val="auto"/>
          <w:sz w:val="24"/>
          <w:szCs w:val="24"/>
          <w:highlight w:val="none"/>
        </w:rPr>
      </w:pPr>
    </w:p>
    <w:p>
      <w:pPr>
        <w:spacing w:line="360" w:lineRule="auto"/>
        <w:rPr>
          <w:rFonts w:hint="eastAsia" w:ascii="Times New Roman" w:hAnsi="Times New Roman" w:eastAsia="仿宋_GB2312"/>
          <w:bCs/>
          <w:color w:val="auto"/>
          <w:sz w:val="24"/>
          <w:szCs w:val="24"/>
          <w:highlight w:val="none"/>
        </w:rPr>
      </w:pPr>
    </w:p>
    <w:p>
      <w:pPr>
        <w:spacing w:line="360" w:lineRule="auto"/>
        <w:rPr>
          <w:rFonts w:hint="eastAsia" w:ascii="Times New Roman" w:hAnsi="Times New Roman" w:eastAsia="仿宋_GB2312"/>
          <w:bCs/>
          <w:color w:val="auto"/>
          <w:sz w:val="24"/>
          <w:szCs w:val="24"/>
          <w:highlight w:val="none"/>
        </w:rPr>
      </w:pPr>
    </w:p>
    <w:p>
      <w:pPr>
        <w:spacing w:line="360" w:lineRule="auto"/>
        <w:rPr>
          <w:rFonts w:hint="eastAsia" w:ascii="Times New Roman" w:hAnsi="Times New Roman" w:eastAsia="仿宋_GB2312"/>
          <w:bCs/>
          <w:color w:val="auto"/>
          <w:sz w:val="24"/>
          <w:szCs w:val="24"/>
          <w:highlight w:val="none"/>
        </w:rPr>
      </w:pPr>
    </w:p>
    <w:p>
      <w:pPr>
        <w:spacing w:line="360" w:lineRule="auto"/>
        <w:rPr>
          <w:rFonts w:hint="eastAsia" w:ascii="Times New Roman" w:hAnsi="Times New Roman" w:eastAsia="仿宋_GB2312"/>
          <w:bCs/>
          <w:color w:val="auto"/>
          <w:sz w:val="24"/>
          <w:szCs w:val="24"/>
          <w:highlight w:val="none"/>
        </w:rPr>
      </w:pPr>
    </w:p>
    <w:p>
      <w:pPr>
        <w:spacing w:line="360" w:lineRule="auto"/>
        <w:rPr>
          <w:rFonts w:hint="eastAsia" w:ascii="Times New Roman" w:hAnsi="Times New Roman" w:eastAsia="仿宋_GB2312"/>
          <w:bCs/>
          <w:color w:val="auto"/>
          <w:sz w:val="24"/>
          <w:szCs w:val="24"/>
          <w:highlight w:val="none"/>
        </w:rPr>
      </w:pPr>
    </w:p>
    <w:p>
      <w:pPr>
        <w:spacing w:line="360" w:lineRule="auto"/>
        <w:rPr>
          <w:rFonts w:hint="eastAsia" w:ascii="Times New Roman" w:hAnsi="Times New Roman" w:eastAsia="仿宋_GB2312"/>
          <w:bCs/>
          <w:color w:val="auto"/>
          <w:sz w:val="24"/>
          <w:szCs w:val="24"/>
          <w:highlight w:val="none"/>
        </w:rPr>
      </w:pPr>
    </w:p>
    <w:p>
      <w:pPr>
        <w:spacing w:line="360" w:lineRule="auto"/>
        <w:rPr>
          <w:rFonts w:hint="eastAsia" w:ascii="Times New Roman" w:hAnsi="Times New Roman" w:eastAsia="仿宋_GB2312"/>
          <w:color w:val="auto"/>
          <w:sz w:val="24"/>
          <w:szCs w:val="24"/>
          <w:highlight w:val="none"/>
        </w:rPr>
      </w:pPr>
    </w:p>
    <w:p>
      <w:pPr>
        <w:spacing w:line="360" w:lineRule="auto"/>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(公章)</w:t>
      </w:r>
      <w:r>
        <w:rPr>
          <w:rFonts w:hint="eastAsia" w:ascii="Times New Roman" w:hAnsi="Times New Roman" w:eastAsia="仿宋_GB2312"/>
          <w:color w:val="auto"/>
          <w:sz w:val="24"/>
          <w:szCs w:val="24"/>
          <w:highlight w:val="none"/>
        </w:rPr>
        <w:t xml:space="preserve">            </w:t>
      </w:r>
      <w:r>
        <w:rPr>
          <w:rFonts w:hint="eastAsia" w:eastAsia="仿宋_GB2312"/>
          <w:color w:val="auto"/>
          <w:sz w:val="24"/>
          <w:szCs w:val="24"/>
          <w:highlight w:val="none"/>
          <w:lang w:val="en-US" w:eastAsia="zh-CN"/>
        </w:rPr>
        <w:t xml:space="preserve">               </w:t>
      </w:r>
      <w:r>
        <w:rPr>
          <w:rFonts w:ascii="Times New Roman" w:hAnsi="Times New Roman" w:eastAsia="仿宋_GB2312"/>
          <w:color w:val="auto"/>
          <w:sz w:val="24"/>
          <w:szCs w:val="24"/>
          <w:highlight w:val="none"/>
        </w:rPr>
        <w:t>承包人</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(公章)</w:t>
      </w:r>
    </w:p>
    <w:p>
      <w:pPr>
        <w:spacing w:line="360" w:lineRule="auto"/>
        <w:rPr>
          <w:rFonts w:hint="eastAsia" w:ascii="Times New Roman" w:hAnsi="Times New Roman" w:eastAsia="仿宋_GB2312"/>
          <w:color w:val="auto"/>
          <w:sz w:val="24"/>
          <w:szCs w:val="24"/>
          <w:highlight w:val="none"/>
          <w:u w:val="single"/>
        </w:rPr>
      </w:pPr>
      <w:r>
        <w:rPr>
          <w:rFonts w:hint="eastAsia" w:ascii="Times New Roman" w:hAnsi="Times New Roman" w:eastAsia="仿宋_GB2312"/>
          <w:color w:val="auto"/>
          <w:sz w:val="24"/>
          <w:szCs w:val="24"/>
          <w:highlight w:val="none"/>
        </w:rPr>
        <w:t xml:space="preserve">                                 </w:t>
      </w:r>
    </w:p>
    <w:p>
      <w:pPr>
        <w:spacing w:line="360" w:lineRule="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法定代表人或其委托代理人：  </w:t>
      </w:r>
      <w:r>
        <w:rPr>
          <w:rFonts w:hint="eastAsia" w:eastAsia="仿宋_GB2312"/>
          <w:color w:val="auto"/>
          <w:sz w:val="24"/>
          <w:szCs w:val="24"/>
          <w:highlight w:val="none"/>
          <w:lang w:val="en-US" w:eastAsia="zh-CN"/>
        </w:rPr>
        <w:t xml:space="preserve">              </w:t>
      </w:r>
      <w:r>
        <w:rPr>
          <w:rFonts w:hint="eastAsia" w:ascii="Times New Roman" w:hAnsi="Times New Roman" w:eastAsia="仿宋_GB2312"/>
          <w:color w:val="auto"/>
          <w:sz w:val="24"/>
          <w:szCs w:val="24"/>
          <w:highlight w:val="none"/>
        </w:rPr>
        <w:t>法定代表人或其委托代理人：</w:t>
      </w:r>
    </w:p>
    <w:p>
      <w:pPr>
        <w:spacing w:line="360" w:lineRule="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（签字）                    </w:t>
      </w:r>
      <w:r>
        <w:rPr>
          <w:rFonts w:hint="eastAsia" w:eastAsia="仿宋_GB2312"/>
          <w:color w:val="auto"/>
          <w:sz w:val="24"/>
          <w:szCs w:val="24"/>
          <w:highlight w:val="none"/>
          <w:lang w:val="en-US" w:eastAsia="zh-CN"/>
        </w:rPr>
        <w:t xml:space="preserve">             </w:t>
      </w:r>
      <w:r>
        <w:rPr>
          <w:rFonts w:hint="eastAsia" w:ascii="Times New Roman" w:hAnsi="Times New Roman" w:eastAsia="仿宋_GB2312"/>
          <w:color w:val="auto"/>
          <w:sz w:val="24"/>
          <w:szCs w:val="24"/>
          <w:highlight w:val="none"/>
        </w:rPr>
        <w:t>（签字）</w:t>
      </w:r>
    </w:p>
    <w:p>
      <w:pPr>
        <w:spacing w:line="360" w:lineRule="auto"/>
        <w:rPr>
          <w:rFonts w:hint="eastAsia" w:ascii="Times New Roman" w:hAnsi="Times New Roman" w:eastAsia="仿宋_GB2312"/>
          <w:color w:val="auto"/>
          <w:sz w:val="24"/>
          <w:szCs w:val="24"/>
          <w:highlight w:val="none"/>
          <w:u w:val="single"/>
        </w:rPr>
      </w:pPr>
    </w:p>
    <w:p>
      <w:pPr>
        <w:tabs>
          <w:tab w:val="left" w:pos="4410"/>
        </w:tabs>
        <w:spacing w:line="360" w:lineRule="auto"/>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组织机构代码：</w:t>
      </w:r>
      <w:r>
        <w:rPr>
          <w:rFonts w:hint="eastAsia" w:ascii="Times New Roman" w:hAnsi="Times New Roman" w:eastAsia="仿宋_GB2312"/>
          <w:color w:val="auto"/>
          <w:sz w:val="24"/>
          <w:szCs w:val="24"/>
          <w:highlight w:val="none"/>
          <w:u w:val="single"/>
        </w:rPr>
        <w:t>12420200770777289E</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hint="eastAsia" w:eastAsia="仿宋_GB2312"/>
          <w:color w:val="auto"/>
          <w:sz w:val="24"/>
          <w:szCs w:val="24"/>
          <w:highlight w:val="none"/>
          <w:lang w:val="en-US" w:eastAsia="zh-CN"/>
        </w:rPr>
        <w:t xml:space="preserve">  </w:t>
      </w:r>
      <w:r>
        <w:rPr>
          <w:rFonts w:hint="eastAsia" w:ascii="Times New Roman" w:hAnsi="Times New Roman" w:eastAsia="仿宋_GB2312"/>
          <w:color w:val="auto"/>
          <w:sz w:val="24"/>
          <w:szCs w:val="24"/>
          <w:highlight w:val="none"/>
        </w:rPr>
        <w:t>组织机构代码：</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地  址：</w:t>
      </w:r>
      <w:r>
        <w:rPr>
          <w:rFonts w:hint="eastAsia" w:ascii="Times New Roman" w:hAnsi="Times New Roman" w:eastAsia="仿宋_GB2312"/>
          <w:color w:val="auto"/>
          <w:sz w:val="24"/>
          <w:szCs w:val="24"/>
          <w:highlight w:val="none"/>
          <w:u w:val="single"/>
        </w:rPr>
        <w:t>湖北省黄石市下陆区广州路21号</w:t>
      </w:r>
      <w:r>
        <w:rPr>
          <w:rFonts w:hint="eastAsia" w:ascii="Times New Roman" w:hAnsi="Times New Roman" w:eastAsia="仿宋_GB2312"/>
          <w:color w:val="auto"/>
          <w:sz w:val="24"/>
          <w:szCs w:val="24"/>
          <w:highlight w:val="none"/>
        </w:rPr>
        <w:t xml:space="preserve">  </w:t>
      </w:r>
      <w:r>
        <w:rPr>
          <w:rFonts w:hint="eastAsia" w:eastAsia="仿宋_GB2312"/>
          <w:color w:val="auto"/>
          <w:sz w:val="24"/>
          <w:szCs w:val="24"/>
          <w:highlight w:val="none"/>
          <w:lang w:val="en-US" w:eastAsia="zh-CN"/>
        </w:rPr>
        <w:t xml:space="preserve">   </w:t>
      </w:r>
      <w:r>
        <w:rPr>
          <w:rFonts w:ascii="Times New Roman" w:hAnsi="Times New Roman" w:eastAsia="仿宋_GB2312"/>
          <w:color w:val="auto"/>
          <w:sz w:val="24"/>
          <w:szCs w:val="24"/>
          <w:highlight w:val="none"/>
        </w:rPr>
        <w:t>地  址：</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邮政编码：</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435003</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hint="eastAsia" w:eastAsia="仿宋_GB2312"/>
          <w:color w:val="auto"/>
          <w:sz w:val="24"/>
          <w:szCs w:val="24"/>
          <w:highlight w:val="none"/>
          <w:lang w:val="en-US" w:eastAsia="zh-CN"/>
        </w:rPr>
        <w:t xml:space="preserve">                    </w:t>
      </w:r>
      <w:r>
        <w:rPr>
          <w:rFonts w:ascii="Times New Roman" w:hAnsi="Times New Roman" w:eastAsia="仿宋_GB2312"/>
          <w:color w:val="auto"/>
          <w:sz w:val="24"/>
          <w:szCs w:val="24"/>
          <w:highlight w:val="none"/>
        </w:rPr>
        <w:t>邮政编码：</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法定代表人：</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蔡国鹏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hint="eastAsia" w:eastAsia="仿宋_GB2312"/>
          <w:color w:val="auto"/>
          <w:sz w:val="24"/>
          <w:szCs w:val="24"/>
          <w:highlight w:val="none"/>
          <w:lang w:val="en-US" w:eastAsia="zh-CN"/>
        </w:rPr>
        <w:t xml:space="preserve">            </w:t>
      </w:r>
      <w:r>
        <w:rPr>
          <w:rFonts w:ascii="Times New Roman" w:hAnsi="Times New Roman" w:eastAsia="仿宋_GB2312"/>
          <w:color w:val="auto"/>
          <w:sz w:val="24"/>
          <w:szCs w:val="24"/>
          <w:highlight w:val="none"/>
        </w:rPr>
        <w:t>法定代表人：</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委托代理人：</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hint="eastAsia" w:eastAsia="仿宋_GB2312"/>
          <w:color w:val="auto"/>
          <w:sz w:val="24"/>
          <w:szCs w:val="24"/>
          <w:highlight w:val="none"/>
          <w:lang w:val="en-US" w:eastAsia="zh-CN"/>
        </w:rPr>
        <w:t xml:space="preserve">            </w:t>
      </w:r>
      <w:r>
        <w:rPr>
          <w:rFonts w:ascii="Times New Roman" w:hAnsi="Times New Roman" w:eastAsia="仿宋_GB2312"/>
          <w:color w:val="auto"/>
          <w:sz w:val="24"/>
          <w:szCs w:val="24"/>
          <w:highlight w:val="none"/>
        </w:rPr>
        <w:t>委托代理人：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  话：</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hint="eastAsia" w:eastAsia="仿宋_GB2312"/>
          <w:color w:val="auto"/>
          <w:sz w:val="24"/>
          <w:szCs w:val="24"/>
          <w:highlight w:val="none"/>
          <w:lang w:val="en-US" w:eastAsia="zh-CN"/>
        </w:rPr>
        <w:t xml:space="preserve">               </w:t>
      </w:r>
      <w:r>
        <w:rPr>
          <w:rFonts w:ascii="Times New Roman" w:hAnsi="Times New Roman" w:eastAsia="仿宋_GB2312"/>
          <w:color w:val="auto"/>
          <w:sz w:val="24"/>
          <w:szCs w:val="24"/>
          <w:highlight w:val="none"/>
        </w:rPr>
        <w:t>电  话：</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传  真：</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hint="eastAsia" w:eastAsia="仿宋_GB2312"/>
          <w:color w:val="auto"/>
          <w:sz w:val="24"/>
          <w:szCs w:val="24"/>
          <w:highlight w:val="none"/>
          <w:lang w:val="en-US" w:eastAsia="zh-CN"/>
        </w:rPr>
        <w:t xml:space="preserve">            </w:t>
      </w:r>
      <w:r>
        <w:rPr>
          <w:rFonts w:ascii="Times New Roman" w:hAnsi="Times New Roman" w:eastAsia="仿宋_GB2312"/>
          <w:color w:val="auto"/>
          <w:sz w:val="24"/>
          <w:szCs w:val="24"/>
          <w:highlight w:val="none"/>
        </w:rPr>
        <w:t>传  真：</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hint="eastAsia" w:eastAsia="仿宋_GB2312"/>
          <w:color w:val="auto"/>
          <w:sz w:val="24"/>
          <w:szCs w:val="24"/>
          <w:highlight w:val="none"/>
          <w:lang w:val="en-US" w:eastAsia="zh-CN"/>
        </w:rPr>
        <w:t xml:space="preserve">            </w:t>
      </w: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开户银行：</w:t>
      </w:r>
      <w:r>
        <w:rPr>
          <w:rFonts w:hint="eastAsia" w:ascii="Times New Roman" w:hAnsi="Times New Roman" w:eastAsia="仿宋_GB2312"/>
          <w:color w:val="auto"/>
          <w:sz w:val="24"/>
          <w:szCs w:val="24"/>
          <w:highlight w:val="none"/>
          <w:u w:val="single"/>
        </w:rPr>
        <w:t>交通银行股份有限</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none"/>
          <w:lang w:val="en-US" w:eastAsia="zh-CN"/>
        </w:rPr>
        <w:t xml:space="preserve">  </w:t>
      </w:r>
      <w:r>
        <w:rPr>
          <w:rFonts w:hint="eastAsia" w:eastAsia="仿宋_GB2312"/>
          <w:color w:val="auto"/>
          <w:sz w:val="24"/>
          <w:szCs w:val="24"/>
          <w:highlight w:val="none"/>
          <w:u w:val="none"/>
          <w:lang w:val="en-US" w:eastAsia="zh-CN"/>
        </w:rPr>
        <w:t xml:space="preserve">            </w:t>
      </w:r>
      <w:r>
        <w:rPr>
          <w:rFonts w:ascii="Times New Roman" w:hAnsi="Times New Roman" w:eastAsia="仿宋_GB2312"/>
          <w:color w:val="auto"/>
          <w:sz w:val="24"/>
          <w:szCs w:val="24"/>
          <w:highlight w:val="none"/>
        </w:rPr>
        <w:t>开户银行：</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公司黄石经济技术开发区支行</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lang w:val="en-US" w:eastAsia="zh-CN"/>
        </w:rPr>
        <w:t xml:space="preserve">            </w:t>
      </w:r>
      <w:r>
        <w:rPr>
          <w:rFonts w:hint="eastAsia" w:eastAsia="仿宋_GB2312"/>
          <w:color w:val="auto"/>
          <w:sz w:val="24"/>
          <w:szCs w:val="24"/>
          <w:highlight w:val="none"/>
          <w:lang w:val="en-US" w:eastAsia="zh-CN"/>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账  号</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u w:val="single"/>
        </w:rPr>
        <w:t>422060819018817011371</w:t>
      </w:r>
      <w:r>
        <w:rPr>
          <w:rFonts w:ascii="Times New Roman" w:hAnsi="Times New Roman" w:eastAsia="仿宋_GB2312"/>
          <w:color w:val="auto"/>
          <w:sz w:val="24"/>
          <w:szCs w:val="24"/>
          <w:highlight w:val="none"/>
          <w:u w:val="none"/>
        </w:rPr>
        <w:t xml:space="preserve"> </w:t>
      </w:r>
      <w:r>
        <w:rPr>
          <w:rFonts w:hint="eastAsia" w:eastAsia="仿宋_GB2312"/>
          <w:color w:val="auto"/>
          <w:sz w:val="24"/>
          <w:szCs w:val="24"/>
          <w:highlight w:val="none"/>
          <w:u w:val="none"/>
          <w:lang w:val="en-US" w:eastAsia="zh-CN"/>
        </w:rPr>
        <w:t xml:space="preserve">     </w:t>
      </w:r>
      <w:r>
        <w:rPr>
          <w:rFonts w:ascii="Times New Roman" w:hAnsi="Times New Roman" w:eastAsia="仿宋_GB2312"/>
          <w:color w:val="auto"/>
          <w:sz w:val="24"/>
          <w:szCs w:val="24"/>
          <w:highlight w:val="none"/>
        </w:rPr>
        <w:t>账</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 xml:space="preserve"> 号：</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pStyle w:val="6"/>
        <w:numPr>
          <w:ilvl w:val="0"/>
          <w:numId w:val="0"/>
        </w:numPr>
        <w:ind w:leftChars="0"/>
        <w:jc w:val="center"/>
        <w:rPr>
          <w:rFonts w:hint="eastAsia" w:ascii="华文中宋" w:hAnsi="华文中宋" w:eastAsia="华文中宋"/>
          <w:color w:val="auto"/>
          <w:sz w:val="36"/>
          <w:szCs w:val="36"/>
          <w:highlight w:val="none"/>
        </w:rPr>
      </w:pPr>
      <w:r>
        <w:rPr>
          <w:rFonts w:eastAsia="仿宋_GB2312"/>
          <w:color w:val="auto"/>
          <w:sz w:val="24"/>
          <w:szCs w:val="24"/>
          <w:highlight w:val="none"/>
        </w:rPr>
        <w:br w:type="page"/>
      </w:r>
      <w:bookmarkStart w:id="32" w:name="_Toc351203494"/>
      <w:r>
        <w:rPr>
          <w:rFonts w:ascii="华文中宋" w:hAnsi="华文中宋" w:eastAsia="华文中宋"/>
          <w:color w:val="auto"/>
          <w:sz w:val="36"/>
          <w:szCs w:val="36"/>
          <w:highlight w:val="none"/>
        </w:rPr>
        <w:t>第二部分 通用合同条款</w:t>
      </w:r>
      <w:bookmarkEnd w:id="32"/>
      <w:bookmarkStart w:id="33" w:name="_Toc337558727"/>
    </w:p>
    <w:p>
      <w:pPr>
        <w:pStyle w:val="7"/>
        <w:spacing w:before="120" w:after="120" w:line="360" w:lineRule="auto"/>
        <w:rPr>
          <w:rFonts w:ascii="Times New Roman" w:hAnsi="Times New Roman" w:eastAsia="黑体"/>
          <w:b w:val="0"/>
          <w:color w:val="auto"/>
          <w:sz w:val="24"/>
          <w:szCs w:val="24"/>
          <w:highlight w:val="none"/>
        </w:rPr>
      </w:pPr>
      <w:bookmarkStart w:id="34" w:name="_Toc351203495"/>
      <w:r>
        <w:rPr>
          <w:rFonts w:ascii="Times New Roman" w:hAnsi="Times New Roman" w:eastAsia="黑体"/>
          <w:b w:val="0"/>
          <w:color w:val="auto"/>
          <w:sz w:val="24"/>
          <w:szCs w:val="24"/>
          <w:highlight w:val="none"/>
        </w:rPr>
        <w:t>1.</w:t>
      </w:r>
      <w:bookmarkStart w:id="35" w:name="_Toc303538975"/>
      <w:bookmarkEnd w:id="35"/>
      <w:bookmarkStart w:id="36" w:name="_Toc303538972"/>
      <w:bookmarkEnd w:id="36"/>
      <w:bookmarkStart w:id="37" w:name="_Toc303538973"/>
      <w:bookmarkEnd w:id="37"/>
      <w:bookmarkStart w:id="38" w:name="_Toc303538976"/>
      <w:bookmarkEnd w:id="38"/>
      <w:bookmarkStart w:id="39" w:name="_Toc303538974"/>
      <w:bookmarkEnd w:id="39"/>
      <w:bookmarkStart w:id="40" w:name="_Toc296346528"/>
      <w:bookmarkStart w:id="41" w:name="_Toc296503027"/>
      <w:r>
        <w:rPr>
          <w:rFonts w:ascii="Times New Roman" w:hAnsi="Times New Roman" w:eastAsia="黑体"/>
          <w:b w:val="0"/>
          <w:color w:val="auto"/>
          <w:sz w:val="24"/>
          <w:szCs w:val="24"/>
          <w:highlight w:val="none"/>
        </w:rPr>
        <w:t xml:space="preserve"> 一般约定</w:t>
      </w:r>
      <w:bookmarkEnd w:id="33"/>
      <w:bookmarkEnd w:id="34"/>
      <w:bookmarkEnd w:id="40"/>
      <w:bookmarkEnd w:id="41"/>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2" w:name="_Toc296503028"/>
      <w:bookmarkStart w:id="43" w:name="_Toc337558728"/>
      <w:bookmarkStart w:id="44" w:name="_Toc296346529"/>
      <w:bookmarkStart w:id="45" w:name="_Toc351203496"/>
      <w:r>
        <w:rPr>
          <w:rFonts w:ascii="Times New Roman" w:hAnsi="Times New Roman" w:eastAsia="黑体"/>
          <w:b w:val="0"/>
          <w:color w:val="auto"/>
          <w:sz w:val="24"/>
          <w:szCs w:val="24"/>
          <w:highlight w:val="none"/>
        </w:rPr>
        <w:t>1.1词语定义</w:t>
      </w:r>
      <w:bookmarkEnd w:id="42"/>
      <w:bookmarkEnd w:id="43"/>
      <w:bookmarkEnd w:id="44"/>
      <w:r>
        <w:rPr>
          <w:rFonts w:ascii="Times New Roman" w:hAnsi="Times New Roman" w:eastAsia="黑体"/>
          <w:b w:val="0"/>
          <w:color w:val="auto"/>
          <w:sz w:val="24"/>
          <w:szCs w:val="24"/>
          <w:highlight w:val="none"/>
        </w:rPr>
        <w:t>与解释</w:t>
      </w:r>
      <w:bookmarkEnd w:id="45"/>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合同协议书、通用合同条款、专用合同条款中的下列词语具有本款所赋予的含义：</w:t>
      </w:r>
    </w:p>
    <w:p>
      <w:pPr>
        <w:autoSpaceDE w:val="0"/>
        <w:autoSpaceDN w:val="0"/>
        <w:adjustRightInd w:val="0"/>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1.1.1 合同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ascii="Times New Roman" w:hAnsi="Times New Roman" w:eastAsia="仿宋_GB2312"/>
          <w:color w:val="auto"/>
          <w:sz w:val="24"/>
          <w:szCs w:val="24"/>
          <w:highlight w:val="none"/>
        </w:rPr>
        <w:t>及其附件</w:t>
      </w:r>
      <w:r>
        <w:rPr>
          <w:rFonts w:ascii="Times New Roman" w:hAnsi="Times New Roman" w:eastAsia="仿宋_GB2312"/>
          <w:color w:val="auto"/>
          <w:kern w:val="0"/>
          <w:sz w:val="24"/>
          <w:szCs w:val="24"/>
          <w:highlight w:val="none"/>
        </w:rPr>
        <w:t>、通用合同条款、技术标准和要求、图纸、已标价工程量清单或预算书以及其他合同文件。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1.1.1.2 合同协议书：是指构成合同的由发包人和承包人共同签署的称为“合同协议书”的书面文件</w:t>
      </w:r>
      <w:r>
        <w:rPr>
          <w:rFonts w:hint="eastAsia" w:ascii="Times New Roman" w:hAnsi="Times New Roman" w:eastAsia="仿宋_GB2312"/>
          <w:color w:val="auto"/>
          <w:kern w:val="0"/>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1.1.1.3 中标通知书：是指构成合同的</w:t>
      </w:r>
      <w:r>
        <w:rPr>
          <w:rFonts w:hint="eastAsia" w:ascii="Times New Roman" w:hAnsi="Times New Roman" w:eastAsia="仿宋_GB2312"/>
          <w:color w:val="auto"/>
          <w:kern w:val="0"/>
          <w:sz w:val="24"/>
          <w:szCs w:val="24"/>
          <w:highlight w:val="none"/>
        </w:rPr>
        <w:t>由</w:t>
      </w:r>
      <w:r>
        <w:rPr>
          <w:rFonts w:ascii="Times New Roman" w:hAnsi="Times New Roman" w:eastAsia="仿宋_GB2312"/>
          <w:color w:val="auto"/>
          <w:kern w:val="0"/>
          <w:sz w:val="24"/>
          <w:szCs w:val="24"/>
          <w:highlight w:val="none"/>
        </w:rPr>
        <w:t>发包人通知承包人中标的书面文件。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1.1.1.4 投标函：是指构成合同的由承包人填写并签署的用于投标的称为“投标函”的文件。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1.1.1.5 投标函附录：是指构成合同的附在投标函后的称为“投标函附录”的文件。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1.1.1.6 技术标准和要求：是指构成合同的施工应当遵守的或指导施工的国家、行业或地方的技术标准和要求，以及合同约定的技术标准和要求。</w:t>
      </w:r>
    </w:p>
    <w:p>
      <w:pPr>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1.1.1.7 图纸：是指构成合同的图纸，包括由发包人按照合同约定提供或经发包人批准的设计文件、</w:t>
      </w:r>
      <w:r>
        <w:rPr>
          <w:rFonts w:hint="eastAsia" w:ascii="Times New Roman" w:hAnsi="Times New Roman" w:eastAsia="仿宋_GB2312"/>
          <w:color w:val="auto"/>
          <w:kern w:val="0"/>
          <w:sz w:val="24"/>
          <w:szCs w:val="24"/>
          <w:highlight w:val="none"/>
        </w:rPr>
        <w:t>施工图、</w:t>
      </w:r>
      <w:r>
        <w:rPr>
          <w:rFonts w:ascii="Times New Roman" w:hAnsi="Times New Roman" w:eastAsia="仿宋_GB2312"/>
          <w:color w:val="auto"/>
          <w:kern w:val="0"/>
          <w:sz w:val="24"/>
          <w:szCs w:val="24"/>
          <w:highlight w:val="none"/>
        </w:rPr>
        <w:t>鸟瞰图及模型等，</w:t>
      </w:r>
      <w:r>
        <w:rPr>
          <w:rFonts w:hint="eastAsia" w:ascii="Times New Roman" w:hAnsi="Times New Roman" w:eastAsia="仿宋_GB2312"/>
          <w:color w:val="auto"/>
          <w:kern w:val="0"/>
          <w:sz w:val="24"/>
          <w:szCs w:val="24"/>
          <w:highlight w:val="none"/>
        </w:rPr>
        <w:t>以及在合同履行过程中形成的图纸文件。图纸</w:t>
      </w:r>
      <w:r>
        <w:rPr>
          <w:rFonts w:ascii="Times New Roman" w:hAnsi="Times New Roman" w:eastAsia="仿宋_GB2312"/>
          <w:color w:val="auto"/>
          <w:kern w:val="0"/>
          <w:sz w:val="24"/>
          <w:szCs w:val="24"/>
          <w:highlight w:val="none"/>
        </w:rPr>
        <w:t>应当按照法律规定审查合格。</w:t>
      </w:r>
    </w:p>
    <w:p>
      <w:pPr>
        <w:autoSpaceDE w:val="0"/>
        <w:autoSpaceDN w:val="0"/>
        <w:adjustRightInd w:val="0"/>
        <w:spacing w:line="360" w:lineRule="auto"/>
        <w:ind w:firstLine="468" w:firstLineChars="195"/>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68" w:firstLineChars="195"/>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1.1.1.9 预算书：是指构成合同的由承包人按照发包人规定的格式和要求编制的工程预算文件。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1.1.2 合同当事人及其他相关方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1.1.2.1 合同当事人：是指发包人和（或）承包人。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1.1.2.2 发包人：是指与承包人签订合同协议书的当事人及取得该当事人资格的合法继承人。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1.1.2.4 监理人：是指在专用合同条款中指明的，受发包人委托按照法律规定进行工程监督管理的法人或其他组织。</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1.1.2.5 设计人：是指在专用合同条款中指明的，受发包人委托负责工程设计并具备相应工程设计资质的法人或其他组织。</w:t>
      </w:r>
    </w:p>
    <w:p>
      <w:pPr>
        <w:spacing w:line="360" w:lineRule="auto"/>
        <w:ind w:firstLine="468" w:firstLineChars="195"/>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1.1.2.6 分包人：</w:t>
      </w:r>
      <w:bookmarkStart w:id="46" w:name="#go5"/>
      <w:bookmarkEnd w:id="46"/>
      <w:r>
        <w:rPr>
          <w:rFonts w:ascii="Times New Roman" w:hAnsi="Times New Roman" w:eastAsia="仿宋_GB2312"/>
          <w:color w:val="auto"/>
          <w:kern w:val="0"/>
          <w:sz w:val="24"/>
          <w:szCs w:val="24"/>
          <w:highlight w:val="none"/>
        </w:rPr>
        <w:t>是指</w:t>
      </w:r>
      <w:r>
        <w:rPr>
          <w:rFonts w:hint="eastAsia" w:ascii="Times New Roman" w:hAnsi="Times New Roman" w:eastAsia="仿宋_GB2312"/>
          <w:color w:val="auto"/>
          <w:kern w:val="0"/>
          <w:sz w:val="24"/>
          <w:szCs w:val="24"/>
          <w:highlight w:val="none"/>
        </w:rPr>
        <w:t>按照法律规定和</w:t>
      </w:r>
      <w:r>
        <w:rPr>
          <w:rFonts w:ascii="Times New Roman" w:hAnsi="Times New Roman" w:eastAsia="仿宋_GB2312"/>
          <w:color w:val="auto"/>
          <w:kern w:val="0"/>
          <w:sz w:val="24"/>
          <w:szCs w:val="24"/>
          <w:highlight w:val="none"/>
        </w:rPr>
        <w:t>合同约定，分包</w:t>
      </w:r>
      <w:r>
        <w:rPr>
          <w:rFonts w:hint="eastAsia" w:ascii="Times New Roman" w:hAnsi="Times New Roman" w:eastAsia="仿宋_GB2312"/>
          <w:color w:val="auto"/>
          <w:kern w:val="0"/>
          <w:sz w:val="24"/>
          <w:szCs w:val="24"/>
          <w:highlight w:val="none"/>
        </w:rPr>
        <w:t>部分</w:t>
      </w:r>
      <w:r>
        <w:rPr>
          <w:rFonts w:ascii="Times New Roman" w:hAnsi="Times New Roman" w:eastAsia="仿宋_GB2312"/>
          <w:color w:val="auto"/>
          <w:kern w:val="0"/>
          <w:sz w:val="24"/>
          <w:szCs w:val="24"/>
          <w:highlight w:val="none"/>
        </w:rPr>
        <w:t>工程</w:t>
      </w:r>
      <w:r>
        <w:rPr>
          <w:rFonts w:hint="eastAsia" w:ascii="Times New Roman" w:hAnsi="Times New Roman" w:eastAsia="仿宋_GB2312"/>
          <w:color w:val="auto"/>
          <w:kern w:val="0"/>
          <w:sz w:val="24"/>
          <w:szCs w:val="24"/>
          <w:highlight w:val="none"/>
        </w:rPr>
        <w:t>或工作</w:t>
      </w:r>
      <w:r>
        <w:rPr>
          <w:rFonts w:ascii="Times New Roman" w:hAnsi="Times New Roman" w:eastAsia="仿宋_GB2312"/>
          <w:color w:val="auto"/>
          <w:kern w:val="0"/>
          <w:sz w:val="24"/>
          <w:szCs w:val="24"/>
          <w:highlight w:val="none"/>
        </w:rPr>
        <w:t>，并与</w:t>
      </w:r>
      <w:r>
        <w:rPr>
          <w:rFonts w:hint="eastAsia" w:ascii="Times New Roman" w:hAnsi="Times New Roman" w:eastAsia="仿宋_GB2312"/>
          <w:color w:val="auto"/>
          <w:kern w:val="0"/>
          <w:sz w:val="24"/>
          <w:szCs w:val="24"/>
          <w:highlight w:val="none"/>
        </w:rPr>
        <w:t>承包人</w:t>
      </w:r>
      <w:r>
        <w:rPr>
          <w:rFonts w:ascii="Times New Roman" w:hAnsi="Times New Roman" w:eastAsia="仿宋_GB2312"/>
          <w:color w:val="auto"/>
          <w:kern w:val="0"/>
          <w:sz w:val="24"/>
          <w:szCs w:val="24"/>
          <w:highlight w:val="none"/>
        </w:rPr>
        <w:t>签订分包合同的具有相应资质的法人。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1.1.2.7 发包人代表：是指由发包人任命并派驻施工现场在发包人授权范围内行使发包人权利的人。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1.1.2.8 项目经理：是指由承包人任命并派驻施工现场，在承包人授权范围内负责合同履行，且按照法律规定具有相应资格的</w:t>
      </w:r>
      <w:r>
        <w:rPr>
          <w:rFonts w:hint="eastAsia" w:ascii="Times New Roman" w:hAnsi="Times New Roman" w:eastAsia="仿宋_GB2312"/>
          <w:color w:val="auto"/>
          <w:kern w:val="0"/>
          <w:sz w:val="24"/>
          <w:szCs w:val="24"/>
          <w:highlight w:val="none"/>
        </w:rPr>
        <w:t>项目负责</w:t>
      </w:r>
      <w:r>
        <w:rPr>
          <w:rFonts w:ascii="Times New Roman" w:hAnsi="Times New Roman" w:eastAsia="仿宋_GB2312"/>
          <w:color w:val="auto"/>
          <w:kern w:val="0"/>
          <w:sz w:val="24"/>
          <w:szCs w:val="24"/>
          <w:highlight w:val="none"/>
        </w:rPr>
        <w:t>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1.1.2.9 总监理工程师：是指由监理人任命并派驻施工现场进行工程监理的总负责人。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 工程和设备</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1.1.3.1 工程：是指与合同协议书中工程承包范围对应的永久工程和（或）临时工程。</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1.1.3.2 永久工程：是指按合同约定建造并移交给发包人的工程，包括工程设备。</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1.1.3.3 临时工程：是指为完成合同约定的永久工程所修建的各类临时性工程，不包括施工设备。</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1.1.3.4 单位工程：是指在</w:t>
      </w:r>
      <w:r>
        <w:rPr>
          <w:rFonts w:hint="eastAsia" w:ascii="Times New Roman" w:hAnsi="Times New Roman" w:eastAsia="仿宋_GB2312"/>
          <w:color w:val="auto"/>
          <w:kern w:val="0"/>
          <w:sz w:val="24"/>
          <w:szCs w:val="24"/>
          <w:highlight w:val="none"/>
        </w:rPr>
        <w:t>合同协议书</w:t>
      </w:r>
      <w:r>
        <w:rPr>
          <w:rFonts w:ascii="Times New Roman" w:hAnsi="Times New Roman" w:eastAsia="仿宋_GB2312"/>
          <w:color w:val="auto"/>
          <w:kern w:val="0"/>
          <w:sz w:val="24"/>
          <w:szCs w:val="24"/>
          <w:highlight w:val="none"/>
        </w:rPr>
        <w:t>中指明的，具备独立施工条件并能形成独立使用功能的永久工程。</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1.1.3.5 工程设备：是指构成永久工程的机电设备、金属结构设备、仪器及其他类似的设备和装置。</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1.1.3.6 施工设备：是指为完成合同约定的各项工作所需的设备、器具和其他物品，但不包括工程设备、临时工程和材料。</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1.1.3.7 施工现场：是指用于工程施工的场所，以及在专用合同条款中</w:t>
      </w:r>
      <w:r>
        <w:rPr>
          <w:rFonts w:hint="eastAsia" w:ascii="Times New Roman" w:hAnsi="Times New Roman" w:eastAsia="仿宋_GB2312"/>
          <w:color w:val="auto"/>
          <w:kern w:val="0"/>
          <w:sz w:val="24"/>
          <w:szCs w:val="24"/>
          <w:highlight w:val="none"/>
        </w:rPr>
        <w:t>指</w:t>
      </w:r>
      <w:r>
        <w:rPr>
          <w:rFonts w:ascii="Times New Roman" w:hAnsi="Times New Roman" w:eastAsia="仿宋_GB2312"/>
          <w:color w:val="auto"/>
          <w:kern w:val="0"/>
          <w:sz w:val="24"/>
          <w:szCs w:val="24"/>
          <w:highlight w:val="none"/>
        </w:rPr>
        <w:t>明作为施工场所组成部分的其他场所，包括永久占地和临时占地。</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1.1.3.8临时设施：是指为完成合同约定的各项工作所服务的临时性生产和生活设施。</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1.1.3.9 永久占地：是指专用合同条款中指明为实施工程需永久占用的土地。</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1.1.3.10 临时占地：是指专用合同条款中指明为实施工程需要临时占用的土地。</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1.1.4 日期和期限</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开工通知</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约定发出的符合法律规定的开工通知中载明的开工日期。</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1.1.4.2 竣工日期：包括计划竣工日期和实际竣工日期。计划竣工日期是指合同协议书约定的竣工日期</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实际竣工日期按照第13.2.3项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竣工日期</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 xml:space="preserve">的约定确定。 </w:t>
      </w:r>
    </w:p>
    <w:p>
      <w:pPr>
        <w:spacing w:line="360" w:lineRule="auto"/>
        <w:ind w:firstLine="487" w:firstLineChars="203"/>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1.1.4.3 工期：是指在合同协议书约定的承包人完成工程所需的期限，包括按照合同约定所作的</w:t>
      </w:r>
      <w:r>
        <w:rPr>
          <w:rFonts w:hint="eastAsia" w:ascii="Times New Roman" w:hAnsi="Times New Roman" w:eastAsia="仿宋_GB2312"/>
          <w:color w:val="auto"/>
          <w:kern w:val="0"/>
          <w:sz w:val="24"/>
          <w:szCs w:val="24"/>
          <w:highlight w:val="none"/>
        </w:rPr>
        <w:t>期限</w:t>
      </w:r>
      <w:r>
        <w:rPr>
          <w:rFonts w:ascii="Times New Roman" w:hAnsi="Times New Roman" w:eastAsia="仿宋_GB2312"/>
          <w:color w:val="auto"/>
          <w:kern w:val="0"/>
          <w:sz w:val="24"/>
          <w:szCs w:val="24"/>
          <w:highlight w:val="none"/>
        </w:rPr>
        <w:t>变更。</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1.1.4.4 缺陷责任期：是指承包人按照合同约定承担缺陷修复义务，且发包人</w:t>
      </w:r>
      <w:r>
        <w:rPr>
          <w:rFonts w:hint="eastAsia" w:ascii="Times New Roman" w:hAnsi="Times New Roman" w:eastAsia="仿宋_GB2312"/>
          <w:color w:val="auto"/>
          <w:kern w:val="0"/>
          <w:sz w:val="24"/>
          <w:szCs w:val="24"/>
          <w:highlight w:val="none"/>
        </w:rPr>
        <w:t>预</w:t>
      </w:r>
      <w:r>
        <w:rPr>
          <w:rFonts w:ascii="Times New Roman" w:hAnsi="Times New Roman" w:eastAsia="仿宋_GB2312"/>
          <w:color w:val="auto"/>
          <w:kern w:val="0"/>
          <w:sz w:val="24"/>
          <w:szCs w:val="24"/>
          <w:highlight w:val="none"/>
        </w:rPr>
        <w:t>留质量保证金</w:t>
      </w:r>
      <w:r>
        <w:rPr>
          <w:rFonts w:hint="eastAsia" w:ascii="Times New Roman" w:hAnsi="Times New Roman" w:eastAsia="仿宋_GB2312"/>
          <w:color w:val="auto"/>
          <w:kern w:val="0"/>
          <w:sz w:val="24"/>
          <w:szCs w:val="24"/>
          <w:highlight w:val="none"/>
          <w:lang w:eastAsia="zh-CN"/>
        </w:rPr>
        <w:t>（</w:t>
      </w:r>
      <w:r>
        <w:rPr>
          <w:rFonts w:hint="eastAsia" w:ascii="Times New Roman" w:hAnsi="Times New Roman" w:eastAsia="仿宋_GB2312"/>
          <w:color w:val="auto"/>
          <w:kern w:val="0"/>
          <w:sz w:val="24"/>
          <w:szCs w:val="24"/>
          <w:highlight w:val="none"/>
        </w:rPr>
        <w:t>已</w:t>
      </w:r>
      <w:r>
        <w:rPr>
          <w:rFonts w:ascii="Times New Roman" w:hAnsi="Times New Roman" w:eastAsia="仿宋_GB2312"/>
          <w:color w:val="auto"/>
          <w:kern w:val="0"/>
          <w:sz w:val="24"/>
          <w:szCs w:val="24"/>
          <w:highlight w:val="none"/>
        </w:rPr>
        <w:t>缴纳履约保证金的除外</w:t>
      </w:r>
      <w:r>
        <w:rPr>
          <w:rFonts w:hint="eastAsia" w:ascii="Times New Roman" w:hAnsi="Times New Roman" w:eastAsia="仿宋_GB2312"/>
          <w:color w:val="auto"/>
          <w:kern w:val="0"/>
          <w:sz w:val="24"/>
          <w:szCs w:val="24"/>
          <w:highlight w:val="none"/>
          <w:lang w:eastAsia="zh-CN"/>
        </w:rPr>
        <w:t>）</w:t>
      </w:r>
      <w:r>
        <w:rPr>
          <w:rFonts w:ascii="Times New Roman" w:hAnsi="Times New Roman" w:eastAsia="仿宋_GB2312"/>
          <w:color w:val="auto"/>
          <w:kern w:val="0"/>
          <w:sz w:val="24"/>
          <w:szCs w:val="24"/>
          <w:highlight w:val="none"/>
        </w:rPr>
        <w:t>的期限，</w:t>
      </w:r>
      <w:r>
        <w:rPr>
          <w:rFonts w:hint="eastAsia" w:ascii="Times New Roman" w:hAnsi="Times New Roman" w:eastAsia="仿宋_GB2312"/>
          <w:color w:val="auto"/>
          <w:kern w:val="0"/>
          <w:sz w:val="24"/>
          <w:szCs w:val="24"/>
          <w:highlight w:val="none"/>
        </w:rPr>
        <w:t>自</w:t>
      </w:r>
      <w:r>
        <w:rPr>
          <w:rFonts w:ascii="Times New Roman" w:hAnsi="Times New Roman" w:eastAsia="仿宋_GB2312"/>
          <w:color w:val="auto"/>
          <w:kern w:val="0"/>
          <w:sz w:val="24"/>
          <w:szCs w:val="24"/>
          <w:highlight w:val="none"/>
        </w:rPr>
        <w:t>工程</w:t>
      </w:r>
      <w:r>
        <w:rPr>
          <w:rFonts w:hint="eastAsia" w:ascii="Times New Roman" w:hAnsi="Times New Roman" w:eastAsia="仿宋_GB2312"/>
          <w:color w:val="auto"/>
          <w:kern w:val="0"/>
          <w:sz w:val="24"/>
          <w:szCs w:val="24"/>
          <w:highlight w:val="none"/>
        </w:rPr>
        <w:t>实际竣工日期</w:t>
      </w:r>
      <w:r>
        <w:rPr>
          <w:rFonts w:ascii="Times New Roman" w:hAnsi="Times New Roman" w:eastAsia="仿宋_GB2312"/>
          <w:color w:val="auto"/>
          <w:kern w:val="0"/>
          <w:sz w:val="24"/>
          <w:szCs w:val="24"/>
          <w:highlight w:val="none"/>
        </w:rPr>
        <w:t>起计算。</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1.1.4.5 保修期：是指承包人按照合同约定对工程承担保修责任的期限，从工程竣工验收合格之日起计算。</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1.1.4.6 基准日期：招标发包的工程以投标截止日前28天的日期为基准日</w:t>
      </w:r>
      <w:r>
        <w:rPr>
          <w:rFonts w:hint="eastAsia" w:ascii="Times New Roman" w:hAnsi="Times New Roman" w:eastAsia="仿宋_GB2312"/>
          <w:color w:val="auto"/>
          <w:kern w:val="0"/>
          <w:sz w:val="24"/>
          <w:szCs w:val="24"/>
          <w:highlight w:val="none"/>
        </w:rPr>
        <w:t>期</w:t>
      </w:r>
      <w:r>
        <w:rPr>
          <w:rFonts w:ascii="Times New Roman" w:hAnsi="Times New Roman" w:eastAsia="仿宋_GB2312"/>
          <w:color w:val="auto"/>
          <w:kern w:val="0"/>
          <w:sz w:val="24"/>
          <w:szCs w:val="24"/>
          <w:highlight w:val="none"/>
        </w:rPr>
        <w:t>，直接发包的工程以合同签订日前28天的日期为基准日</w:t>
      </w:r>
      <w:r>
        <w:rPr>
          <w:rFonts w:hint="eastAsia" w:ascii="Times New Roman" w:hAnsi="Times New Roman" w:eastAsia="仿宋_GB2312"/>
          <w:color w:val="auto"/>
          <w:kern w:val="0"/>
          <w:sz w:val="24"/>
          <w:szCs w:val="24"/>
          <w:highlight w:val="none"/>
        </w:rPr>
        <w:t>期</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1.1.4.7 天：除特别指明外，均指日历天。合同中按天计算时间的，开始当天不计入，从次日开始计算，期限最后一天的截止时间为当天24:00时。</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1.1.5 合同价格和费用</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1.1.5.1 签约合同价：是指</w:t>
      </w:r>
      <w:r>
        <w:rPr>
          <w:rFonts w:ascii="Times New Roman" w:hAnsi="Times New Roman" w:eastAsia="仿宋_GB2312"/>
          <w:color w:val="auto"/>
          <w:sz w:val="24"/>
          <w:szCs w:val="24"/>
          <w:highlight w:val="none"/>
        </w:rPr>
        <w:t>发包人和承包人在合同协议书中确定的总金额，包括安全文明施工费、暂估价及暂列金额等。</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1.1.5.2 合同价格：是指发包人用于支付承包人按照合同约定完成承包范围内全部工作的金额，包括合同履行过程中按合同约定</w:t>
      </w:r>
      <w:r>
        <w:rPr>
          <w:rFonts w:hint="eastAsia" w:ascii="Times New Roman" w:hAnsi="Times New Roman" w:eastAsia="仿宋_GB2312"/>
          <w:color w:val="auto"/>
          <w:kern w:val="0"/>
          <w:sz w:val="24"/>
          <w:szCs w:val="24"/>
          <w:highlight w:val="none"/>
        </w:rPr>
        <w:t>发生的价格变化。</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1.1.5.3 费用：是指为履行合同所发生的或将要发生的所有必需的开支，包括管理费和应分摊的其他费用，但不包括利润。</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1.1.5.4 暂估价：是指发包人在工程量清单或预算书中提供的用于支付必然发生但暂时不能确定价格的材料、工程设备的单价</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专业工程以及</w:t>
      </w:r>
      <w:r>
        <w:rPr>
          <w:rFonts w:hint="eastAsia" w:ascii="Times New Roman" w:hAnsi="Times New Roman" w:eastAsia="仿宋_GB2312"/>
          <w:color w:val="auto"/>
          <w:kern w:val="0"/>
          <w:sz w:val="24"/>
          <w:szCs w:val="24"/>
          <w:highlight w:val="none"/>
        </w:rPr>
        <w:t>服务工作</w:t>
      </w:r>
      <w:r>
        <w:rPr>
          <w:rFonts w:ascii="Times New Roman" w:hAnsi="Times New Roman" w:eastAsia="仿宋_GB2312"/>
          <w:color w:val="auto"/>
          <w:kern w:val="0"/>
          <w:sz w:val="24"/>
          <w:szCs w:val="24"/>
          <w:highlight w:val="none"/>
        </w:rPr>
        <w:t>的金额。</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1.1.5.5 暂列金额：是指发包人在工程量清单或预算书中暂定并包括在合同价格中的一笔款项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1.1.5.6 计日工：是指合同履行过程中，承包人完成发包人提出的零星工作或需要采用计日工计价的变更工作时，按合同中约定的单价计价的一种方式。</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1.1.5.7 质量保证金</w:t>
      </w:r>
      <w:bookmarkStart w:id="47" w:name="#go2"/>
      <w:bookmarkEnd w:id="47"/>
      <w:r>
        <w:rPr>
          <w:rFonts w:ascii="Times New Roman" w:hAnsi="Times New Roman" w:eastAsia="仿宋_GB2312"/>
          <w:color w:val="auto"/>
          <w:kern w:val="0"/>
          <w:sz w:val="24"/>
          <w:szCs w:val="24"/>
          <w:highlight w:val="none"/>
        </w:rPr>
        <w:t>：是指按照第15.3款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质量保证金</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约定承包人用于保证其在缺陷责任期内履行缺陷修补义务的担保</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1.1.5.8 总价项目：是指在现行国家、行业以及地方的计量规则中无工程量计算规则，在已标价工程量清单或预算书中以总价或以费率形式计算的项目。</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1.1.6 其他</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1.1.6.1 书面形式：是指合同文件、信函、电报、传真等可以有形地表现所载内容的形式。</w:t>
      </w:r>
    </w:p>
    <w:p>
      <w:pPr>
        <w:pStyle w:val="8"/>
        <w:spacing w:before="120" w:after="120" w:line="360" w:lineRule="auto"/>
        <w:rPr>
          <w:rFonts w:ascii="Times New Roman" w:hAnsi="Times New Roman" w:eastAsia="黑体"/>
          <w:b w:val="0"/>
          <w:color w:val="auto"/>
          <w:sz w:val="24"/>
          <w:szCs w:val="24"/>
          <w:highlight w:val="none"/>
        </w:rPr>
      </w:pPr>
      <w:r>
        <w:rPr>
          <w:rFonts w:ascii="Times New Roman" w:hAnsi="Times New Roman" w:eastAsia="黑体"/>
          <w:b w:val="0"/>
          <w:color w:val="auto"/>
          <w:sz w:val="24"/>
          <w:szCs w:val="24"/>
          <w:highlight w:val="none"/>
        </w:rPr>
        <w:t xml:space="preserve">    </w:t>
      </w:r>
      <w:bookmarkStart w:id="48" w:name="_Toc351203497"/>
      <w:bookmarkStart w:id="49" w:name="_Toc296503029"/>
      <w:bookmarkStart w:id="50" w:name="_Toc296346530"/>
      <w:bookmarkStart w:id="51" w:name="_Toc337558729"/>
      <w:r>
        <w:rPr>
          <w:rFonts w:ascii="Times New Roman" w:hAnsi="Times New Roman" w:eastAsia="黑体"/>
          <w:b w:val="0"/>
          <w:color w:val="auto"/>
          <w:sz w:val="24"/>
          <w:szCs w:val="24"/>
          <w:highlight w:val="none"/>
        </w:rPr>
        <w:t>1.2语言文字</w:t>
      </w:r>
      <w:bookmarkEnd w:id="48"/>
      <w:bookmarkEnd w:id="49"/>
      <w:bookmarkEnd w:id="50"/>
      <w:bookmarkEnd w:id="51"/>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合同以中国的汉语简体文字编写、解释和说明。合同当事人在专用合同条款中约定使用两种以上语言时，汉语为优先解释和说明合同的语言。</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52" w:name="_Toc296346531"/>
      <w:bookmarkStart w:id="53" w:name="_Toc337558730"/>
      <w:bookmarkStart w:id="54" w:name="_Toc296503030"/>
      <w:bookmarkStart w:id="55" w:name="_Toc351203498"/>
      <w:r>
        <w:rPr>
          <w:rFonts w:ascii="Times New Roman" w:hAnsi="Times New Roman" w:eastAsia="黑体"/>
          <w:b w:val="0"/>
          <w:color w:val="auto"/>
          <w:sz w:val="24"/>
          <w:szCs w:val="24"/>
          <w:highlight w:val="none"/>
        </w:rPr>
        <w:t>1.3法律</w:t>
      </w:r>
      <w:bookmarkEnd w:id="52"/>
      <w:bookmarkEnd w:id="53"/>
      <w:bookmarkEnd w:id="54"/>
      <w:bookmarkEnd w:id="55"/>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合同当事人可以在专用合同条款中约定合同适用的其他规范性文件。</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56" w:name="_Toc351203499"/>
      <w:r>
        <w:rPr>
          <w:rFonts w:ascii="Times New Roman" w:hAnsi="Times New Roman" w:eastAsia="黑体"/>
          <w:b w:val="0"/>
          <w:color w:val="auto"/>
          <w:sz w:val="24"/>
          <w:szCs w:val="24"/>
          <w:highlight w:val="none"/>
        </w:rPr>
        <w:t>1.4 标准和规范</w:t>
      </w:r>
      <w:bookmarkEnd w:id="56"/>
    </w:p>
    <w:p>
      <w:pPr>
        <w:autoSpaceDE w:val="0"/>
        <w:autoSpaceDN w:val="0"/>
        <w:adjustRightInd w:val="0"/>
        <w:spacing w:line="360" w:lineRule="auto"/>
        <w:ind w:firstLine="64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auto"/>
          <w:kern w:val="0"/>
          <w:sz w:val="24"/>
          <w:szCs w:val="24"/>
          <w:highlight w:val="none"/>
        </w:rPr>
        <w:t>承包人</w:t>
      </w:r>
      <w:r>
        <w:rPr>
          <w:rFonts w:ascii="Times New Roman" w:hAnsi="Times New Roman" w:eastAsia="仿宋_GB2312"/>
          <w:color w:val="auto"/>
          <w:kern w:val="0"/>
          <w:sz w:val="24"/>
          <w:szCs w:val="24"/>
          <w:highlight w:val="none"/>
        </w:rPr>
        <w:t>在签订合同前已充分预见前述技术标准和功能要求的复杂程度，签约合同价中已包含由此产生的费用。</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57" w:name="_Toc351203500"/>
      <w:r>
        <w:rPr>
          <w:rFonts w:ascii="Times New Roman" w:hAnsi="Times New Roman" w:eastAsia="黑体"/>
          <w:b w:val="0"/>
          <w:color w:val="auto"/>
          <w:sz w:val="24"/>
          <w:szCs w:val="24"/>
          <w:highlight w:val="none"/>
        </w:rPr>
        <w:t>1</w:t>
      </w:r>
      <w:bookmarkStart w:id="58" w:name="_Toc337558731"/>
      <w:bookmarkStart w:id="59" w:name="_Toc296503031"/>
      <w:bookmarkStart w:id="60" w:name="_Toc296346532"/>
      <w:r>
        <w:rPr>
          <w:rFonts w:ascii="Times New Roman" w:hAnsi="Times New Roman" w:eastAsia="黑体"/>
          <w:b w:val="0"/>
          <w:color w:val="auto"/>
          <w:sz w:val="24"/>
          <w:szCs w:val="24"/>
          <w:highlight w:val="none"/>
        </w:rPr>
        <w:t>.5 合同文件的优先顺序</w:t>
      </w:r>
      <w:bookmarkEnd w:id="57"/>
    </w:p>
    <w:bookmarkEnd w:id="58"/>
    <w:bookmarkEnd w:id="59"/>
    <w:bookmarkEnd w:id="60"/>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组成合同的各项文件应互相解释，互为说明。除专用合同条款另有约定外，解释合同文件的优先顺序如下：</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（1）合同协议书；</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（2）中标通知书（如果有）；</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（3）投标函及其附录（如果有）；</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（4）专用合同条款</w:t>
      </w:r>
      <w:r>
        <w:rPr>
          <w:rFonts w:ascii="Times New Roman" w:hAnsi="Times New Roman" w:eastAsia="仿宋_GB2312"/>
          <w:color w:val="auto"/>
          <w:sz w:val="24"/>
          <w:szCs w:val="24"/>
          <w:highlight w:val="none"/>
        </w:rPr>
        <w:t>及其附件</w:t>
      </w:r>
      <w:r>
        <w:rPr>
          <w:rFonts w:ascii="Times New Roman" w:hAnsi="Times New Roman" w:eastAsia="仿宋_GB2312"/>
          <w:color w:val="auto"/>
          <w:kern w:val="0"/>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（5）通用合同条款；</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（6）技术标准和要求；</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（7）图纸；</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（8）已标价工程量清单或预算书；</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（9）其他合同文件。</w:t>
      </w:r>
    </w:p>
    <w:p>
      <w:pPr>
        <w:spacing w:line="360" w:lineRule="auto"/>
        <w:ind w:firstLine="511" w:firstLineChars="213"/>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上述各项合同文件包括合同当事人就该项合同文件所作出的补充和修改，属于同一类内容的文件，应以最新签署的为准。</w:t>
      </w:r>
    </w:p>
    <w:p>
      <w:pPr>
        <w:spacing w:line="360" w:lineRule="auto"/>
        <w:ind w:firstLine="511" w:firstLineChars="213"/>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在合同订立及履行过程中形成的与合同有关的文件均构成合同文件组成部分，并根据其性质确定优先解释顺序。</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61" w:name="_Toc351203501"/>
      <w:r>
        <w:rPr>
          <w:rFonts w:ascii="Times New Roman" w:hAnsi="Times New Roman" w:eastAsia="黑体"/>
          <w:b w:val="0"/>
          <w:color w:val="auto"/>
          <w:sz w:val="24"/>
          <w:szCs w:val="24"/>
          <w:highlight w:val="none"/>
        </w:rPr>
        <w:t>1</w:t>
      </w:r>
      <w:bookmarkStart w:id="62" w:name="_Toc296346533"/>
      <w:bookmarkStart w:id="63" w:name="_Toc296503032"/>
      <w:bookmarkStart w:id="64" w:name="_Toc337558732"/>
      <w:r>
        <w:rPr>
          <w:rFonts w:ascii="Times New Roman" w:hAnsi="Times New Roman" w:eastAsia="黑体"/>
          <w:b w:val="0"/>
          <w:color w:val="auto"/>
          <w:sz w:val="24"/>
          <w:szCs w:val="24"/>
          <w:highlight w:val="none"/>
        </w:rPr>
        <w:t>.6图纸和承包人文件</w:t>
      </w:r>
      <w:bookmarkEnd w:id="61"/>
    </w:p>
    <w:bookmarkEnd w:id="62"/>
    <w:bookmarkEnd w:id="63"/>
    <w:bookmarkEnd w:id="64"/>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1.6.1 图纸的提供和交底</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开工通知</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载明的开工日期前14天向承包人提供图纸。</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因发包人未按合同约定提供图纸导致承包人费用增加和（或）工期延误的，按照第7.5.1项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因发包人原因导致工期延误</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约定办理。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1.6.2 图纸的错误</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auto"/>
          <w:kern w:val="0"/>
          <w:sz w:val="24"/>
          <w:szCs w:val="24"/>
          <w:highlight w:val="none"/>
        </w:rPr>
        <w:t>合理时间是指发包人在收到监理人的报送通知后，尽其努力且不懈怠地完成图纸修改补充所需的时间。</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1.6.3 图纸的修改和补充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1.6.4 承包人文件</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1.6.5 图纸和承包人文件的保管</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除专用合同条款另有约定外，承包人应在施工现场另外保存一套完整的图纸和承包人文件，供发包人、监理人及有关人员进行工程检查时使用。</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65" w:name="_Toc351203502"/>
      <w:r>
        <w:rPr>
          <w:rFonts w:ascii="Times New Roman" w:hAnsi="Times New Roman" w:eastAsia="黑体"/>
          <w:b w:val="0"/>
          <w:color w:val="auto"/>
          <w:sz w:val="24"/>
          <w:szCs w:val="24"/>
          <w:highlight w:val="none"/>
        </w:rPr>
        <w:t>1</w:t>
      </w:r>
      <w:bookmarkStart w:id="66" w:name="_Toc337558733"/>
      <w:bookmarkStart w:id="67" w:name="_Toc296503033"/>
      <w:bookmarkStart w:id="68" w:name="_Toc296346534"/>
      <w:r>
        <w:rPr>
          <w:rFonts w:ascii="Times New Roman" w:hAnsi="Times New Roman" w:eastAsia="黑体"/>
          <w:b w:val="0"/>
          <w:color w:val="auto"/>
          <w:sz w:val="24"/>
          <w:szCs w:val="24"/>
          <w:highlight w:val="none"/>
        </w:rPr>
        <w:t>.7联络</w:t>
      </w:r>
      <w:bookmarkEnd w:id="65"/>
    </w:p>
    <w:bookmarkEnd w:id="66"/>
    <w:bookmarkEnd w:id="67"/>
    <w:bookmarkEnd w:id="68"/>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69" w:name="_Toc351203503"/>
      <w:r>
        <w:rPr>
          <w:rFonts w:ascii="Times New Roman" w:hAnsi="Times New Roman" w:eastAsia="黑体"/>
          <w:b w:val="0"/>
          <w:color w:val="auto"/>
          <w:sz w:val="24"/>
          <w:szCs w:val="24"/>
          <w:highlight w:val="none"/>
        </w:rPr>
        <w:t>1</w:t>
      </w:r>
      <w:bookmarkStart w:id="70" w:name="_Toc337558734"/>
      <w:bookmarkStart w:id="71" w:name="_Toc296503035"/>
      <w:bookmarkStart w:id="72" w:name="_Toc296346536"/>
      <w:r>
        <w:rPr>
          <w:rFonts w:ascii="Times New Roman" w:hAnsi="Times New Roman" w:eastAsia="黑体"/>
          <w:b w:val="0"/>
          <w:color w:val="auto"/>
          <w:sz w:val="24"/>
          <w:szCs w:val="24"/>
          <w:highlight w:val="none"/>
        </w:rPr>
        <w:t>.8严禁贿赂</w:t>
      </w:r>
      <w:bookmarkEnd w:id="69"/>
    </w:p>
    <w:bookmarkEnd w:id="70"/>
    <w:bookmarkEnd w:id="71"/>
    <w:bookmarkEnd w:id="72"/>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73" w:name="_Toc351203504"/>
      <w:r>
        <w:rPr>
          <w:rFonts w:ascii="Times New Roman" w:hAnsi="Times New Roman" w:eastAsia="黑体"/>
          <w:b w:val="0"/>
          <w:color w:val="auto"/>
          <w:sz w:val="24"/>
          <w:szCs w:val="24"/>
          <w:highlight w:val="none"/>
        </w:rPr>
        <w:t>1</w:t>
      </w:r>
      <w:bookmarkStart w:id="74" w:name="_Toc296503036"/>
      <w:bookmarkStart w:id="75" w:name="_Toc296346537"/>
      <w:bookmarkStart w:id="76" w:name="_Toc337558735"/>
      <w:r>
        <w:rPr>
          <w:rFonts w:ascii="Times New Roman" w:hAnsi="Times New Roman" w:eastAsia="黑体"/>
          <w:b w:val="0"/>
          <w:color w:val="auto"/>
          <w:sz w:val="24"/>
          <w:szCs w:val="24"/>
          <w:highlight w:val="none"/>
        </w:rPr>
        <w:t>.9化石、文物</w:t>
      </w:r>
      <w:bookmarkEnd w:id="73"/>
    </w:p>
    <w:bookmarkEnd w:id="74"/>
    <w:bookmarkEnd w:id="75"/>
    <w:bookmarkEnd w:id="76"/>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发包人、监理人和承包人应按有关政府行政管理部门要求采取妥善的保护措施，由此增加的费用和</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或）延误的工期由发包人承担。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承包人发现文物后不及时报告或隐瞒不报，致使文物丢失或损坏的，应赔偿损失，并承担相应的法律责任。</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77" w:name="_Toc351203505"/>
      <w:r>
        <w:rPr>
          <w:rFonts w:ascii="Times New Roman" w:hAnsi="Times New Roman" w:eastAsia="黑体"/>
          <w:b w:val="0"/>
          <w:color w:val="auto"/>
          <w:sz w:val="24"/>
          <w:szCs w:val="24"/>
          <w:highlight w:val="none"/>
        </w:rPr>
        <w:t>1</w:t>
      </w:r>
      <w:bookmarkStart w:id="78" w:name="_Toc337558736"/>
      <w:r>
        <w:rPr>
          <w:rFonts w:ascii="Times New Roman" w:hAnsi="Times New Roman" w:eastAsia="黑体"/>
          <w:b w:val="0"/>
          <w:color w:val="auto"/>
          <w:sz w:val="24"/>
          <w:szCs w:val="24"/>
          <w:highlight w:val="none"/>
        </w:rPr>
        <w:t>.10交通运输</w:t>
      </w:r>
      <w:bookmarkEnd w:id="77"/>
    </w:p>
    <w:bookmarkEnd w:id="78"/>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1.10.1</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出入现场的权利</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除专用合同条款另有约定外，发包人应根据施工需要，负责取得出入施工现场所需的</w:t>
      </w:r>
      <w:r>
        <w:rPr>
          <w:rFonts w:hint="eastAsia" w:ascii="Times New Roman" w:hAnsi="Times New Roman" w:eastAsia="仿宋_GB2312"/>
          <w:color w:val="auto"/>
          <w:kern w:val="0"/>
          <w:sz w:val="24"/>
          <w:szCs w:val="24"/>
          <w:highlight w:val="none"/>
        </w:rPr>
        <w:t>批准手续和</w:t>
      </w:r>
      <w:r>
        <w:rPr>
          <w:rFonts w:ascii="Times New Roman" w:hAnsi="Times New Roman" w:eastAsia="仿宋_GB2312"/>
          <w:color w:val="auto"/>
          <w:kern w:val="0"/>
          <w:sz w:val="24"/>
          <w:szCs w:val="24"/>
          <w:highlight w:val="none"/>
        </w:rPr>
        <w:t>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1.10.2</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场外交通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1.10.3场内交通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场外交通和场内交通的边界由合同当事人在专用合同条款中约定。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1.10.4</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超大件和超重件的运输</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1.10.5</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道路和桥梁的损坏责任</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因承包人运输造成施工场地内外公共道路和桥梁损坏的，由承包人承担修复损坏的全部费用和可能引起的赔偿。</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1.10.6</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水路和航空运输</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本</w:t>
      </w:r>
      <w:r>
        <w:rPr>
          <w:rFonts w:hint="eastAsia" w:ascii="Times New Roman" w:hAnsi="Times New Roman" w:eastAsia="仿宋_GB2312"/>
          <w:color w:val="auto"/>
          <w:kern w:val="0"/>
          <w:sz w:val="24"/>
          <w:szCs w:val="24"/>
          <w:highlight w:val="none"/>
        </w:rPr>
        <w:t>款</w:t>
      </w:r>
      <w:r>
        <w:rPr>
          <w:rFonts w:ascii="Times New Roman" w:hAnsi="Times New Roman" w:eastAsia="仿宋_GB2312"/>
          <w:color w:val="auto"/>
          <w:kern w:val="0"/>
          <w:sz w:val="24"/>
          <w:szCs w:val="24"/>
          <w:highlight w:val="none"/>
        </w:rPr>
        <w:t>前述各</w:t>
      </w:r>
      <w:r>
        <w:rPr>
          <w:rFonts w:hint="eastAsia" w:ascii="Times New Roman" w:hAnsi="Times New Roman" w:eastAsia="仿宋_GB2312"/>
          <w:color w:val="auto"/>
          <w:kern w:val="0"/>
          <w:sz w:val="24"/>
          <w:szCs w:val="24"/>
          <w:highlight w:val="none"/>
        </w:rPr>
        <w:t>项</w:t>
      </w:r>
      <w:r>
        <w:rPr>
          <w:rFonts w:ascii="Times New Roman" w:hAnsi="Times New Roman" w:eastAsia="仿宋_GB2312"/>
          <w:color w:val="auto"/>
          <w:kern w:val="0"/>
          <w:sz w:val="24"/>
          <w:szCs w:val="24"/>
          <w:highlight w:val="none"/>
        </w:rPr>
        <w:t>的内容适用于水路运输和航空运输，其中“道路”一词的涵义包括河道、航线、船闸、机场、码头、堤防以及水路或航空运输中其他相似结构物；“车辆”一词的涵义包括船舶和飞机等。</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79" w:name="_Toc351203506"/>
      <w:r>
        <w:rPr>
          <w:rFonts w:ascii="Times New Roman" w:hAnsi="Times New Roman" w:eastAsia="黑体"/>
          <w:b w:val="0"/>
          <w:color w:val="auto"/>
          <w:sz w:val="24"/>
          <w:szCs w:val="24"/>
          <w:highlight w:val="none"/>
        </w:rPr>
        <w:t>1</w:t>
      </w:r>
      <w:bookmarkStart w:id="80" w:name="_Toc337558737"/>
      <w:bookmarkStart w:id="81" w:name="_Toc296346538"/>
      <w:bookmarkStart w:id="82" w:name="_Toc296503037"/>
      <w:r>
        <w:rPr>
          <w:rFonts w:ascii="Times New Roman" w:hAnsi="Times New Roman" w:eastAsia="黑体"/>
          <w:b w:val="0"/>
          <w:color w:val="auto"/>
          <w:sz w:val="24"/>
          <w:szCs w:val="24"/>
          <w:highlight w:val="none"/>
        </w:rPr>
        <w:t>.11知识产权</w:t>
      </w:r>
      <w:bookmarkEnd w:id="79"/>
      <w:r>
        <w:rPr>
          <w:rFonts w:ascii="Times New Roman" w:hAnsi="Times New Roman" w:eastAsia="黑体"/>
          <w:b w:val="0"/>
          <w:color w:val="auto"/>
          <w:sz w:val="24"/>
          <w:szCs w:val="24"/>
          <w:highlight w:val="none"/>
        </w:rPr>
        <w:t xml:space="preserve"> </w:t>
      </w:r>
      <w:bookmarkEnd w:id="80"/>
    </w:p>
    <w:bookmarkEnd w:id="81"/>
    <w:bookmarkEnd w:id="82"/>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ascii="Times New Roman" w:hAnsi="Times New Roman"/>
          <w:color w:val="auto"/>
          <w:sz w:val="24"/>
          <w:szCs w:val="21"/>
          <w:highlight w:val="none"/>
        </w:rPr>
      </w:pPr>
      <w:r>
        <w:rPr>
          <w:rFonts w:ascii="Times New Roman" w:hAnsi="Times New Roman" w:eastAsia="仿宋_GB2312"/>
          <w:color w:val="auto"/>
          <w:kern w:val="0"/>
          <w:sz w:val="24"/>
          <w:szCs w:val="24"/>
          <w:highlight w:val="none"/>
        </w:rPr>
        <w:t xml:space="preserve">    </w:t>
      </w:r>
      <w:r>
        <w:rPr>
          <w:rFonts w:ascii="Times New Roman" w:hAnsi="Times New Roman" w:eastAsia="仿宋_GB2312"/>
          <w:color w:val="auto"/>
          <w:sz w:val="24"/>
          <w:szCs w:val="24"/>
          <w:highlight w:val="none"/>
        </w:rPr>
        <w:t>1.11.4 除专用合同条款另有约定外，承包人在合同签订前和签订时已确定采用的专利、专有技术、技术秘密的使用费已包含在签约合同价中。</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83" w:name="_Toc351203507"/>
      <w:r>
        <w:rPr>
          <w:rFonts w:ascii="Times New Roman" w:hAnsi="Times New Roman" w:eastAsia="黑体"/>
          <w:b w:val="0"/>
          <w:color w:val="auto"/>
          <w:sz w:val="24"/>
          <w:szCs w:val="24"/>
          <w:highlight w:val="none"/>
        </w:rPr>
        <w:t>1</w:t>
      </w:r>
      <w:bookmarkStart w:id="84" w:name="_Toc337558738"/>
      <w:r>
        <w:rPr>
          <w:rFonts w:ascii="Times New Roman" w:hAnsi="Times New Roman" w:eastAsia="黑体"/>
          <w:b w:val="0"/>
          <w:color w:val="auto"/>
          <w:sz w:val="24"/>
          <w:szCs w:val="24"/>
          <w:highlight w:val="none"/>
        </w:rPr>
        <w:t>.12保密</w:t>
      </w:r>
      <w:bookmarkEnd w:id="83"/>
    </w:p>
    <w:bookmarkEnd w:id="84"/>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除法律规定或合同另有约定外，未经承包人同意，发包人不得将承包人提供的技术秘密及声明需要保密的资料信息等商业秘密泄露给第三方。</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85" w:name="_Toc351203508"/>
      <w:r>
        <w:rPr>
          <w:rFonts w:ascii="Times New Roman" w:hAnsi="Times New Roman" w:eastAsia="黑体"/>
          <w:b w:val="0"/>
          <w:color w:val="auto"/>
          <w:sz w:val="24"/>
          <w:szCs w:val="24"/>
          <w:highlight w:val="none"/>
        </w:rPr>
        <w:t>1.13工程量清单错误的修正</w:t>
      </w:r>
      <w:bookmarkEnd w:id="85"/>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除专用合同条款另有约定外，</w:t>
      </w:r>
      <w:r>
        <w:rPr>
          <w:rFonts w:ascii="Times New Roman" w:hAnsi="Times New Roman" w:eastAsia="仿宋_GB2312"/>
          <w:color w:val="auto"/>
          <w:kern w:val="0"/>
          <w:sz w:val="24"/>
          <w:szCs w:val="24"/>
          <w:highlight w:val="none"/>
        </w:rPr>
        <w:t>发包人提供的工程量清单，应被认为是准确的和完整的。出现下列情形之一时，发包人应予以修正，并相应调整合同价格：</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（1）工程量清单存在缺项、漏项的；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（2）工程量清单偏差超出专用合同条款约定的工程量偏差范围的；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（3）未按照国家现行计量规范强制性规定计量的。</w:t>
      </w:r>
    </w:p>
    <w:p>
      <w:pPr>
        <w:pStyle w:val="7"/>
        <w:spacing w:before="120" w:after="120" w:line="360" w:lineRule="auto"/>
        <w:rPr>
          <w:rFonts w:ascii="Times New Roman" w:hAnsi="Times New Roman" w:eastAsia="黑体"/>
          <w:b w:val="0"/>
          <w:color w:val="auto"/>
          <w:sz w:val="24"/>
          <w:szCs w:val="24"/>
          <w:highlight w:val="none"/>
        </w:rPr>
      </w:pPr>
      <w:bookmarkStart w:id="86" w:name="_Toc351203509"/>
      <w:r>
        <w:rPr>
          <w:rFonts w:ascii="Times New Roman" w:hAnsi="Times New Roman" w:eastAsia="黑体"/>
          <w:b w:val="0"/>
          <w:color w:val="auto"/>
          <w:sz w:val="24"/>
          <w:szCs w:val="24"/>
          <w:highlight w:val="none"/>
        </w:rPr>
        <w:t>2</w:t>
      </w:r>
      <w:bookmarkStart w:id="87" w:name="_Toc296503038"/>
      <w:bookmarkStart w:id="88" w:name="_Toc337558739"/>
      <w:bookmarkStart w:id="89" w:name="_Toc296346539"/>
      <w:bookmarkStart w:id="90" w:name="OLE_LINK1"/>
      <w:bookmarkStart w:id="91" w:name="OLE_LINK2"/>
      <w:r>
        <w:rPr>
          <w:rFonts w:ascii="Times New Roman" w:hAnsi="Times New Roman" w:eastAsia="黑体"/>
          <w:b w:val="0"/>
          <w:color w:val="auto"/>
          <w:sz w:val="24"/>
          <w:szCs w:val="24"/>
          <w:highlight w:val="none"/>
        </w:rPr>
        <w:t>. 发包人</w:t>
      </w:r>
      <w:bookmarkEnd w:id="86"/>
    </w:p>
    <w:bookmarkEnd w:id="87"/>
    <w:bookmarkEnd w:id="88"/>
    <w:bookmarkEnd w:id="89"/>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92" w:name="_Toc351203510"/>
      <w:r>
        <w:rPr>
          <w:rFonts w:ascii="Times New Roman" w:hAnsi="Times New Roman" w:eastAsia="黑体"/>
          <w:b w:val="0"/>
          <w:color w:val="auto"/>
          <w:sz w:val="24"/>
          <w:szCs w:val="24"/>
          <w:highlight w:val="none"/>
        </w:rPr>
        <w:t>2</w:t>
      </w:r>
      <w:bookmarkStart w:id="93" w:name="_Toc337558740"/>
      <w:bookmarkStart w:id="94" w:name="_Toc296346540"/>
      <w:bookmarkStart w:id="95" w:name="_Toc296503039"/>
      <w:r>
        <w:rPr>
          <w:rFonts w:ascii="Times New Roman" w:hAnsi="Times New Roman" w:eastAsia="黑体"/>
          <w:b w:val="0"/>
          <w:color w:val="auto"/>
          <w:sz w:val="24"/>
          <w:szCs w:val="24"/>
          <w:highlight w:val="none"/>
        </w:rPr>
        <w:t>.1 许可或批准</w:t>
      </w:r>
      <w:bookmarkEnd w:id="92"/>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因发包人原因未能及时办理完毕前述许可、批准或备案，由发包人承担由此增加的费用和（或）延误的工期，并支付承包人合理的利润。</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96" w:name="_Toc351203511"/>
      <w:r>
        <w:rPr>
          <w:rFonts w:ascii="Times New Roman" w:hAnsi="Times New Roman" w:eastAsia="黑体"/>
          <w:b w:val="0"/>
          <w:color w:val="auto"/>
          <w:sz w:val="24"/>
          <w:szCs w:val="24"/>
          <w:highlight w:val="none"/>
        </w:rPr>
        <w:t>2.2 发包人代表</w:t>
      </w:r>
      <w:bookmarkEnd w:id="96"/>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480" w:firstLineChars="200"/>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发包人代表不能按照合同约定履行其职责及义务，并导致合同无法继续正常履行的，承包人可以要求发包人撤换发包人代表。</w:t>
      </w:r>
    </w:p>
    <w:p>
      <w:pPr>
        <w:ind w:firstLine="480" w:firstLineChars="200"/>
        <w:rPr>
          <w:rFonts w:ascii="Times New Roman" w:hAnsi="Times New Roman"/>
          <w:color w:val="auto"/>
          <w:sz w:val="24"/>
          <w:szCs w:val="20"/>
          <w:highlight w:val="none"/>
        </w:rPr>
      </w:pPr>
      <w:r>
        <w:rPr>
          <w:rFonts w:hint="eastAsia" w:ascii="Times New Roman" w:hAnsi="Times New Roman" w:eastAsia="仿宋_GB2312"/>
          <w:color w:val="auto"/>
          <w:kern w:val="0"/>
          <w:sz w:val="24"/>
          <w:szCs w:val="24"/>
          <w:highlight w:val="none"/>
        </w:rPr>
        <w:t>不属于法定必须监理的工程，监理人的职权可以由发包人代表或发包人指定的其他人员行使。</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97" w:name="_Toc351203512"/>
      <w:r>
        <w:rPr>
          <w:rFonts w:ascii="Times New Roman" w:hAnsi="Times New Roman" w:eastAsia="黑体"/>
          <w:b w:val="0"/>
          <w:color w:val="auto"/>
          <w:sz w:val="24"/>
          <w:szCs w:val="24"/>
          <w:highlight w:val="none"/>
        </w:rPr>
        <w:t>2.3 发包人人员</w:t>
      </w:r>
      <w:bookmarkEnd w:id="97"/>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发包人人员包括发包人代表及其他由发包人派驻施工现场的人员。</w:t>
      </w:r>
      <w:bookmarkEnd w:id="93"/>
      <w:bookmarkEnd w:id="94"/>
      <w:bookmarkEnd w:id="95"/>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98" w:name="_Toc351203513"/>
      <w:r>
        <w:rPr>
          <w:rFonts w:ascii="Times New Roman" w:hAnsi="Times New Roman" w:eastAsia="黑体"/>
          <w:b w:val="0"/>
          <w:color w:val="auto"/>
          <w:sz w:val="24"/>
          <w:szCs w:val="24"/>
          <w:highlight w:val="none"/>
        </w:rPr>
        <w:t>2</w:t>
      </w:r>
      <w:bookmarkStart w:id="99" w:name="_Toc296346541"/>
      <w:bookmarkStart w:id="100" w:name="_Toc337558741"/>
      <w:bookmarkStart w:id="101" w:name="_Toc296503040"/>
      <w:r>
        <w:rPr>
          <w:rFonts w:ascii="Times New Roman" w:hAnsi="Times New Roman" w:eastAsia="黑体"/>
          <w:b w:val="0"/>
          <w:color w:val="auto"/>
          <w:sz w:val="24"/>
          <w:szCs w:val="24"/>
          <w:highlight w:val="none"/>
        </w:rPr>
        <w:t>.4 施工现场、施工条件和基础资料的提供</w:t>
      </w:r>
      <w:bookmarkEnd w:id="98"/>
      <w:r>
        <w:rPr>
          <w:rFonts w:ascii="Times New Roman" w:hAnsi="Times New Roman" w:eastAsia="黑体"/>
          <w:b w:val="0"/>
          <w:color w:val="auto"/>
          <w:sz w:val="24"/>
          <w:szCs w:val="24"/>
          <w:highlight w:val="none"/>
        </w:rPr>
        <w:t xml:space="preserve"> </w:t>
      </w:r>
      <w:bookmarkEnd w:id="99"/>
      <w:bookmarkEnd w:id="100"/>
      <w:bookmarkEnd w:id="101"/>
      <w:r>
        <w:rPr>
          <w:rFonts w:ascii="Times New Roman" w:hAnsi="Times New Roman" w:eastAsia="黑体"/>
          <w:b w:val="0"/>
          <w:color w:val="auto"/>
          <w:sz w:val="24"/>
          <w:szCs w:val="24"/>
          <w:highlight w:val="none"/>
        </w:rPr>
        <w:t xml:space="preserve">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2.4.1 提供施工现场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w:t>
      </w:r>
      <w:bookmarkEnd w:id="90"/>
      <w:bookmarkEnd w:id="91"/>
      <w:r>
        <w:rPr>
          <w:rFonts w:ascii="Times New Roman" w:hAnsi="Times New Roman" w:eastAsia="仿宋_GB2312"/>
          <w:color w:val="auto"/>
          <w:kern w:val="0"/>
          <w:sz w:val="24"/>
          <w:szCs w:val="24"/>
          <w:highlight w:val="none"/>
        </w:rPr>
        <w:t>专用合同条款另有约定外，发包人应</w:t>
      </w:r>
      <w:r>
        <w:rPr>
          <w:rFonts w:hint="eastAsia" w:ascii="Times New Roman" w:hAnsi="Times New Roman" w:eastAsia="仿宋_GB2312"/>
          <w:color w:val="auto"/>
          <w:kern w:val="0"/>
          <w:sz w:val="24"/>
          <w:szCs w:val="24"/>
          <w:highlight w:val="none"/>
        </w:rPr>
        <w:t>最迟于</w:t>
      </w:r>
      <w:r>
        <w:rPr>
          <w:rFonts w:ascii="Times New Roman" w:hAnsi="Times New Roman" w:eastAsia="仿宋_GB2312"/>
          <w:color w:val="auto"/>
          <w:kern w:val="0"/>
          <w:sz w:val="24"/>
          <w:szCs w:val="24"/>
          <w:highlight w:val="none"/>
        </w:rPr>
        <w:t>开工日期7天前向承包人移交施工现场。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2.4.2 提供施工条件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除专用合同条款另有约定外，发包人应负责提供施工所需要的条件，包括：</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（1）将施工用水、电力、通讯线路等施工所必需的条件接至施工现场内；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（2）保证向承包人提供正常施工所需要的进入施工现场的交通条件；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（3）协调处理施工现场周围地下管线和邻近建筑物、构筑物、古树名木的保护工作，并承担相关费用；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（4）按照专用合同条款约定</w:t>
      </w:r>
      <w:r>
        <w:rPr>
          <w:rFonts w:hint="eastAsia" w:ascii="Times New Roman" w:hAnsi="Times New Roman" w:eastAsia="仿宋_GB2312"/>
          <w:color w:val="auto"/>
          <w:kern w:val="0"/>
          <w:sz w:val="24"/>
          <w:szCs w:val="24"/>
          <w:highlight w:val="none"/>
        </w:rPr>
        <w:t>应</w:t>
      </w:r>
      <w:r>
        <w:rPr>
          <w:rFonts w:ascii="Times New Roman" w:hAnsi="Times New Roman" w:eastAsia="仿宋_GB2312"/>
          <w:color w:val="auto"/>
          <w:kern w:val="0"/>
          <w:sz w:val="24"/>
          <w:szCs w:val="24"/>
          <w:highlight w:val="none"/>
        </w:rPr>
        <w:t>提供的其他设施和条件。</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2.4.3 提供基础资料</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2.4.4 逾期提供的责任</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因发包人原因未能按合同约定及时向承包人提供施工现场、施工条件、基础资料的，由发包人承担由此增加的费用和（或）延误的工期。</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02" w:name="_Toc351203514"/>
      <w:r>
        <w:rPr>
          <w:rFonts w:ascii="Times New Roman" w:hAnsi="Times New Roman" w:eastAsia="黑体"/>
          <w:b w:val="0"/>
          <w:color w:val="auto"/>
          <w:sz w:val="24"/>
          <w:szCs w:val="24"/>
          <w:highlight w:val="none"/>
        </w:rPr>
        <w:t>2</w:t>
      </w:r>
      <w:bookmarkStart w:id="103" w:name="_Toc337558745"/>
      <w:bookmarkStart w:id="104" w:name="_Toc296346543"/>
      <w:bookmarkStart w:id="105" w:name="_Toc296503042"/>
      <w:r>
        <w:rPr>
          <w:rFonts w:ascii="Times New Roman" w:hAnsi="Times New Roman" w:eastAsia="黑体"/>
          <w:b w:val="0"/>
          <w:color w:val="auto"/>
          <w:sz w:val="24"/>
          <w:szCs w:val="24"/>
          <w:highlight w:val="none"/>
        </w:rPr>
        <w:t>.5 资</w:t>
      </w:r>
      <w:bookmarkEnd w:id="103"/>
      <w:bookmarkEnd w:id="104"/>
      <w:bookmarkEnd w:id="105"/>
      <w:r>
        <w:rPr>
          <w:rFonts w:ascii="Times New Roman" w:hAnsi="Times New Roman" w:eastAsia="黑体"/>
          <w:b w:val="0"/>
          <w:color w:val="auto"/>
          <w:sz w:val="24"/>
          <w:szCs w:val="24"/>
          <w:highlight w:val="none"/>
        </w:rPr>
        <w:t>金来源证明及支付担保</w:t>
      </w:r>
      <w:bookmarkEnd w:id="102"/>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06" w:name="_Toc351203515"/>
      <w:r>
        <w:rPr>
          <w:rFonts w:ascii="Times New Roman" w:hAnsi="Times New Roman" w:eastAsia="黑体"/>
          <w:b w:val="0"/>
          <w:color w:val="auto"/>
          <w:sz w:val="24"/>
          <w:szCs w:val="24"/>
          <w:highlight w:val="none"/>
        </w:rPr>
        <w:t>2.6 支付合同价款</w:t>
      </w:r>
      <w:bookmarkEnd w:id="106"/>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发包人应按合同约定向承包人及时支付合同价款。</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07" w:name="_Toc351203516"/>
      <w:r>
        <w:rPr>
          <w:rFonts w:ascii="Times New Roman" w:hAnsi="Times New Roman" w:eastAsia="黑体"/>
          <w:b w:val="0"/>
          <w:color w:val="auto"/>
          <w:sz w:val="24"/>
          <w:szCs w:val="24"/>
          <w:highlight w:val="none"/>
        </w:rPr>
        <w:t>2.7 组织竣工验收</w:t>
      </w:r>
      <w:bookmarkEnd w:id="107"/>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发包人应按合同约定及时组织竣工验收。</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08" w:name="_Toc351203517"/>
      <w:r>
        <w:rPr>
          <w:rFonts w:ascii="Times New Roman" w:hAnsi="Times New Roman" w:eastAsia="黑体"/>
          <w:b w:val="0"/>
          <w:color w:val="auto"/>
          <w:sz w:val="24"/>
          <w:szCs w:val="24"/>
          <w:highlight w:val="none"/>
        </w:rPr>
        <w:t>2.8 现场统一管理协议</w:t>
      </w:r>
      <w:bookmarkEnd w:id="108"/>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pPr>
        <w:pStyle w:val="7"/>
        <w:spacing w:before="120" w:after="120" w:line="360" w:lineRule="auto"/>
        <w:rPr>
          <w:rFonts w:ascii="Times New Roman" w:hAnsi="Times New Roman" w:eastAsia="黑体"/>
          <w:b w:val="0"/>
          <w:color w:val="auto"/>
          <w:sz w:val="24"/>
          <w:szCs w:val="24"/>
          <w:highlight w:val="none"/>
        </w:rPr>
      </w:pPr>
      <w:bookmarkStart w:id="109" w:name="_Toc351203518"/>
      <w:r>
        <w:rPr>
          <w:rFonts w:ascii="Times New Roman" w:hAnsi="Times New Roman" w:eastAsia="黑体"/>
          <w:b w:val="0"/>
          <w:color w:val="auto"/>
          <w:sz w:val="24"/>
          <w:szCs w:val="24"/>
          <w:highlight w:val="none"/>
        </w:rPr>
        <w:t>3</w:t>
      </w:r>
      <w:bookmarkStart w:id="110" w:name="_Toc296503045"/>
      <w:bookmarkStart w:id="111" w:name="_Toc337558746"/>
      <w:bookmarkStart w:id="112" w:name="_Toc296346546"/>
      <w:r>
        <w:rPr>
          <w:rFonts w:ascii="Times New Roman" w:hAnsi="Times New Roman" w:eastAsia="黑体"/>
          <w:b w:val="0"/>
          <w:color w:val="auto"/>
          <w:sz w:val="24"/>
          <w:szCs w:val="24"/>
          <w:highlight w:val="none"/>
        </w:rPr>
        <w:t>. 承包人</w:t>
      </w:r>
      <w:bookmarkEnd w:id="109"/>
    </w:p>
    <w:bookmarkEnd w:id="110"/>
    <w:bookmarkEnd w:id="111"/>
    <w:bookmarkEnd w:id="112"/>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13" w:name="_Toc351203519"/>
      <w:r>
        <w:rPr>
          <w:rFonts w:ascii="Times New Roman" w:hAnsi="Times New Roman" w:eastAsia="黑体"/>
          <w:b w:val="0"/>
          <w:color w:val="auto"/>
          <w:sz w:val="24"/>
          <w:szCs w:val="24"/>
          <w:highlight w:val="none"/>
        </w:rPr>
        <w:t>3</w:t>
      </w:r>
      <w:bookmarkStart w:id="114" w:name="_Toc296346547"/>
      <w:bookmarkStart w:id="115" w:name="_Toc337558747"/>
      <w:bookmarkStart w:id="116" w:name="_Toc296503046"/>
      <w:r>
        <w:rPr>
          <w:rFonts w:ascii="Times New Roman" w:hAnsi="Times New Roman" w:eastAsia="黑体"/>
          <w:b w:val="0"/>
          <w:color w:val="auto"/>
          <w:sz w:val="24"/>
          <w:szCs w:val="24"/>
          <w:highlight w:val="none"/>
        </w:rPr>
        <w:t>.1 承包人的一般义务</w:t>
      </w:r>
      <w:bookmarkEnd w:id="113"/>
    </w:p>
    <w:bookmarkEnd w:id="114"/>
    <w:bookmarkEnd w:id="115"/>
    <w:bookmarkEnd w:id="116"/>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承包人在履行合同过程中应遵守法律和工程建设标准规范，并履行以下义务：</w:t>
      </w:r>
    </w:p>
    <w:p>
      <w:pPr>
        <w:numPr>
          <w:ilvl w:val="0"/>
          <w:numId w:val="3"/>
        </w:num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办理法律规定</w:t>
      </w:r>
      <w:r>
        <w:rPr>
          <w:rFonts w:hint="eastAsia" w:ascii="Times New Roman" w:hAnsi="Times New Roman" w:eastAsia="仿宋_GB2312"/>
          <w:color w:val="auto"/>
          <w:kern w:val="0"/>
          <w:sz w:val="24"/>
          <w:szCs w:val="24"/>
          <w:highlight w:val="none"/>
        </w:rPr>
        <w:t>应</w:t>
      </w:r>
      <w:r>
        <w:rPr>
          <w:rFonts w:ascii="Times New Roman" w:hAnsi="Times New Roman" w:eastAsia="仿宋_GB2312"/>
          <w:color w:val="auto"/>
          <w:kern w:val="0"/>
          <w:sz w:val="24"/>
          <w:szCs w:val="24"/>
          <w:highlight w:val="none"/>
        </w:rPr>
        <w:t>由承包人办理的许可和批准，并将</w:t>
      </w:r>
      <w:r>
        <w:rPr>
          <w:rFonts w:hint="eastAsia" w:ascii="Times New Roman" w:hAnsi="Times New Roman" w:eastAsia="仿宋_GB2312"/>
          <w:color w:val="auto"/>
          <w:kern w:val="0"/>
          <w:sz w:val="24"/>
          <w:szCs w:val="24"/>
          <w:highlight w:val="none"/>
        </w:rPr>
        <w:t>办理</w:t>
      </w:r>
      <w:r>
        <w:rPr>
          <w:rFonts w:ascii="Times New Roman" w:hAnsi="Times New Roman" w:eastAsia="仿宋_GB2312"/>
          <w:color w:val="auto"/>
          <w:kern w:val="0"/>
          <w:sz w:val="24"/>
          <w:szCs w:val="24"/>
          <w:highlight w:val="none"/>
        </w:rPr>
        <w:t>结果书面报送发包人留存；</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（2）按法律规定和合同约定完成工程，并在保修期内承担保修义务；</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（3）按法律规定和合同约定采取施工安全和环境保护措施，办理工伤保险，确保工程及人员、材料、设备和设施的安全；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（6）按照第6.3款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环境保护</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约定负责施工场地及其周边环境与生态的保护工作；</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（7）按第6.1款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安全文明施工</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约定采取施工安全措施，确保工程及其人员、材料、设备和设施的安全，防止因工程施工造成的人身伤害和财产损失；</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w:t>
      </w:r>
      <w:r>
        <w:rPr>
          <w:rFonts w:hint="eastAsia" w:ascii="Times New Roman" w:hAnsi="Times New Roman" w:eastAsia="仿宋_GB2312"/>
          <w:color w:val="auto"/>
          <w:kern w:val="0"/>
          <w:sz w:val="24"/>
          <w:szCs w:val="24"/>
          <w:highlight w:val="none"/>
        </w:rPr>
        <w:t>将</w:t>
      </w:r>
      <w:r>
        <w:rPr>
          <w:rFonts w:ascii="Times New Roman" w:hAnsi="Times New Roman" w:eastAsia="仿宋_GB2312"/>
          <w:color w:val="auto"/>
          <w:kern w:val="0"/>
          <w:sz w:val="24"/>
          <w:szCs w:val="24"/>
          <w:highlight w:val="none"/>
        </w:rPr>
        <w:t>发包人按合同约定支付的各项价款专用于合同工程，且应及时支付其雇用人员工资，并及时向分包人支付合同价款；</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（10）应履行的其他义务。</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17" w:name="_Toc351203520"/>
      <w:r>
        <w:rPr>
          <w:rFonts w:ascii="Times New Roman" w:hAnsi="Times New Roman" w:eastAsia="黑体"/>
          <w:b w:val="0"/>
          <w:color w:val="auto"/>
          <w:sz w:val="24"/>
          <w:szCs w:val="24"/>
          <w:highlight w:val="none"/>
        </w:rPr>
        <w:t>3</w:t>
      </w:r>
      <w:bookmarkStart w:id="118" w:name="_Toc337558748"/>
      <w:bookmarkStart w:id="119" w:name="_Toc296503047"/>
      <w:bookmarkStart w:id="120" w:name="_Toc296346548"/>
      <w:r>
        <w:rPr>
          <w:rFonts w:ascii="Times New Roman" w:hAnsi="Times New Roman" w:eastAsia="黑体"/>
          <w:b w:val="0"/>
          <w:color w:val="auto"/>
          <w:sz w:val="24"/>
          <w:szCs w:val="24"/>
          <w:highlight w:val="none"/>
        </w:rPr>
        <w:t xml:space="preserve">.2 </w:t>
      </w:r>
      <w:bookmarkEnd w:id="117"/>
      <w:r>
        <w:rPr>
          <w:rFonts w:ascii="Times New Roman" w:hAnsi="Times New Roman" w:eastAsia="黑体"/>
          <w:b w:val="0"/>
          <w:color w:val="auto"/>
          <w:sz w:val="24"/>
          <w:szCs w:val="24"/>
          <w:highlight w:val="none"/>
        </w:rPr>
        <w:t>项目经理</w:t>
      </w:r>
    </w:p>
    <w:bookmarkEnd w:id="118"/>
    <w:bookmarkEnd w:id="119"/>
    <w:bookmarkEnd w:id="120"/>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承包人违反上述约定的，应按照专用合同条款的约定，承担违约责任。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3.2.2 项目经理按合同约定组织工程实施。在紧急情况下</w:t>
      </w:r>
      <w:r>
        <w:rPr>
          <w:rFonts w:hint="eastAsia" w:ascii="Times New Roman" w:hAnsi="Times New Roman" w:eastAsia="仿宋_GB2312"/>
          <w:color w:val="auto"/>
          <w:kern w:val="0"/>
          <w:sz w:val="24"/>
          <w:szCs w:val="24"/>
          <w:highlight w:val="none"/>
        </w:rPr>
        <w:t>为确保施工安全和人员安全</w:t>
      </w:r>
      <w:r>
        <w:rPr>
          <w:rFonts w:ascii="Times New Roman" w:hAnsi="Times New Roman" w:eastAsia="仿宋_GB2312"/>
          <w:color w:val="auto"/>
          <w:kern w:val="0"/>
          <w:sz w:val="24"/>
          <w:szCs w:val="24"/>
          <w:highlight w:val="none"/>
        </w:rPr>
        <w:t>，</w:t>
      </w:r>
      <w:r>
        <w:rPr>
          <w:rFonts w:hint="eastAsia" w:ascii="Times New Roman" w:hAnsi="Times New Roman" w:eastAsia="仿宋_GB2312"/>
          <w:color w:val="auto"/>
          <w:kern w:val="0"/>
          <w:sz w:val="24"/>
          <w:szCs w:val="24"/>
          <w:highlight w:val="none"/>
        </w:rPr>
        <w:t>在</w:t>
      </w:r>
      <w:r>
        <w:rPr>
          <w:rFonts w:ascii="Times New Roman" w:hAnsi="Times New Roman" w:eastAsia="仿宋_GB2312"/>
          <w:color w:val="auto"/>
          <w:kern w:val="0"/>
          <w:sz w:val="24"/>
          <w:szCs w:val="24"/>
          <w:highlight w:val="none"/>
        </w:rPr>
        <w:t>无法与发包人代表和总监理工程师</w:t>
      </w:r>
      <w:r>
        <w:rPr>
          <w:rFonts w:hint="eastAsia" w:ascii="Times New Roman" w:hAnsi="Times New Roman" w:eastAsia="仿宋_GB2312"/>
          <w:color w:val="auto"/>
          <w:kern w:val="0"/>
          <w:sz w:val="24"/>
          <w:szCs w:val="24"/>
          <w:highlight w:val="none"/>
        </w:rPr>
        <w:t>及时</w:t>
      </w:r>
      <w:r>
        <w:rPr>
          <w:rFonts w:ascii="Times New Roman" w:hAnsi="Times New Roman" w:eastAsia="仿宋_GB2312"/>
          <w:color w:val="auto"/>
          <w:kern w:val="0"/>
          <w:sz w:val="24"/>
          <w:szCs w:val="24"/>
          <w:highlight w:val="none"/>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auto"/>
          <w:kern w:val="0"/>
          <w:sz w:val="24"/>
          <w:szCs w:val="24"/>
          <w:highlight w:val="none"/>
        </w:rPr>
        <w:t>继</w:t>
      </w:r>
      <w:r>
        <w:rPr>
          <w:rFonts w:ascii="Times New Roman" w:hAnsi="Times New Roman" w:eastAsia="仿宋_GB2312"/>
          <w:color w:val="auto"/>
          <w:kern w:val="0"/>
          <w:sz w:val="24"/>
          <w:szCs w:val="24"/>
          <w:highlight w:val="none"/>
        </w:rPr>
        <w:t>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21" w:name="_Toc351203521"/>
      <w:r>
        <w:rPr>
          <w:rFonts w:ascii="Times New Roman" w:hAnsi="Times New Roman" w:eastAsia="黑体"/>
          <w:b w:val="0"/>
          <w:color w:val="auto"/>
          <w:sz w:val="24"/>
          <w:szCs w:val="24"/>
          <w:highlight w:val="none"/>
        </w:rPr>
        <w:t>3</w:t>
      </w:r>
      <w:bookmarkStart w:id="122" w:name="_Toc296503048"/>
      <w:bookmarkStart w:id="123" w:name="_Toc296346549"/>
      <w:bookmarkStart w:id="124" w:name="_Toc337558749"/>
      <w:r>
        <w:rPr>
          <w:rFonts w:ascii="Times New Roman" w:hAnsi="Times New Roman" w:eastAsia="黑体"/>
          <w:b w:val="0"/>
          <w:color w:val="auto"/>
          <w:sz w:val="24"/>
          <w:szCs w:val="24"/>
          <w:highlight w:val="none"/>
        </w:rPr>
        <w:t xml:space="preserve">.3 </w:t>
      </w:r>
      <w:bookmarkEnd w:id="122"/>
      <w:bookmarkEnd w:id="123"/>
      <w:r>
        <w:rPr>
          <w:rFonts w:ascii="Times New Roman" w:hAnsi="Times New Roman" w:eastAsia="黑体"/>
          <w:b w:val="0"/>
          <w:color w:val="auto"/>
          <w:sz w:val="24"/>
          <w:szCs w:val="24"/>
          <w:highlight w:val="none"/>
        </w:rPr>
        <w:t>承包人人员</w:t>
      </w:r>
      <w:bookmarkEnd w:id="121"/>
    </w:p>
    <w:bookmarkEnd w:id="124"/>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auto"/>
          <w:kern w:val="0"/>
          <w:sz w:val="24"/>
          <w:szCs w:val="24"/>
          <w:highlight w:val="none"/>
        </w:rPr>
        <w:t>和</w:t>
      </w:r>
      <w:r>
        <w:rPr>
          <w:rFonts w:ascii="Times New Roman" w:hAnsi="Times New Roman" w:eastAsia="仿宋_GB2312"/>
          <w:color w:val="auto"/>
          <w:kern w:val="0"/>
          <w:sz w:val="24"/>
          <w:szCs w:val="24"/>
          <w:highlight w:val="none"/>
        </w:rPr>
        <w:t>缴纳社会保险的有效证明。</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3.3.2 承包人派驻到施工现场的主要施工管理人员应相对稳定。施工过程中</w:t>
      </w:r>
      <w:r>
        <w:rPr>
          <w:rFonts w:hint="eastAsia" w:ascii="Times New Roman" w:hAnsi="Times New Roman" w:eastAsia="仿宋_GB2312"/>
          <w:color w:val="auto"/>
          <w:kern w:val="0"/>
          <w:sz w:val="24"/>
          <w:szCs w:val="24"/>
          <w:highlight w:val="none"/>
        </w:rPr>
        <w:t>如有变动</w:t>
      </w:r>
      <w:r>
        <w:rPr>
          <w:rFonts w:ascii="Times New Roman" w:hAnsi="Times New Roman" w:eastAsia="仿宋_GB2312"/>
          <w:color w:val="auto"/>
          <w:kern w:val="0"/>
          <w:sz w:val="24"/>
          <w:szCs w:val="24"/>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特殊工种作业人员均应持有相应的资格证明，监理人可以随时检查。</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3.3.3 发包人对于承包人主要施工管理人员</w:t>
      </w:r>
      <w:r>
        <w:rPr>
          <w:rFonts w:hint="eastAsia" w:ascii="Times New Roman" w:hAnsi="Times New Roman" w:eastAsia="仿宋_GB2312"/>
          <w:color w:val="auto"/>
          <w:kern w:val="0"/>
          <w:sz w:val="24"/>
          <w:szCs w:val="24"/>
          <w:highlight w:val="none"/>
        </w:rPr>
        <w:t>的资格或能力</w:t>
      </w:r>
      <w:r>
        <w:rPr>
          <w:rFonts w:ascii="Times New Roman" w:hAnsi="Times New Roman" w:eastAsia="仿宋_GB2312"/>
          <w:color w:val="auto"/>
          <w:kern w:val="0"/>
          <w:sz w:val="24"/>
          <w:szCs w:val="24"/>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3.3.5 承包人擅自更换主要施工管理人员，或前述人员未经监理人或发包人同意擅自离开施工现场的，应按照专用合同条款约定承担违约责任。</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25" w:name="_Toc351203522"/>
      <w:r>
        <w:rPr>
          <w:rFonts w:ascii="Times New Roman" w:hAnsi="Times New Roman" w:eastAsia="黑体"/>
          <w:b w:val="0"/>
          <w:color w:val="auto"/>
          <w:sz w:val="24"/>
          <w:szCs w:val="24"/>
          <w:highlight w:val="none"/>
        </w:rPr>
        <w:t>3</w:t>
      </w:r>
      <w:bookmarkStart w:id="126" w:name="_Toc296503050"/>
      <w:bookmarkStart w:id="127" w:name="_Toc337558750"/>
      <w:bookmarkStart w:id="128" w:name="_Toc296346551"/>
      <w:r>
        <w:rPr>
          <w:rFonts w:ascii="Times New Roman" w:hAnsi="Times New Roman" w:eastAsia="黑体"/>
          <w:b w:val="0"/>
          <w:color w:val="auto"/>
          <w:sz w:val="24"/>
          <w:szCs w:val="24"/>
          <w:highlight w:val="none"/>
        </w:rPr>
        <w:t>.4 承包人现场查勘</w:t>
      </w:r>
      <w:bookmarkEnd w:id="125"/>
    </w:p>
    <w:bookmarkEnd w:id="126"/>
    <w:bookmarkEnd w:id="127"/>
    <w:bookmarkEnd w:id="128"/>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承包人应对基于发包人按照第2.4.3项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提供基础资料</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提交的基础资料所做出的解释和推断负责，但因基础资料存在错误、遗漏导致承包人解释或推断失实的，由发包人承担责任。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8"/>
        <w:spacing w:before="120" w:after="120" w:line="360" w:lineRule="auto"/>
        <w:ind w:firstLine="480" w:firstLineChars="200"/>
        <w:rPr>
          <w:rFonts w:hint="eastAsia" w:ascii="Times New Roman" w:hAnsi="Times New Roman" w:eastAsia="黑体"/>
          <w:b w:val="0"/>
          <w:color w:val="auto"/>
          <w:sz w:val="24"/>
          <w:szCs w:val="24"/>
          <w:highlight w:val="none"/>
        </w:rPr>
      </w:pPr>
      <w:bookmarkStart w:id="129" w:name="_Toc351203523"/>
      <w:r>
        <w:rPr>
          <w:rFonts w:ascii="Times New Roman" w:hAnsi="Times New Roman" w:eastAsia="黑体"/>
          <w:b w:val="0"/>
          <w:color w:val="auto"/>
          <w:sz w:val="24"/>
          <w:szCs w:val="24"/>
          <w:highlight w:val="none"/>
        </w:rPr>
        <w:t>3</w:t>
      </w:r>
      <w:bookmarkStart w:id="130" w:name="_Toc296503051"/>
      <w:bookmarkStart w:id="131" w:name="_Toc296346552"/>
      <w:bookmarkStart w:id="132" w:name="_Toc337558751"/>
      <w:r>
        <w:rPr>
          <w:rFonts w:ascii="Times New Roman" w:hAnsi="Times New Roman" w:eastAsia="黑体"/>
          <w:b w:val="0"/>
          <w:color w:val="auto"/>
          <w:sz w:val="24"/>
          <w:szCs w:val="24"/>
          <w:highlight w:val="none"/>
        </w:rPr>
        <w:t>.5 分包</w:t>
      </w:r>
      <w:bookmarkEnd w:id="129"/>
    </w:p>
    <w:bookmarkEnd w:id="130"/>
    <w:bookmarkEnd w:id="131"/>
    <w:bookmarkEnd w:id="132"/>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3.5.1 分包的一般约定</w:t>
      </w:r>
    </w:p>
    <w:p>
      <w:pPr>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承包人不得以劳务分包的名义转包或违法分包工程。</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3.5.2 分包的确定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承包人应按专用合同条款的约定进行分包，确定分包人。已标价工程量清单或预算书中给定暂估价的专业工程，按照第10.7款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暂估价</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3.5.3 分包管理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3.5.4 分包合同价款</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（2）生效法律文书要求发包人向分包人支付分包合同价款的，发包人有权从应付承包人工程款中扣除该部分款项。</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3.5.5 分包合同权益的转让</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33" w:name="_Toc351203524"/>
    </w:p>
    <w:p>
      <w:pPr>
        <w:pStyle w:val="8"/>
        <w:spacing w:before="120" w:after="120" w:line="360" w:lineRule="auto"/>
        <w:ind w:firstLine="480" w:firstLineChars="200"/>
        <w:rPr>
          <w:rFonts w:ascii="Times New Roman" w:hAnsi="Times New Roman" w:eastAsia="黑体"/>
          <w:b w:val="0"/>
          <w:color w:val="auto"/>
          <w:sz w:val="24"/>
          <w:szCs w:val="24"/>
          <w:highlight w:val="none"/>
        </w:rPr>
      </w:pPr>
      <w:r>
        <w:rPr>
          <w:rFonts w:ascii="Times New Roman" w:hAnsi="Times New Roman" w:eastAsia="黑体"/>
          <w:b w:val="0"/>
          <w:color w:val="auto"/>
          <w:sz w:val="24"/>
          <w:szCs w:val="24"/>
          <w:highlight w:val="none"/>
        </w:rPr>
        <w:t>3.6 工程照管与成品、半成品保护</w:t>
      </w:r>
      <w:bookmarkEnd w:id="133"/>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w:t>
      </w:r>
      <w:r>
        <w:rPr>
          <w:rFonts w:hint="eastAsia" w:ascii="Times New Roman" w:hAnsi="Times New Roman" w:eastAsia="仿宋_GB2312"/>
          <w:color w:val="auto"/>
          <w:kern w:val="0"/>
          <w:sz w:val="24"/>
          <w:szCs w:val="24"/>
          <w:highlight w:val="none"/>
        </w:rPr>
        <w:t>2</w:t>
      </w:r>
      <w:r>
        <w:rPr>
          <w:rFonts w:ascii="Times New Roman" w:hAnsi="Times New Roman" w:eastAsia="仿宋_GB2312"/>
          <w:color w:val="auto"/>
          <w:kern w:val="0"/>
          <w:sz w:val="24"/>
          <w:szCs w:val="24"/>
          <w:highlight w:val="none"/>
        </w:rPr>
        <w:t>）在承包人负责照管期间，因承包人原因造成工程、材料、工程设备损坏的，由承包人负责修复或更换，并承担由此增加的费用和（或）延误的工期。</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w:t>
      </w:r>
      <w:r>
        <w:rPr>
          <w:rFonts w:hint="eastAsia" w:ascii="Times New Roman" w:hAnsi="Times New Roman" w:eastAsia="仿宋_GB2312"/>
          <w:color w:val="auto"/>
          <w:kern w:val="0"/>
          <w:sz w:val="24"/>
          <w:szCs w:val="24"/>
          <w:highlight w:val="none"/>
        </w:rPr>
        <w:t>3</w:t>
      </w:r>
      <w:r>
        <w:rPr>
          <w:rFonts w:ascii="Times New Roman" w:hAnsi="Times New Roman" w:eastAsia="仿宋_GB2312"/>
          <w:color w:val="auto"/>
          <w:kern w:val="0"/>
          <w:sz w:val="24"/>
          <w:szCs w:val="24"/>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34" w:name="_Toc351203525"/>
      <w:r>
        <w:rPr>
          <w:rFonts w:ascii="Times New Roman" w:hAnsi="Times New Roman" w:eastAsia="黑体"/>
          <w:b w:val="0"/>
          <w:color w:val="auto"/>
          <w:sz w:val="24"/>
          <w:szCs w:val="24"/>
          <w:highlight w:val="none"/>
        </w:rPr>
        <w:t>3</w:t>
      </w:r>
      <w:bookmarkStart w:id="135" w:name="_Toc337558752"/>
      <w:bookmarkStart w:id="136" w:name="_Toc296503052"/>
      <w:bookmarkStart w:id="137" w:name="_Toc296346553"/>
      <w:r>
        <w:rPr>
          <w:rFonts w:ascii="Times New Roman" w:hAnsi="Times New Roman" w:eastAsia="黑体"/>
          <w:b w:val="0"/>
          <w:color w:val="auto"/>
          <w:sz w:val="24"/>
          <w:szCs w:val="24"/>
          <w:highlight w:val="none"/>
        </w:rPr>
        <w:t>.7 履约担保</w:t>
      </w:r>
      <w:bookmarkEnd w:id="134"/>
    </w:p>
    <w:bookmarkEnd w:id="135"/>
    <w:bookmarkEnd w:id="136"/>
    <w:bookmarkEnd w:id="137"/>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发包人需要承包人提供履约担保的，由合同当事人在专用合同条款中约定履约担保的方式、金额及期限等。</w:t>
      </w:r>
      <w:r>
        <w:rPr>
          <w:rFonts w:ascii="Times New Roman" w:hAnsi="Times New Roman" w:eastAsia="仿宋_GB2312"/>
          <w:color w:val="auto"/>
          <w:kern w:val="0"/>
          <w:sz w:val="24"/>
          <w:szCs w:val="24"/>
          <w:highlight w:val="none"/>
        </w:rPr>
        <w:t>履约担保可以采用银行保函或担保公司担保等形式，具体由合同当事人在专用合同条款中约定。</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38" w:name="_Toc351203526"/>
      <w:r>
        <w:rPr>
          <w:rFonts w:ascii="Times New Roman" w:hAnsi="Times New Roman" w:eastAsia="黑体"/>
          <w:b w:val="0"/>
          <w:color w:val="auto"/>
          <w:sz w:val="24"/>
          <w:szCs w:val="24"/>
          <w:highlight w:val="none"/>
        </w:rPr>
        <w:t>3.8 联合体</w:t>
      </w:r>
      <w:bookmarkEnd w:id="138"/>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3.8.1 联合体各方应共同与发包人签订合同协议书。联合体各方应为履行合同</w:t>
      </w:r>
      <w:r>
        <w:rPr>
          <w:rFonts w:hint="eastAsia" w:ascii="Times New Roman" w:hAnsi="Times New Roman" w:eastAsia="仿宋_GB2312"/>
          <w:color w:val="auto"/>
          <w:kern w:val="0"/>
          <w:sz w:val="24"/>
          <w:szCs w:val="24"/>
          <w:highlight w:val="none"/>
        </w:rPr>
        <w:t>向发包人</w:t>
      </w:r>
      <w:r>
        <w:rPr>
          <w:rFonts w:ascii="Times New Roman" w:hAnsi="Times New Roman" w:eastAsia="仿宋_GB2312"/>
          <w:color w:val="auto"/>
          <w:kern w:val="0"/>
          <w:sz w:val="24"/>
          <w:szCs w:val="24"/>
          <w:highlight w:val="none"/>
        </w:rPr>
        <w:t>承担连带责任。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3.8.2 联合体协议经发包人确认后作为合同附件。在履行合同过程中，未经发包人同意，不得修改联合体协议。</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3.8.3 联合体牵头人负责与发包人和监理人联系，并接受指示，负责组织联合体各成员全面履行合同。</w:t>
      </w:r>
    </w:p>
    <w:p>
      <w:pPr>
        <w:pStyle w:val="7"/>
        <w:spacing w:before="120" w:after="120" w:line="360" w:lineRule="auto"/>
        <w:rPr>
          <w:rFonts w:ascii="Times New Roman" w:hAnsi="Times New Roman" w:eastAsia="黑体"/>
          <w:b w:val="0"/>
          <w:color w:val="auto"/>
          <w:sz w:val="24"/>
          <w:szCs w:val="24"/>
          <w:highlight w:val="none"/>
        </w:rPr>
      </w:pPr>
      <w:bookmarkStart w:id="139" w:name="_Toc351203527"/>
      <w:r>
        <w:rPr>
          <w:rFonts w:ascii="Times New Roman" w:hAnsi="Times New Roman" w:eastAsia="黑体"/>
          <w:b w:val="0"/>
          <w:color w:val="auto"/>
          <w:sz w:val="24"/>
          <w:szCs w:val="24"/>
          <w:highlight w:val="none"/>
        </w:rPr>
        <w:t>4</w:t>
      </w:r>
      <w:bookmarkStart w:id="140" w:name="_Toc296503053"/>
      <w:bookmarkStart w:id="141" w:name="_Toc296346554"/>
      <w:bookmarkStart w:id="142" w:name="_Toc337558753"/>
      <w:r>
        <w:rPr>
          <w:rFonts w:ascii="Times New Roman" w:hAnsi="Times New Roman" w:eastAsia="黑体"/>
          <w:b w:val="0"/>
          <w:color w:val="auto"/>
          <w:sz w:val="24"/>
          <w:szCs w:val="24"/>
          <w:highlight w:val="none"/>
        </w:rPr>
        <w:t>. 监</w:t>
      </w:r>
      <w:bookmarkEnd w:id="140"/>
      <w:bookmarkEnd w:id="141"/>
      <w:r>
        <w:rPr>
          <w:rFonts w:ascii="Times New Roman" w:hAnsi="Times New Roman" w:eastAsia="黑体"/>
          <w:b w:val="0"/>
          <w:color w:val="auto"/>
          <w:sz w:val="24"/>
          <w:szCs w:val="24"/>
          <w:highlight w:val="none"/>
        </w:rPr>
        <w:t>理人</w:t>
      </w:r>
      <w:bookmarkEnd w:id="139"/>
    </w:p>
    <w:bookmarkEnd w:id="142"/>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43" w:name="_Toc351203528"/>
      <w:r>
        <w:rPr>
          <w:rFonts w:ascii="Times New Roman" w:hAnsi="Times New Roman" w:eastAsia="黑体"/>
          <w:b w:val="0"/>
          <w:color w:val="auto"/>
          <w:sz w:val="24"/>
          <w:szCs w:val="24"/>
          <w:highlight w:val="none"/>
        </w:rPr>
        <w:t>4</w:t>
      </w:r>
      <w:bookmarkStart w:id="144" w:name="_Toc337558754"/>
      <w:bookmarkStart w:id="145" w:name="_Toc296346555"/>
      <w:bookmarkStart w:id="146" w:name="_Toc296503054"/>
      <w:r>
        <w:rPr>
          <w:rFonts w:ascii="Times New Roman" w:hAnsi="Times New Roman" w:eastAsia="黑体"/>
          <w:b w:val="0"/>
          <w:color w:val="auto"/>
          <w:sz w:val="24"/>
          <w:szCs w:val="24"/>
          <w:highlight w:val="none"/>
        </w:rPr>
        <w:t>.1监理人的一般规定</w:t>
      </w:r>
      <w:bookmarkEnd w:id="143"/>
    </w:p>
    <w:bookmarkEnd w:id="144"/>
    <w:bookmarkEnd w:id="145"/>
    <w:bookmarkEnd w:id="146"/>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除专用合同条款另有约定外，监理人在施工现场的办公场所、生活场所由承包人提供，所发生的费用由发包人承担。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47" w:name="_Toc351203529"/>
      <w:r>
        <w:rPr>
          <w:rFonts w:ascii="Times New Roman" w:hAnsi="Times New Roman" w:eastAsia="黑体"/>
          <w:b w:val="0"/>
          <w:color w:val="auto"/>
          <w:sz w:val="24"/>
          <w:szCs w:val="24"/>
          <w:highlight w:val="none"/>
        </w:rPr>
        <w:t>4</w:t>
      </w:r>
      <w:bookmarkStart w:id="148" w:name="_Toc337558755"/>
      <w:r>
        <w:rPr>
          <w:rFonts w:ascii="Times New Roman" w:hAnsi="Times New Roman" w:eastAsia="黑体"/>
          <w:b w:val="0"/>
          <w:color w:val="auto"/>
          <w:sz w:val="24"/>
          <w:szCs w:val="24"/>
          <w:highlight w:val="none"/>
        </w:rPr>
        <w:t>.2监理人员</w:t>
      </w:r>
      <w:bookmarkEnd w:id="147"/>
    </w:p>
    <w:bookmarkEnd w:id="148"/>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49" w:name="_Toc351203530"/>
      <w:r>
        <w:rPr>
          <w:rFonts w:ascii="Times New Roman" w:hAnsi="Times New Roman" w:eastAsia="黑体"/>
          <w:b w:val="0"/>
          <w:color w:val="auto"/>
          <w:sz w:val="24"/>
          <w:szCs w:val="24"/>
          <w:highlight w:val="none"/>
        </w:rPr>
        <w:t>4</w:t>
      </w:r>
      <w:bookmarkStart w:id="150" w:name="_Toc296346556"/>
      <w:bookmarkStart w:id="151" w:name="_Toc296503055"/>
      <w:bookmarkStart w:id="152" w:name="_Toc337558756"/>
      <w:r>
        <w:rPr>
          <w:rFonts w:ascii="Times New Roman" w:hAnsi="Times New Roman" w:eastAsia="黑体"/>
          <w:b w:val="0"/>
          <w:color w:val="auto"/>
          <w:sz w:val="24"/>
          <w:szCs w:val="24"/>
          <w:highlight w:val="none"/>
        </w:rPr>
        <w:t>.3</w:t>
      </w:r>
      <w:bookmarkEnd w:id="150"/>
      <w:bookmarkEnd w:id="151"/>
      <w:r>
        <w:rPr>
          <w:rFonts w:ascii="Times New Roman" w:hAnsi="Times New Roman" w:eastAsia="黑体"/>
          <w:b w:val="0"/>
          <w:color w:val="auto"/>
          <w:sz w:val="24"/>
          <w:szCs w:val="24"/>
          <w:highlight w:val="none"/>
        </w:rPr>
        <w:t>监理人的指</w:t>
      </w:r>
      <w:bookmarkEnd w:id="152"/>
      <w:r>
        <w:rPr>
          <w:rFonts w:ascii="Times New Roman" w:hAnsi="Times New Roman" w:eastAsia="黑体"/>
          <w:b w:val="0"/>
          <w:color w:val="auto"/>
          <w:sz w:val="24"/>
          <w:szCs w:val="24"/>
          <w:highlight w:val="none"/>
        </w:rPr>
        <w:t>示</w:t>
      </w:r>
      <w:bookmarkEnd w:id="149"/>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auto"/>
          <w:kern w:val="0"/>
          <w:sz w:val="24"/>
          <w:szCs w:val="24"/>
          <w:highlight w:val="none"/>
        </w:rPr>
        <w:t>相应</w:t>
      </w:r>
      <w:r>
        <w:rPr>
          <w:rFonts w:ascii="Times New Roman" w:hAnsi="Times New Roman" w:eastAsia="仿宋_GB2312"/>
          <w:color w:val="auto"/>
          <w:kern w:val="0"/>
          <w:sz w:val="24"/>
          <w:szCs w:val="24"/>
          <w:highlight w:val="none"/>
        </w:rPr>
        <w:t>责任。除专用合同条款另有约定外，总监理工程师不应将第4.4款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约定应由总监理工程师作出确定的权力授权或委托给其他监理人员。</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120" w:after="120" w:line="360" w:lineRule="auto"/>
        <w:ind w:firstLine="480" w:firstLineChars="200"/>
        <w:rPr>
          <w:rFonts w:hint="eastAsia" w:ascii="Times New Roman" w:hAnsi="Times New Roman" w:eastAsia="黑体"/>
          <w:b w:val="0"/>
          <w:color w:val="auto"/>
          <w:sz w:val="24"/>
          <w:szCs w:val="24"/>
          <w:highlight w:val="none"/>
        </w:rPr>
      </w:pPr>
      <w:bookmarkStart w:id="153" w:name="_Toc351203531"/>
      <w:r>
        <w:rPr>
          <w:rFonts w:ascii="Times New Roman" w:hAnsi="Times New Roman" w:eastAsia="黑体"/>
          <w:b w:val="0"/>
          <w:color w:val="auto"/>
          <w:sz w:val="24"/>
          <w:szCs w:val="24"/>
          <w:highlight w:val="none"/>
        </w:rPr>
        <w:t>4</w:t>
      </w:r>
      <w:bookmarkStart w:id="154" w:name="_Toc337558757"/>
      <w:bookmarkStart w:id="155" w:name="_Toc296503057"/>
      <w:bookmarkStart w:id="156" w:name="_Toc296346558"/>
      <w:r>
        <w:rPr>
          <w:rFonts w:ascii="Times New Roman" w:hAnsi="Times New Roman" w:eastAsia="黑体"/>
          <w:b w:val="0"/>
          <w:color w:val="auto"/>
          <w:sz w:val="24"/>
          <w:szCs w:val="24"/>
          <w:highlight w:val="none"/>
        </w:rPr>
        <w:t>.4 商定或确定</w:t>
      </w:r>
      <w:bookmarkEnd w:id="153"/>
    </w:p>
    <w:bookmarkEnd w:id="154"/>
    <w:bookmarkEnd w:id="155"/>
    <w:bookmarkEnd w:id="156"/>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w:t>
      </w:r>
      <w:r>
        <w:rPr>
          <w:rFonts w:hint="eastAsia" w:ascii="Times New Roman" w:hAnsi="Times New Roman" w:eastAsia="仿宋_GB2312"/>
          <w:color w:val="auto"/>
          <w:kern w:val="0"/>
          <w:sz w:val="24"/>
          <w:szCs w:val="24"/>
          <w:highlight w:val="none"/>
        </w:rPr>
        <w:t>当事人</w:t>
      </w:r>
      <w:r>
        <w:rPr>
          <w:rFonts w:ascii="Times New Roman" w:hAnsi="Times New Roman" w:eastAsia="仿宋_GB2312"/>
          <w:color w:val="auto"/>
          <w:kern w:val="0"/>
          <w:sz w:val="24"/>
          <w:szCs w:val="24"/>
          <w:highlight w:val="none"/>
        </w:rPr>
        <w:t>进行</w:t>
      </w:r>
      <w:r>
        <w:rPr>
          <w:rFonts w:hint="eastAsia" w:ascii="Times New Roman" w:hAnsi="Times New Roman" w:eastAsia="仿宋_GB2312"/>
          <w:color w:val="auto"/>
          <w:kern w:val="0"/>
          <w:sz w:val="24"/>
          <w:szCs w:val="24"/>
          <w:highlight w:val="none"/>
        </w:rPr>
        <w:t>商定</w:t>
      </w:r>
      <w:r>
        <w:rPr>
          <w:rFonts w:ascii="Times New Roman" w:hAnsi="Times New Roman" w:eastAsia="仿宋_GB2312"/>
          <w:color w:val="auto"/>
          <w:kern w:val="0"/>
          <w:sz w:val="24"/>
          <w:szCs w:val="24"/>
          <w:highlight w:val="none"/>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争议解决</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约定处理。争议解决前，合同当事人暂按总监理工程师的确定执行；争议解决后，争议解决的结果与总监理工程师的确定不一致的，按照争议解决的结果执行，由此造成的损失由责任人承担。</w:t>
      </w:r>
    </w:p>
    <w:p>
      <w:pPr>
        <w:pStyle w:val="7"/>
        <w:spacing w:before="120" w:after="120" w:line="360" w:lineRule="auto"/>
        <w:rPr>
          <w:rFonts w:ascii="Times New Roman" w:hAnsi="Times New Roman" w:eastAsia="黑体"/>
          <w:b w:val="0"/>
          <w:color w:val="auto"/>
          <w:sz w:val="24"/>
          <w:szCs w:val="24"/>
          <w:highlight w:val="none"/>
        </w:rPr>
      </w:pPr>
      <w:bookmarkStart w:id="157" w:name="_Toc351203532"/>
      <w:r>
        <w:rPr>
          <w:rFonts w:ascii="Times New Roman" w:hAnsi="Times New Roman" w:eastAsia="黑体"/>
          <w:b w:val="0"/>
          <w:color w:val="auto"/>
          <w:sz w:val="24"/>
          <w:szCs w:val="24"/>
          <w:highlight w:val="none"/>
        </w:rPr>
        <w:t>5</w:t>
      </w:r>
      <w:bookmarkStart w:id="158" w:name="_Toc337558758"/>
      <w:r>
        <w:rPr>
          <w:rFonts w:ascii="Times New Roman" w:hAnsi="Times New Roman" w:eastAsia="黑体"/>
          <w:b w:val="0"/>
          <w:color w:val="auto"/>
          <w:sz w:val="24"/>
          <w:szCs w:val="24"/>
          <w:highlight w:val="none"/>
        </w:rPr>
        <w:t>. 工程质量</w:t>
      </w:r>
      <w:bookmarkEnd w:id="157"/>
    </w:p>
    <w:bookmarkEnd w:id="158"/>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59" w:name="_Toc351203533"/>
      <w:r>
        <w:rPr>
          <w:rFonts w:ascii="Times New Roman" w:hAnsi="Times New Roman" w:eastAsia="黑体"/>
          <w:b w:val="0"/>
          <w:color w:val="auto"/>
          <w:sz w:val="24"/>
          <w:szCs w:val="24"/>
          <w:highlight w:val="none"/>
        </w:rPr>
        <w:t>5</w:t>
      </w:r>
      <w:bookmarkStart w:id="160" w:name="_Toc337558759"/>
      <w:r>
        <w:rPr>
          <w:rFonts w:ascii="Times New Roman" w:hAnsi="Times New Roman" w:eastAsia="黑体"/>
          <w:b w:val="0"/>
          <w:color w:val="auto"/>
          <w:sz w:val="24"/>
          <w:szCs w:val="24"/>
          <w:highlight w:val="none"/>
        </w:rPr>
        <w:t>.1质量要求</w:t>
      </w:r>
      <w:bookmarkEnd w:id="159"/>
    </w:p>
    <w:bookmarkEnd w:id="160"/>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61" w:name="_Toc351203534"/>
      <w:r>
        <w:rPr>
          <w:rFonts w:ascii="Times New Roman" w:hAnsi="Times New Roman" w:eastAsia="黑体"/>
          <w:b w:val="0"/>
          <w:color w:val="auto"/>
          <w:sz w:val="24"/>
          <w:szCs w:val="24"/>
          <w:highlight w:val="none"/>
        </w:rPr>
        <w:t>5</w:t>
      </w:r>
      <w:bookmarkStart w:id="162" w:name="_Toc337558760"/>
      <w:r>
        <w:rPr>
          <w:rFonts w:ascii="Times New Roman" w:hAnsi="Times New Roman" w:eastAsia="黑体"/>
          <w:b w:val="0"/>
          <w:color w:val="auto"/>
          <w:sz w:val="24"/>
          <w:szCs w:val="24"/>
          <w:highlight w:val="none"/>
        </w:rPr>
        <w:t>.2质量保证措施</w:t>
      </w:r>
      <w:bookmarkEnd w:id="161"/>
    </w:p>
    <w:bookmarkEnd w:id="162"/>
    <w:p>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5.2.1 发包人的质量管理</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发包人应按照法律规定及合同约定完成与工程质量有关的各项工作。</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5.2.2 承包人的质量管理</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承包人按照第7.1款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施工组织设计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承包人应对施工人员进行质量教育和技术培训，定期考核施工人员的劳动技能，严格执行施工规范和操作规程。</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5.2.3 监理人的质量检查和检验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63" w:name="_Toc351203535"/>
      <w:r>
        <w:rPr>
          <w:rFonts w:ascii="Times New Roman" w:hAnsi="Times New Roman" w:eastAsia="黑体"/>
          <w:b w:val="0"/>
          <w:color w:val="auto"/>
          <w:sz w:val="24"/>
          <w:szCs w:val="24"/>
          <w:highlight w:val="none"/>
        </w:rPr>
        <w:t>5</w:t>
      </w:r>
      <w:bookmarkStart w:id="164" w:name="_Toc337558761"/>
      <w:r>
        <w:rPr>
          <w:rFonts w:ascii="Times New Roman" w:hAnsi="Times New Roman" w:eastAsia="黑体"/>
          <w:b w:val="0"/>
          <w:color w:val="auto"/>
          <w:sz w:val="24"/>
          <w:szCs w:val="24"/>
          <w:highlight w:val="none"/>
        </w:rPr>
        <w:t>.3 隐蔽工程检查</w:t>
      </w:r>
      <w:bookmarkEnd w:id="163"/>
    </w:p>
    <w:bookmarkEnd w:id="164"/>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5.3.1承包人自检</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承包人应当对工程隐蔽部位进行自检，并经自检确认是否具备覆盖条件。</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5.3.2检查程序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除专用合同条款另有约定外，工程隐蔽部位经承包人自检确认具备覆盖条件的，承包人应在</w:t>
      </w:r>
      <w:r>
        <w:rPr>
          <w:rFonts w:hint="eastAsia" w:ascii="Times New Roman" w:hAnsi="Times New Roman" w:eastAsia="仿宋_GB2312"/>
          <w:color w:val="auto"/>
          <w:kern w:val="0"/>
          <w:sz w:val="24"/>
          <w:szCs w:val="24"/>
          <w:highlight w:val="none"/>
        </w:rPr>
        <w:t>共同</w:t>
      </w:r>
      <w:r>
        <w:rPr>
          <w:rFonts w:ascii="Times New Roman" w:hAnsi="Times New Roman" w:eastAsia="仿宋_GB2312"/>
          <w:color w:val="auto"/>
          <w:kern w:val="0"/>
          <w:sz w:val="24"/>
          <w:szCs w:val="24"/>
          <w:highlight w:val="none"/>
        </w:rPr>
        <w:t>检查前48小时书面通知监理人检查，通知中应载明隐蔽检查的内容、时间和地点，并应附有自检记录和必要的检查资料。</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重新检查</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的约定重新检查。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5.3.3 重新检查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5.3.4 承包人私自覆盖</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65" w:name="_Toc351203536"/>
      <w:r>
        <w:rPr>
          <w:rFonts w:ascii="Times New Roman" w:hAnsi="Times New Roman" w:eastAsia="黑体"/>
          <w:b w:val="0"/>
          <w:color w:val="auto"/>
          <w:sz w:val="24"/>
          <w:szCs w:val="24"/>
          <w:highlight w:val="none"/>
        </w:rPr>
        <w:t>5</w:t>
      </w:r>
      <w:bookmarkStart w:id="166" w:name="_Toc337558762"/>
      <w:r>
        <w:rPr>
          <w:rFonts w:ascii="Times New Roman" w:hAnsi="Times New Roman" w:eastAsia="黑体"/>
          <w:b w:val="0"/>
          <w:color w:val="auto"/>
          <w:sz w:val="24"/>
          <w:szCs w:val="24"/>
          <w:highlight w:val="none"/>
        </w:rPr>
        <w:t>.4不合格工程的处理</w:t>
      </w:r>
      <w:bookmarkEnd w:id="165"/>
    </w:p>
    <w:bookmarkEnd w:id="166"/>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拒绝接收全部或部分工程</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 xml:space="preserve">约定执行。 </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5.4.2 因发包人原因造成工程不合格的，由此增加的费用和（或）延误的工期由发包人承担，并支付承包人合理的利润。</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67" w:name="_Toc351203537"/>
      <w:r>
        <w:rPr>
          <w:rFonts w:ascii="Times New Roman" w:hAnsi="Times New Roman" w:eastAsia="黑体"/>
          <w:b w:val="0"/>
          <w:color w:val="auto"/>
          <w:sz w:val="24"/>
          <w:szCs w:val="24"/>
          <w:highlight w:val="none"/>
        </w:rPr>
        <w:t>5.5 质量争议检测</w:t>
      </w:r>
      <w:bookmarkEnd w:id="167"/>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合同当事人均有责任的，由双方根据其责任分别承担。合同当事人无法达成一致的，按照第4.4款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执行。</w:t>
      </w:r>
    </w:p>
    <w:p>
      <w:pPr>
        <w:pStyle w:val="7"/>
        <w:spacing w:before="120" w:after="120" w:line="360" w:lineRule="auto"/>
        <w:rPr>
          <w:rFonts w:ascii="Times New Roman" w:hAnsi="Times New Roman" w:eastAsia="黑体"/>
          <w:b w:val="0"/>
          <w:color w:val="auto"/>
          <w:sz w:val="24"/>
          <w:szCs w:val="24"/>
          <w:highlight w:val="none"/>
        </w:rPr>
      </w:pPr>
      <w:bookmarkStart w:id="168" w:name="_Toc351203538"/>
      <w:r>
        <w:rPr>
          <w:rFonts w:ascii="Times New Roman" w:hAnsi="Times New Roman" w:eastAsia="黑体"/>
          <w:b w:val="0"/>
          <w:color w:val="auto"/>
          <w:sz w:val="24"/>
          <w:szCs w:val="24"/>
          <w:highlight w:val="none"/>
        </w:rPr>
        <w:t>6</w:t>
      </w:r>
      <w:bookmarkStart w:id="169" w:name="_Toc337558763"/>
      <w:r>
        <w:rPr>
          <w:rFonts w:ascii="Times New Roman" w:hAnsi="Times New Roman" w:eastAsia="黑体"/>
          <w:b w:val="0"/>
          <w:color w:val="auto"/>
          <w:sz w:val="24"/>
          <w:szCs w:val="24"/>
          <w:highlight w:val="none"/>
        </w:rPr>
        <w:t>. 安全文明施工与环境保护</w:t>
      </w:r>
      <w:bookmarkEnd w:id="168"/>
    </w:p>
    <w:bookmarkEnd w:id="169"/>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70" w:name="_Toc351203539"/>
      <w:r>
        <w:rPr>
          <w:rFonts w:ascii="Times New Roman" w:hAnsi="Times New Roman" w:eastAsia="黑体"/>
          <w:b w:val="0"/>
          <w:color w:val="auto"/>
          <w:sz w:val="24"/>
          <w:szCs w:val="24"/>
          <w:highlight w:val="none"/>
        </w:rPr>
        <w:t>6</w:t>
      </w:r>
      <w:bookmarkStart w:id="171" w:name="_Toc337558764"/>
      <w:r>
        <w:rPr>
          <w:rFonts w:ascii="Times New Roman" w:hAnsi="Times New Roman" w:eastAsia="黑体"/>
          <w:b w:val="0"/>
          <w:color w:val="auto"/>
          <w:sz w:val="24"/>
          <w:szCs w:val="24"/>
          <w:highlight w:val="none"/>
        </w:rPr>
        <w:t>.1安全文明施工</w:t>
      </w:r>
      <w:bookmarkEnd w:id="170"/>
    </w:p>
    <w:bookmarkEnd w:id="171"/>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6.1.1安全生产要求</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在施工过程中，如遇到突发的地质变动、事先未知的地下施工障碍等影响施工安全的紧急情况，</w:t>
      </w:r>
      <w:r>
        <w:rPr>
          <w:rFonts w:hint="eastAsia" w:ascii="Times New Roman" w:hAnsi="Times New Roman" w:eastAsia="仿宋_GB2312"/>
          <w:color w:val="auto"/>
          <w:sz w:val="24"/>
          <w:szCs w:val="24"/>
          <w:highlight w:val="none"/>
        </w:rPr>
        <w:t>承包人应及时报告监理人和发包人，</w:t>
      </w:r>
      <w:r>
        <w:rPr>
          <w:rFonts w:ascii="Times New Roman" w:hAnsi="Times New Roman" w:eastAsia="仿宋_GB2312"/>
          <w:color w:val="auto"/>
          <w:sz w:val="24"/>
          <w:szCs w:val="24"/>
          <w:highlight w:val="none"/>
        </w:rPr>
        <w:t>发包人应当及时下令停工并报</w:t>
      </w:r>
      <w:r>
        <w:rPr>
          <w:rFonts w:ascii="Times New Roman" w:hAnsi="Times New Roman" w:eastAsia="仿宋_GB2312"/>
          <w:color w:val="auto"/>
          <w:kern w:val="0"/>
          <w:sz w:val="24"/>
          <w:szCs w:val="24"/>
          <w:highlight w:val="none"/>
        </w:rPr>
        <w:t>政府有关行政管理部门</w:t>
      </w:r>
      <w:r>
        <w:rPr>
          <w:rFonts w:ascii="Times New Roman" w:hAnsi="Times New Roman" w:eastAsia="仿宋_GB2312"/>
          <w:color w:val="auto"/>
          <w:sz w:val="24"/>
          <w:szCs w:val="24"/>
          <w:highlight w:val="none"/>
        </w:rPr>
        <w:t>采取应急措施。</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因安全生产需要暂停施工的，按照第7.8款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暂停施工</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的约定执行。</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6.1.2 安全生产保证措施</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承包人应当按照有关</w:t>
      </w:r>
      <w:r>
        <w:rPr>
          <w:rFonts w:ascii="Times New Roman" w:hAnsi="Times New Roman" w:eastAsia="仿宋_GB2312"/>
          <w:color w:val="auto"/>
          <w:kern w:val="0"/>
          <w:sz w:val="24"/>
          <w:szCs w:val="24"/>
          <w:highlight w:val="none"/>
        </w:rPr>
        <w:t>规定编制安全技术措施或者专项施工方案，</w:t>
      </w:r>
      <w:r>
        <w:rPr>
          <w:rFonts w:ascii="Times New Roman" w:hAnsi="Times New Roman" w:eastAsia="仿宋_GB2312"/>
          <w:color w:val="auto"/>
          <w:sz w:val="24"/>
          <w:szCs w:val="24"/>
          <w:highlight w:val="none"/>
        </w:rPr>
        <w:t>建立安全生产责任制度、治安保卫制度及安全生产教育培训制度，并</w:t>
      </w:r>
      <w:r>
        <w:rPr>
          <w:rFonts w:ascii="Times New Roman" w:hAnsi="Times New Roman" w:eastAsia="仿宋_GB2312"/>
          <w:color w:val="auto"/>
          <w:kern w:val="0"/>
          <w:sz w:val="24"/>
          <w:szCs w:val="24"/>
          <w:highlight w:val="none"/>
        </w:rPr>
        <w:t>按安全生产法律规定及合同约定履行安全职责，</w:t>
      </w:r>
      <w:r>
        <w:rPr>
          <w:rFonts w:hint="eastAsia" w:ascii="Times New Roman" w:hAnsi="Times New Roman" w:eastAsia="仿宋_GB2312"/>
          <w:color w:val="auto"/>
          <w:kern w:val="0"/>
          <w:sz w:val="24"/>
          <w:szCs w:val="24"/>
          <w:highlight w:val="none"/>
        </w:rPr>
        <w:t>如实</w:t>
      </w:r>
      <w:r>
        <w:rPr>
          <w:rFonts w:ascii="Times New Roman" w:hAnsi="Times New Roman" w:eastAsia="仿宋_GB2312"/>
          <w:color w:val="auto"/>
          <w:sz w:val="24"/>
          <w:szCs w:val="24"/>
          <w:highlight w:val="none"/>
        </w:rPr>
        <w:t>编制工程安全生产的有关记录，</w:t>
      </w:r>
      <w:r>
        <w:rPr>
          <w:rFonts w:ascii="Times New Roman" w:hAnsi="Times New Roman" w:eastAsia="仿宋_GB2312"/>
          <w:color w:val="auto"/>
          <w:kern w:val="0"/>
          <w:sz w:val="24"/>
          <w:szCs w:val="24"/>
          <w:highlight w:val="none"/>
        </w:rPr>
        <w:t>接受发包人、监理人及政府安全监督部门的检查与监督。</w:t>
      </w:r>
    </w:p>
    <w:p>
      <w:pPr>
        <w:spacing w:line="360" w:lineRule="auto"/>
        <w:ind w:firstLine="480" w:firstLineChars="2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6.1.3特别安全生产事项</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6.1.4 治安保卫</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auto"/>
          <w:sz w:val="24"/>
          <w:szCs w:val="24"/>
          <w:highlight w:val="none"/>
        </w:rPr>
        <w:t>和</w:t>
      </w:r>
      <w:r>
        <w:rPr>
          <w:rFonts w:ascii="Times New Roman" w:hAnsi="Times New Roman" w:eastAsia="仿宋_GB2312"/>
          <w:color w:val="auto"/>
          <w:sz w:val="24"/>
          <w:szCs w:val="24"/>
          <w:highlight w:val="none"/>
        </w:rPr>
        <w:t>财产损失。</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6.1.5 文明施工</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auto"/>
          <w:kern w:val="0"/>
          <w:sz w:val="24"/>
          <w:szCs w:val="24"/>
          <w:highlight w:val="none"/>
        </w:rPr>
        <w:t>合同当事人对文明施工有其他要求的，可以在专用合同条款中明确。</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6.1.6 安全文明施工费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发包人违约的情形</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执行。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6.1.7 紧急情况</w:t>
      </w:r>
      <w:r>
        <w:rPr>
          <w:rFonts w:hint="eastAsia" w:ascii="Times New Roman" w:hAnsi="Times New Roman" w:eastAsia="仿宋_GB2312"/>
          <w:color w:val="auto"/>
          <w:kern w:val="0"/>
          <w:sz w:val="24"/>
          <w:szCs w:val="24"/>
          <w:highlight w:val="none"/>
        </w:rPr>
        <w:t>处理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6.1.8 事故处理</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6.1.9 安全生产责任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6.1.9.1 发包人的安全责任</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发包人应负责赔偿以下各种情况造成</w:t>
      </w:r>
      <w:r>
        <w:rPr>
          <w:rFonts w:hint="eastAsia" w:ascii="Times New Roman" w:hAnsi="Times New Roman" w:eastAsia="仿宋_GB2312"/>
          <w:color w:val="auto"/>
          <w:sz w:val="24"/>
          <w:szCs w:val="24"/>
          <w:highlight w:val="none"/>
        </w:rPr>
        <w:t>的</w:t>
      </w:r>
      <w:r>
        <w:rPr>
          <w:rFonts w:ascii="Times New Roman" w:hAnsi="Times New Roman" w:eastAsia="仿宋_GB2312"/>
          <w:color w:val="auto"/>
          <w:sz w:val="24"/>
          <w:szCs w:val="24"/>
          <w:highlight w:val="none"/>
        </w:rPr>
        <w:t>损失：</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（1）工程或工程的任何部分对土地的占用所造成的第三者财产损失；</w:t>
      </w:r>
    </w:p>
    <w:p>
      <w:pPr>
        <w:spacing w:line="360" w:lineRule="auto"/>
        <w:ind w:firstLine="480" w:firstLineChars="2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（2）由于发包人原因在施工场地及其毗邻地带造成的第三者人身伤亡和财产损失</w:t>
      </w:r>
      <w:r>
        <w:rPr>
          <w:rFonts w:hint="eastAsia" w:ascii="Times New Roman" w:hAnsi="Times New Roman" w:eastAsia="仿宋_GB2312"/>
          <w:color w:val="auto"/>
          <w:sz w:val="24"/>
          <w:szCs w:val="24"/>
          <w:highlight w:val="none"/>
        </w:rPr>
        <w:t>；</w:t>
      </w:r>
    </w:p>
    <w:p>
      <w:pPr>
        <w:spacing w:line="360" w:lineRule="auto"/>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（3）由于发包人原因对承包人、监理人造成的人员人身伤亡和财产损失；</w:t>
      </w:r>
    </w:p>
    <w:p>
      <w:pPr>
        <w:spacing w:line="360" w:lineRule="auto"/>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（4）由于发包人原因造成的发包人自身人员的人身伤害以及财产损失。</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6.1.9.2 承包人的安全责任</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由于承包人原因在施工场地内及其毗邻地带造成的</w:t>
      </w:r>
      <w:r>
        <w:rPr>
          <w:rFonts w:hint="eastAsia" w:ascii="Times New Roman" w:hAnsi="Times New Roman" w:eastAsia="仿宋_GB2312"/>
          <w:color w:val="auto"/>
          <w:sz w:val="24"/>
          <w:szCs w:val="24"/>
          <w:highlight w:val="none"/>
        </w:rPr>
        <w:t>发包人、监理人以及</w:t>
      </w:r>
      <w:r>
        <w:rPr>
          <w:rFonts w:ascii="Times New Roman" w:hAnsi="Times New Roman" w:eastAsia="仿宋_GB2312"/>
          <w:color w:val="auto"/>
          <w:sz w:val="24"/>
          <w:szCs w:val="24"/>
          <w:highlight w:val="none"/>
        </w:rPr>
        <w:t>第三者人员伤亡和财产损失，由承包人负责赔偿。</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72" w:name="_Toc351203540"/>
      <w:r>
        <w:rPr>
          <w:rFonts w:ascii="Times New Roman" w:hAnsi="Times New Roman" w:eastAsia="黑体"/>
          <w:b w:val="0"/>
          <w:color w:val="auto"/>
          <w:sz w:val="24"/>
          <w:szCs w:val="24"/>
          <w:highlight w:val="none"/>
        </w:rPr>
        <w:t>6</w:t>
      </w:r>
      <w:bookmarkStart w:id="173" w:name="_Toc337558765"/>
      <w:r>
        <w:rPr>
          <w:rFonts w:ascii="Times New Roman" w:hAnsi="Times New Roman" w:eastAsia="黑体"/>
          <w:b w:val="0"/>
          <w:color w:val="auto"/>
          <w:sz w:val="24"/>
          <w:szCs w:val="24"/>
          <w:highlight w:val="none"/>
        </w:rPr>
        <w:t>.2 职业健康</w:t>
      </w:r>
      <w:bookmarkEnd w:id="172"/>
    </w:p>
    <w:bookmarkEnd w:id="173"/>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6.2.1 劳动保护</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承包人应按</w:t>
      </w:r>
      <w:r>
        <w:rPr>
          <w:rFonts w:hint="eastAsia" w:ascii="Times New Roman" w:hAnsi="Times New Roman" w:eastAsia="仿宋_GB2312"/>
          <w:color w:val="auto"/>
          <w:kern w:val="0"/>
          <w:sz w:val="24"/>
          <w:szCs w:val="24"/>
          <w:highlight w:val="none"/>
        </w:rPr>
        <w:t>法律</w:t>
      </w:r>
      <w:r>
        <w:rPr>
          <w:rFonts w:ascii="Times New Roman" w:hAnsi="Times New Roman" w:eastAsia="仿宋_GB2312"/>
          <w:color w:val="auto"/>
          <w:kern w:val="0"/>
          <w:sz w:val="24"/>
          <w:szCs w:val="24"/>
          <w:highlight w:val="none"/>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6.2.2 生活条件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74" w:name="_Toc351203541"/>
      <w:r>
        <w:rPr>
          <w:rFonts w:ascii="Times New Roman" w:hAnsi="Times New Roman" w:eastAsia="黑体"/>
          <w:b w:val="0"/>
          <w:color w:val="auto"/>
          <w:sz w:val="24"/>
          <w:szCs w:val="24"/>
          <w:highlight w:val="none"/>
        </w:rPr>
        <w:t>6</w:t>
      </w:r>
      <w:bookmarkStart w:id="175" w:name="_Toc337558766"/>
      <w:r>
        <w:rPr>
          <w:rFonts w:ascii="Times New Roman" w:hAnsi="Times New Roman" w:eastAsia="黑体"/>
          <w:b w:val="0"/>
          <w:color w:val="auto"/>
          <w:sz w:val="24"/>
          <w:szCs w:val="24"/>
          <w:highlight w:val="none"/>
        </w:rPr>
        <w:t>.3 环境保护</w:t>
      </w:r>
      <w:bookmarkEnd w:id="174"/>
    </w:p>
    <w:bookmarkEnd w:id="175"/>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pPr>
        <w:pStyle w:val="7"/>
        <w:spacing w:before="120" w:after="120" w:line="360" w:lineRule="auto"/>
        <w:rPr>
          <w:rFonts w:ascii="Times New Roman" w:hAnsi="Times New Roman" w:eastAsia="黑体"/>
          <w:b w:val="0"/>
          <w:color w:val="auto"/>
          <w:sz w:val="24"/>
          <w:szCs w:val="24"/>
          <w:highlight w:val="none"/>
        </w:rPr>
      </w:pPr>
      <w:bookmarkStart w:id="176" w:name="_Toc351203542"/>
      <w:r>
        <w:rPr>
          <w:rFonts w:ascii="Times New Roman" w:hAnsi="Times New Roman" w:eastAsia="黑体"/>
          <w:b w:val="0"/>
          <w:color w:val="auto"/>
          <w:sz w:val="24"/>
          <w:szCs w:val="24"/>
          <w:highlight w:val="none"/>
        </w:rPr>
        <w:t>7</w:t>
      </w:r>
      <w:bookmarkStart w:id="177" w:name="_Toc337558767"/>
      <w:r>
        <w:rPr>
          <w:rFonts w:ascii="Times New Roman" w:hAnsi="Times New Roman" w:eastAsia="黑体"/>
          <w:b w:val="0"/>
          <w:color w:val="auto"/>
          <w:sz w:val="24"/>
          <w:szCs w:val="24"/>
          <w:highlight w:val="none"/>
        </w:rPr>
        <w:t>. 工期和进度</w:t>
      </w:r>
      <w:bookmarkEnd w:id="176"/>
    </w:p>
    <w:bookmarkEnd w:id="177"/>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78" w:name="_Toc351203543"/>
      <w:r>
        <w:rPr>
          <w:rFonts w:ascii="Times New Roman" w:hAnsi="Times New Roman" w:eastAsia="黑体"/>
          <w:b w:val="0"/>
          <w:color w:val="auto"/>
          <w:sz w:val="24"/>
          <w:szCs w:val="24"/>
          <w:highlight w:val="none"/>
        </w:rPr>
        <w:t>7</w:t>
      </w:r>
      <w:bookmarkStart w:id="179" w:name="_Toc337558768"/>
      <w:bookmarkStart w:id="180" w:name="_Toc296503066"/>
      <w:bookmarkStart w:id="181" w:name="_Toc296346567"/>
      <w:r>
        <w:rPr>
          <w:rFonts w:ascii="Times New Roman" w:hAnsi="Times New Roman" w:eastAsia="黑体"/>
          <w:b w:val="0"/>
          <w:color w:val="auto"/>
          <w:sz w:val="24"/>
          <w:szCs w:val="24"/>
          <w:highlight w:val="none"/>
        </w:rPr>
        <w:t>.1施工组织设计</w:t>
      </w:r>
      <w:bookmarkEnd w:id="178"/>
    </w:p>
    <w:bookmarkEnd w:id="179"/>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 xml:space="preserve">7.1.1 </w:t>
      </w:r>
      <w:r>
        <w:rPr>
          <w:rFonts w:ascii="Times New Roman" w:hAnsi="Times New Roman" w:eastAsia="仿宋_GB2312"/>
          <w:color w:val="auto"/>
          <w:kern w:val="0"/>
          <w:sz w:val="24"/>
          <w:szCs w:val="24"/>
          <w:highlight w:val="none"/>
        </w:rPr>
        <w:t>施工组织设计的内容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施工组织设计应包含以下内容：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（1）施工方案；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（2）施工现场平面布置图；</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（3）施工进度计划和保证措施；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（4）劳动力及材料供应计划；</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（5）施工机械设备的选用；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（6）质量保证体系及措施；</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（7）安全生产、文明施工措施；</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（8）环境保护、成本控制措施</w:t>
      </w:r>
      <w:r>
        <w:rPr>
          <w:rFonts w:hint="eastAsia" w:ascii="Times New Roman" w:hAnsi="Times New Roman" w:eastAsia="仿宋_GB2312"/>
          <w:color w:val="auto"/>
          <w:kern w:val="0"/>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（9）合同当事人约定的其他内容</w:t>
      </w:r>
      <w:r>
        <w:rPr>
          <w:rFonts w:ascii="Times New Roman" w:hAnsi="Times New Roman" w:eastAsia="仿宋_GB2312"/>
          <w:color w:val="auto"/>
          <w:kern w:val="0"/>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 xml:space="preserve">7.1.2 </w:t>
      </w:r>
      <w:r>
        <w:rPr>
          <w:rFonts w:ascii="Times New Roman" w:hAnsi="Times New Roman" w:eastAsia="仿宋_GB2312"/>
          <w:color w:val="auto"/>
          <w:kern w:val="0"/>
          <w:sz w:val="24"/>
          <w:szCs w:val="24"/>
          <w:highlight w:val="none"/>
        </w:rPr>
        <w:t>施工组织设计的提交和修改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除专用合同条款另有约定外，承包人应在合同签订后14天内，但至迟不得晚于第7.3.2项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开工通知</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载明的开工日期前7天，向监理人提交详细的施工组织设计，并由监理人报送发包人。</w:t>
      </w:r>
      <w:r>
        <w:rPr>
          <w:rFonts w:hint="eastAsia" w:ascii="Times New Roman" w:hAnsi="Times New Roman" w:eastAsia="仿宋_GB2312"/>
          <w:color w:val="auto"/>
          <w:kern w:val="0"/>
          <w:sz w:val="24"/>
          <w:szCs w:val="24"/>
          <w:highlight w:val="none"/>
        </w:rPr>
        <w:t>除专用合同条款另有约定外，发包人和监理人应在监理人收到施工组织设计后7天内确认或提出修改意见</w:t>
      </w:r>
      <w:r>
        <w:rPr>
          <w:rFonts w:ascii="Times New Roman" w:hAnsi="Times New Roman" w:eastAsia="仿宋_GB2312"/>
          <w:color w:val="auto"/>
          <w:kern w:val="0"/>
          <w:sz w:val="24"/>
          <w:szCs w:val="24"/>
          <w:highlight w:val="none"/>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施工进度计划的编制和修改按照第7.2款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施工进度计划</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执行。</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82" w:name="_Toc351203544"/>
      <w:r>
        <w:rPr>
          <w:rFonts w:ascii="Times New Roman" w:hAnsi="Times New Roman" w:eastAsia="黑体"/>
          <w:b w:val="0"/>
          <w:color w:val="auto"/>
          <w:sz w:val="24"/>
          <w:szCs w:val="24"/>
          <w:highlight w:val="none"/>
        </w:rPr>
        <w:t>7</w:t>
      </w:r>
      <w:bookmarkStart w:id="183" w:name="_Toc337558769"/>
      <w:r>
        <w:rPr>
          <w:rFonts w:ascii="Times New Roman" w:hAnsi="Times New Roman" w:eastAsia="黑体"/>
          <w:b w:val="0"/>
          <w:color w:val="auto"/>
          <w:sz w:val="24"/>
          <w:szCs w:val="24"/>
          <w:highlight w:val="none"/>
        </w:rPr>
        <w:t>.2 施工进度计划</w:t>
      </w:r>
      <w:bookmarkEnd w:id="182"/>
    </w:p>
    <w:bookmarkEnd w:id="183"/>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7.2.1 施工进度计划的编制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承包人应按照第7.1款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施工组织设计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7.2.2 施工进度计划的修订</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84" w:name="_Toc351203545"/>
      <w:r>
        <w:rPr>
          <w:rFonts w:ascii="Times New Roman" w:hAnsi="Times New Roman" w:eastAsia="黑体"/>
          <w:b w:val="0"/>
          <w:color w:val="auto"/>
          <w:sz w:val="24"/>
          <w:szCs w:val="24"/>
          <w:highlight w:val="none"/>
        </w:rPr>
        <w:t>7</w:t>
      </w:r>
      <w:bookmarkStart w:id="185" w:name="_Toc337558770"/>
      <w:r>
        <w:rPr>
          <w:rFonts w:ascii="Times New Roman" w:hAnsi="Times New Roman" w:eastAsia="黑体"/>
          <w:b w:val="0"/>
          <w:color w:val="auto"/>
          <w:sz w:val="24"/>
          <w:szCs w:val="24"/>
          <w:highlight w:val="none"/>
        </w:rPr>
        <w:t>.3 开工</w:t>
      </w:r>
      <w:bookmarkEnd w:id="184"/>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7.3.1 开工准备</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除专用合同条款另有约定外，承包人应按照第7.1款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施工组织设计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除专用合同条款另有约定外，合同当事人应按约定完成开工准备工作。</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7.3.2 开工通知</w:t>
      </w:r>
    </w:p>
    <w:bookmarkEnd w:id="185"/>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86" w:name="_Toc351203546"/>
      <w:r>
        <w:rPr>
          <w:rFonts w:ascii="Times New Roman" w:hAnsi="Times New Roman" w:eastAsia="黑体"/>
          <w:b w:val="0"/>
          <w:color w:val="auto"/>
          <w:sz w:val="24"/>
          <w:szCs w:val="24"/>
          <w:highlight w:val="none"/>
        </w:rPr>
        <w:t>7.4测量放线</w:t>
      </w:r>
      <w:bookmarkEnd w:id="186"/>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7.4.1 除专用合同条款另有约定外，发包人应在至迟不得晚于第7.3.2项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开工通知</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施工过程中对施工现场内水准点等测量标志物的保护工作由承包人负责。</w:t>
      </w:r>
      <w:bookmarkStart w:id="187" w:name="_Toc351203547"/>
    </w:p>
    <w:p>
      <w:pPr>
        <w:pStyle w:val="8"/>
        <w:spacing w:before="120" w:after="120" w:line="360" w:lineRule="auto"/>
        <w:ind w:firstLine="480" w:firstLineChars="200"/>
        <w:rPr>
          <w:rFonts w:ascii="Times New Roman" w:hAnsi="Times New Roman" w:eastAsia="黑体"/>
          <w:b w:val="0"/>
          <w:color w:val="auto"/>
          <w:sz w:val="24"/>
          <w:szCs w:val="24"/>
          <w:highlight w:val="none"/>
        </w:rPr>
      </w:pPr>
      <w:r>
        <w:rPr>
          <w:rFonts w:ascii="Times New Roman" w:hAnsi="Times New Roman" w:eastAsia="黑体"/>
          <w:b w:val="0"/>
          <w:color w:val="auto"/>
          <w:sz w:val="24"/>
          <w:szCs w:val="24"/>
          <w:highlight w:val="none"/>
        </w:rPr>
        <w:t>7</w:t>
      </w:r>
      <w:bookmarkEnd w:id="180"/>
      <w:bookmarkEnd w:id="181"/>
      <w:bookmarkStart w:id="188" w:name="_Toc296503073"/>
      <w:bookmarkStart w:id="189" w:name="_Toc337558772"/>
      <w:bookmarkStart w:id="190" w:name="_Toc296346574"/>
      <w:r>
        <w:rPr>
          <w:rFonts w:ascii="Times New Roman" w:hAnsi="Times New Roman" w:eastAsia="黑体"/>
          <w:b w:val="0"/>
          <w:color w:val="auto"/>
          <w:sz w:val="24"/>
          <w:szCs w:val="24"/>
          <w:highlight w:val="none"/>
        </w:rPr>
        <w:t>.5</w:t>
      </w:r>
      <w:r>
        <w:rPr>
          <w:rFonts w:hint="eastAsia" w:ascii="Times New Roman" w:hAnsi="Times New Roman" w:eastAsia="黑体"/>
          <w:b w:val="0"/>
          <w:color w:val="auto"/>
          <w:sz w:val="24"/>
          <w:szCs w:val="24"/>
          <w:highlight w:val="none"/>
        </w:rPr>
        <w:t xml:space="preserve"> </w:t>
      </w:r>
      <w:r>
        <w:rPr>
          <w:rFonts w:ascii="Times New Roman" w:hAnsi="Times New Roman" w:eastAsia="黑体"/>
          <w:b w:val="0"/>
          <w:color w:val="auto"/>
          <w:sz w:val="24"/>
          <w:szCs w:val="24"/>
          <w:highlight w:val="none"/>
        </w:rPr>
        <w:t>工期延误</w:t>
      </w:r>
      <w:bookmarkEnd w:id="187"/>
    </w:p>
    <w:bookmarkEnd w:id="188"/>
    <w:bookmarkEnd w:id="189"/>
    <w:bookmarkEnd w:id="190"/>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7.5.1 因发包人原因导致工期延误</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（1）发包人未能按合同约定提供图纸或所提供图纸不符合合同约定的；</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（2）发包人未能按合同约定提供施工现场、施工条件、基础资料、许可、批准等开工条件的；</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（3）发包人提供的测量基准点、基准线和水准点及其书面资料存在错误或疏漏的；</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（4）发包人未能在计划开工日期之日起7天内同意下达开工通知的；</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（5）发包人未能按合同约定日期支付工程预付款、进度款或竣工结算款的；</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（6）监理人未按合同约定发出指示、批准等文件的；</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（7）专用合同条款中约定的其他情形。</w:t>
      </w:r>
    </w:p>
    <w:p>
      <w:pPr>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施工进度计划的修订</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执行。</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7.5.2 因承包人原因导致工期延误</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bookmarkStart w:id="191" w:name="_Toc296346577"/>
      <w:bookmarkStart w:id="192" w:name="_Toc296503076"/>
      <w:r>
        <w:rPr>
          <w:rFonts w:ascii="Times New Roman" w:hAnsi="Times New Roman" w:eastAsia="仿宋_GB2312"/>
          <w:color w:val="auto"/>
          <w:kern w:val="0"/>
          <w:sz w:val="24"/>
          <w:szCs w:val="24"/>
          <w:highlight w:val="none"/>
        </w:rPr>
        <w:t>因</w:t>
      </w:r>
      <w:bookmarkEnd w:id="191"/>
      <w:bookmarkEnd w:id="192"/>
      <w:r>
        <w:rPr>
          <w:rFonts w:ascii="Times New Roman" w:hAnsi="Times New Roman" w:eastAsia="仿宋_GB2312"/>
          <w:color w:val="auto"/>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93" w:name="_Toc351203548"/>
      <w:r>
        <w:rPr>
          <w:rFonts w:ascii="Times New Roman" w:hAnsi="Times New Roman" w:eastAsia="黑体"/>
          <w:b w:val="0"/>
          <w:color w:val="auto"/>
          <w:sz w:val="24"/>
          <w:szCs w:val="24"/>
          <w:highlight w:val="none"/>
        </w:rPr>
        <w:t>7</w:t>
      </w:r>
      <w:bookmarkStart w:id="194" w:name="_Toc337558773"/>
      <w:bookmarkStart w:id="195" w:name="_Toc296503074"/>
      <w:bookmarkStart w:id="196" w:name="_Toc296346575"/>
      <w:bookmarkStart w:id="197" w:name="_Toc296346578"/>
      <w:bookmarkStart w:id="198" w:name="_Toc296503077"/>
      <w:r>
        <w:rPr>
          <w:rFonts w:ascii="Times New Roman" w:hAnsi="Times New Roman" w:eastAsia="黑体"/>
          <w:b w:val="0"/>
          <w:color w:val="auto"/>
          <w:sz w:val="24"/>
          <w:szCs w:val="24"/>
          <w:highlight w:val="none"/>
        </w:rPr>
        <w:t>.6 不利物质条件</w:t>
      </w:r>
      <w:bookmarkEnd w:id="193"/>
    </w:p>
    <w:bookmarkEnd w:id="194"/>
    <w:bookmarkEnd w:id="195"/>
    <w:bookmarkEnd w:id="196"/>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变更</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约定执行。承包人因采取合理措施而增加的费用和（或）延误的工期由发包人承担。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199" w:name="_Toc351203549"/>
      <w:r>
        <w:rPr>
          <w:rFonts w:ascii="Times New Roman" w:hAnsi="Times New Roman" w:eastAsia="黑体"/>
          <w:b w:val="0"/>
          <w:color w:val="auto"/>
          <w:sz w:val="24"/>
          <w:szCs w:val="24"/>
          <w:highlight w:val="none"/>
        </w:rPr>
        <w:t>7</w:t>
      </w:r>
      <w:bookmarkStart w:id="200" w:name="_Toc337558774"/>
      <w:bookmarkStart w:id="201" w:name="_Toc296346576"/>
      <w:bookmarkStart w:id="202" w:name="_Toc296503075"/>
      <w:r>
        <w:rPr>
          <w:rFonts w:ascii="Times New Roman" w:hAnsi="Times New Roman" w:eastAsia="黑体"/>
          <w:b w:val="0"/>
          <w:color w:val="auto"/>
          <w:sz w:val="24"/>
          <w:szCs w:val="24"/>
          <w:highlight w:val="none"/>
        </w:rPr>
        <w:t>.7</w:t>
      </w:r>
      <w:r>
        <w:rPr>
          <w:rFonts w:hint="eastAsia" w:ascii="Times New Roman" w:hAnsi="Times New Roman" w:eastAsia="黑体"/>
          <w:b w:val="0"/>
          <w:color w:val="auto"/>
          <w:sz w:val="24"/>
          <w:szCs w:val="24"/>
          <w:highlight w:val="none"/>
        </w:rPr>
        <w:t xml:space="preserve"> </w:t>
      </w:r>
      <w:r>
        <w:rPr>
          <w:rFonts w:ascii="Times New Roman" w:hAnsi="Times New Roman" w:eastAsia="黑体"/>
          <w:b w:val="0"/>
          <w:color w:val="auto"/>
          <w:sz w:val="24"/>
          <w:szCs w:val="24"/>
          <w:highlight w:val="none"/>
        </w:rPr>
        <w:t>异常恶劣的气候条件</w:t>
      </w:r>
      <w:bookmarkEnd w:id="199"/>
    </w:p>
    <w:bookmarkEnd w:id="200"/>
    <w:bookmarkEnd w:id="201"/>
    <w:bookmarkEnd w:id="202"/>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变更</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约定办理。承包人因采取合理措施而增加的费用和（或）延误的工期由发包人承担。</w:t>
      </w:r>
      <w:bookmarkStart w:id="203" w:name="_Toc351203550"/>
    </w:p>
    <w:p>
      <w:pPr>
        <w:autoSpaceDE w:val="0"/>
        <w:autoSpaceDN w:val="0"/>
        <w:adjustRightInd w:val="0"/>
        <w:spacing w:line="360" w:lineRule="auto"/>
        <w:ind w:firstLine="480" w:firstLineChars="200"/>
        <w:jc w:val="left"/>
        <w:outlineLvl w:val="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7</w:t>
      </w:r>
      <w:bookmarkStart w:id="204" w:name="_Toc337558775"/>
      <w:r>
        <w:rPr>
          <w:rFonts w:ascii="Times New Roman" w:hAnsi="Times New Roman" w:eastAsia="黑体"/>
          <w:bCs/>
          <w:color w:val="auto"/>
          <w:sz w:val="24"/>
          <w:szCs w:val="24"/>
          <w:highlight w:val="none"/>
        </w:rPr>
        <w:t>.8</w:t>
      </w:r>
      <w:r>
        <w:rPr>
          <w:rFonts w:hint="eastAsia" w:ascii="Times New Roman" w:hAnsi="Times New Roman" w:eastAsia="黑体"/>
          <w:bCs/>
          <w:color w:val="auto"/>
          <w:sz w:val="24"/>
          <w:szCs w:val="24"/>
          <w:highlight w:val="none"/>
        </w:rPr>
        <w:t xml:space="preserve"> </w:t>
      </w:r>
      <w:r>
        <w:rPr>
          <w:rFonts w:ascii="Times New Roman" w:hAnsi="Times New Roman" w:eastAsia="黑体"/>
          <w:bCs/>
          <w:color w:val="auto"/>
          <w:sz w:val="24"/>
          <w:szCs w:val="24"/>
          <w:highlight w:val="none"/>
        </w:rPr>
        <w:t>暂停施工</w:t>
      </w:r>
      <w:bookmarkEnd w:id="203"/>
    </w:p>
    <w:bookmarkEnd w:id="197"/>
    <w:bookmarkEnd w:id="198"/>
    <w:bookmarkEnd w:id="204"/>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7.8.1发包人原因引起的暂停施工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紧急情况下的暂停施工</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执行。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因发包人原因引起的暂停施工，发包人应承担由此增加的费用和（或）延误的工期，并支付承包人合理的利润。</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7.8.2 承包人原因引起的暂停施工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因承包人原因引起的暂停施工，承包人应承担由此增加的费用和（或）延误的工期，且承包人在收到监理人复工指示后</w:t>
      </w:r>
      <w:r>
        <w:rPr>
          <w:rFonts w:hint="eastAsia" w:ascii="Times New Roman" w:hAnsi="Times New Roman" w:eastAsia="仿宋_GB2312"/>
          <w:color w:val="auto"/>
          <w:kern w:val="0"/>
          <w:sz w:val="24"/>
          <w:szCs w:val="24"/>
          <w:highlight w:val="none"/>
        </w:rPr>
        <w:t>84</w:t>
      </w:r>
      <w:r>
        <w:rPr>
          <w:rFonts w:ascii="Times New Roman" w:hAnsi="Times New Roman" w:eastAsia="仿宋_GB2312"/>
          <w:color w:val="auto"/>
          <w:kern w:val="0"/>
          <w:sz w:val="24"/>
          <w:szCs w:val="24"/>
          <w:highlight w:val="none"/>
        </w:rPr>
        <w:t>天内仍未复工的，视为第16.2.1项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承包人违约的情形</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第（7）目约定的承包人无法继续履行合同的情形。</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7.8.3 指示暂停施工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监理人认为有必要时，并经发包人批准后，可向承包人作出暂停施工的指示，承包人应按监理人指示暂停施工。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7.8.4 紧急情况下的暂停施工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争议解决</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约定处理。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7.8.5 暂停施工后的复工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承包人无故拖延和拒绝复工的，承包人承担由此增加的费用和（或）延误的工期；因发包人原因无法按时复工的，按照第7.5.1项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因发包人原因导致工期延误</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约定办理。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7.8.6 暂停施工持续56天以上</w:t>
      </w:r>
    </w:p>
    <w:p>
      <w:pPr>
        <w:spacing w:line="360" w:lineRule="auto"/>
        <w:ind w:firstLine="468" w:firstLineChars="195"/>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监理人发出暂停施工指示后56天内未向承包人发出复工通知，除该项停工属于第7.8.2项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承包人原因引起的暂停施工</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及第17条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不可抗力</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变更的范围</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第（2）项的可取消工作。</w:t>
      </w:r>
    </w:p>
    <w:p>
      <w:pPr>
        <w:spacing w:line="360" w:lineRule="auto"/>
        <w:ind w:firstLine="468" w:firstLineChars="195"/>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暂停施工持续</w:t>
      </w:r>
      <w:r>
        <w:rPr>
          <w:rFonts w:hint="eastAsia" w:ascii="Times New Roman" w:hAnsi="Times New Roman" w:eastAsia="仿宋_GB2312"/>
          <w:color w:val="auto"/>
          <w:kern w:val="0"/>
          <w:sz w:val="24"/>
          <w:szCs w:val="24"/>
          <w:highlight w:val="none"/>
        </w:rPr>
        <w:t>84</w:t>
      </w:r>
      <w:r>
        <w:rPr>
          <w:rFonts w:ascii="Times New Roman" w:hAnsi="Times New Roman" w:eastAsia="仿宋_GB2312"/>
          <w:color w:val="auto"/>
          <w:kern w:val="0"/>
          <w:sz w:val="24"/>
          <w:szCs w:val="24"/>
          <w:highlight w:val="none"/>
        </w:rPr>
        <w:t>天以上不复工的，且不属于第7.8.2项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承包人原因引起的暂停施工</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及第17条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不可抗力</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约定的情形，并影响到整个工程以及合同目的实现的，承包人有权提出价格调整要求，或者解除合同。解除合同的，按照第16.1.3项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因发包人违约解除合同</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执行。</w:t>
      </w:r>
    </w:p>
    <w:p>
      <w:pPr>
        <w:spacing w:line="360" w:lineRule="auto"/>
        <w:ind w:left="16" w:firstLine="468" w:firstLineChars="195"/>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7.8.7 暂停施工期间的工程照管</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暂停施工期间，承包人应负责妥善照管工程并提供安全保障，由此增加的费用由责任方承担。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7.8.8 暂停施工的措施</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暂停施工期间，发包人和承包人均应采取必要的措施确保工程质量及安全，防止因暂停施工扩大损失。</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05" w:name="_Toc351203551"/>
      <w:r>
        <w:rPr>
          <w:rFonts w:ascii="Times New Roman" w:hAnsi="Times New Roman" w:eastAsia="黑体"/>
          <w:b w:val="0"/>
          <w:color w:val="auto"/>
          <w:sz w:val="24"/>
          <w:szCs w:val="24"/>
          <w:highlight w:val="none"/>
        </w:rPr>
        <w:t>7.9提前竣工</w:t>
      </w:r>
      <w:bookmarkEnd w:id="205"/>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auto"/>
          <w:kern w:val="0"/>
          <w:sz w:val="24"/>
          <w:szCs w:val="24"/>
          <w:highlight w:val="none"/>
        </w:rPr>
        <w:t>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7.9.2 发包人要求承包人提前竣工，或承包人提出提前竣工的建议能够给发包人带来效益的，合同当事人可以在专用合同条款中约定提前竣工的奖励。</w:t>
      </w:r>
    </w:p>
    <w:p>
      <w:pPr>
        <w:pStyle w:val="7"/>
        <w:spacing w:before="120" w:after="120" w:line="360" w:lineRule="auto"/>
        <w:rPr>
          <w:rFonts w:ascii="Times New Roman" w:hAnsi="Times New Roman" w:eastAsia="黑体"/>
          <w:b w:val="0"/>
          <w:color w:val="auto"/>
          <w:sz w:val="24"/>
          <w:szCs w:val="24"/>
          <w:highlight w:val="none"/>
        </w:rPr>
      </w:pPr>
      <w:bookmarkStart w:id="206" w:name="_Toc351203552"/>
      <w:r>
        <w:rPr>
          <w:rFonts w:ascii="Times New Roman" w:hAnsi="Times New Roman" w:eastAsia="黑体"/>
          <w:b w:val="0"/>
          <w:color w:val="auto"/>
          <w:sz w:val="24"/>
          <w:szCs w:val="24"/>
          <w:highlight w:val="none"/>
        </w:rPr>
        <w:t>8</w:t>
      </w:r>
      <w:bookmarkStart w:id="207" w:name="_Toc296503058"/>
      <w:bookmarkStart w:id="208" w:name="_Toc296346559"/>
      <w:bookmarkStart w:id="209" w:name="_Toc337558776"/>
      <w:r>
        <w:rPr>
          <w:rFonts w:ascii="Times New Roman" w:hAnsi="Times New Roman" w:eastAsia="黑体"/>
          <w:b w:val="0"/>
          <w:color w:val="auto"/>
          <w:sz w:val="24"/>
          <w:szCs w:val="24"/>
          <w:highlight w:val="none"/>
        </w:rPr>
        <w:t>. 材料与设备</w:t>
      </w:r>
      <w:bookmarkEnd w:id="206"/>
    </w:p>
    <w:bookmarkEnd w:id="207"/>
    <w:bookmarkEnd w:id="208"/>
    <w:bookmarkEnd w:id="209"/>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10" w:name="_Toc351203553"/>
      <w:r>
        <w:rPr>
          <w:rFonts w:ascii="Times New Roman" w:hAnsi="Times New Roman" w:eastAsia="黑体"/>
          <w:b w:val="0"/>
          <w:color w:val="auto"/>
          <w:sz w:val="24"/>
          <w:szCs w:val="24"/>
          <w:highlight w:val="none"/>
        </w:rPr>
        <w:t>8</w:t>
      </w:r>
      <w:bookmarkStart w:id="211" w:name="_Toc337558777"/>
      <w:bookmarkStart w:id="212" w:name="_Toc296346560"/>
      <w:bookmarkStart w:id="213" w:name="_Toc296503059"/>
      <w:bookmarkStart w:id="214" w:name="_Toc468936960"/>
      <w:r>
        <w:rPr>
          <w:rFonts w:ascii="Times New Roman" w:hAnsi="Times New Roman" w:eastAsia="黑体"/>
          <w:b w:val="0"/>
          <w:color w:val="auto"/>
          <w:sz w:val="24"/>
          <w:szCs w:val="24"/>
          <w:highlight w:val="none"/>
        </w:rPr>
        <w:t>.1发包人供应材料与工程设备</w:t>
      </w:r>
      <w:bookmarkEnd w:id="210"/>
    </w:p>
    <w:bookmarkEnd w:id="211"/>
    <w:bookmarkEnd w:id="212"/>
    <w:bookmarkEnd w:id="213"/>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承包人应提前30天通过监理人以书面形式通知发包人供应材料与工程设备进场。承包人按照第7.2.2项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施工进度计划的修订</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约定修订施工进度计划时，需同时提交经修订后的发包人供应材料与工程设备的进场计划。</w:t>
      </w:r>
    </w:p>
    <w:p>
      <w:pPr>
        <w:pStyle w:val="8"/>
        <w:spacing w:before="120" w:after="120" w:line="360" w:lineRule="auto"/>
        <w:ind w:firstLine="480" w:firstLineChars="200"/>
        <w:rPr>
          <w:rFonts w:ascii="Times New Roman" w:hAnsi="Times New Roman" w:eastAsia="仿宋_GB2312"/>
          <w:color w:val="auto"/>
          <w:sz w:val="24"/>
          <w:szCs w:val="24"/>
          <w:highlight w:val="none"/>
        </w:rPr>
      </w:pPr>
      <w:bookmarkStart w:id="215" w:name="_Toc351203554"/>
      <w:r>
        <w:rPr>
          <w:rFonts w:ascii="Times New Roman" w:hAnsi="Times New Roman" w:eastAsia="黑体"/>
          <w:b w:val="0"/>
          <w:color w:val="auto"/>
          <w:sz w:val="24"/>
          <w:szCs w:val="24"/>
          <w:highlight w:val="none"/>
        </w:rPr>
        <w:t>8</w:t>
      </w:r>
      <w:bookmarkStart w:id="216" w:name="_Toc296346561"/>
      <w:bookmarkStart w:id="217" w:name="_Toc296503060"/>
      <w:bookmarkStart w:id="218" w:name="_Toc337558778"/>
      <w:r>
        <w:rPr>
          <w:rFonts w:ascii="Times New Roman" w:hAnsi="Times New Roman" w:eastAsia="黑体"/>
          <w:b w:val="0"/>
          <w:color w:val="auto"/>
          <w:sz w:val="24"/>
          <w:szCs w:val="24"/>
          <w:highlight w:val="none"/>
        </w:rPr>
        <w:t>.2承包人采购材料与工程设备</w:t>
      </w:r>
      <w:bookmarkEnd w:id="215"/>
    </w:p>
    <w:bookmarkEnd w:id="216"/>
    <w:bookmarkEnd w:id="217"/>
    <w:bookmarkEnd w:id="218"/>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auto"/>
          <w:kern w:val="0"/>
          <w:sz w:val="24"/>
          <w:szCs w:val="24"/>
          <w:highlight w:val="none"/>
        </w:rPr>
        <w:t>相应责任</w:t>
      </w:r>
      <w:r>
        <w:rPr>
          <w:rFonts w:ascii="Times New Roman" w:hAnsi="Times New Roman" w:eastAsia="仿宋_GB2312"/>
          <w:color w:val="auto"/>
          <w:kern w:val="0"/>
          <w:sz w:val="24"/>
          <w:szCs w:val="24"/>
          <w:highlight w:val="none"/>
        </w:rPr>
        <w:t>。</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19" w:name="_Toc351203555"/>
      <w:r>
        <w:rPr>
          <w:rFonts w:ascii="Times New Roman" w:hAnsi="Times New Roman" w:eastAsia="黑体"/>
          <w:b w:val="0"/>
          <w:color w:val="auto"/>
          <w:sz w:val="24"/>
          <w:szCs w:val="24"/>
          <w:highlight w:val="none"/>
        </w:rPr>
        <w:t>8</w:t>
      </w:r>
      <w:bookmarkStart w:id="220" w:name="_Toc296503061"/>
      <w:bookmarkStart w:id="221" w:name="_Toc337558779"/>
      <w:bookmarkStart w:id="222" w:name="_Toc296346562"/>
      <w:r>
        <w:rPr>
          <w:rFonts w:ascii="Times New Roman" w:hAnsi="Times New Roman" w:eastAsia="黑体"/>
          <w:b w:val="0"/>
          <w:color w:val="auto"/>
          <w:sz w:val="24"/>
          <w:szCs w:val="24"/>
          <w:highlight w:val="none"/>
        </w:rPr>
        <w:t>.3材料与工程设备的接收与拒收</w:t>
      </w:r>
      <w:bookmarkEnd w:id="219"/>
    </w:p>
    <w:bookmarkEnd w:id="220"/>
    <w:bookmarkEnd w:id="221"/>
    <w:bookmarkEnd w:id="222"/>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发包人违约</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约定办理。</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8.3.2 承包人采购的材料和工程设备，应保证产品质量合格，承包人应在材料和工程设备到货前24小时通知监理人检验。承</w:t>
      </w:r>
      <w:bookmarkStart w:id="223" w:name="_Toc250655469"/>
      <w:r>
        <w:rPr>
          <w:rFonts w:ascii="Times New Roman" w:hAnsi="Times New Roman" w:eastAsia="仿宋_GB2312"/>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223"/>
    <w:p>
      <w:pPr>
        <w:autoSpaceDE w:val="0"/>
        <w:autoSpaceDN w:val="0"/>
        <w:adjustRightInd w:val="0"/>
        <w:spacing w:line="360" w:lineRule="auto"/>
        <w:ind w:firstLine="360" w:firstLineChars="15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24" w:name="_Toc351203556"/>
      <w:r>
        <w:rPr>
          <w:rFonts w:ascii="Times New Roman" w:hAnsi="Times New Roman" w:eastAsia="黑体"/>
          <w:b w:val="0"/>
          <w:color w:val="auto"/>
          <w:sz w:val="24"/>
          <w:szCs w:val="24"/>
          <w:highlight w:val="none"/>
        </w:rPr>
        <w:t>8</w:t>
      </w:r>
      <w:bookmarkStart w:id="225" w:name="_Toc296346563"/>
      <w:bookmarkStart w:id="226" w:name="_Toc296503062"/>
      <w:bookmarkStart w:id="227" w:name="_Toc337558780"/>
      <w:r>
        <w:rPr>
          <w:rFonts w:ascii="Times New Roman" w:hAnsi="Times New Roman" w:eastAsia="黑体"/>
          <w:b w:val="0"/>
          <w:color w:val="auto"/>
          <w:sz w:val="24"/>
          <w:szCs w:val="24"/>
          <w:highlight w:val="none"/>
        </w:rPr>
        <w:t>.4材料与工程设备的保管与使用</w:t>
      </w:r>
      <w:bookmarkEnd w:id="224"/>
    </w:p>
    <w:bookmarkEnd w:id="225"/>
    <w:bookmarkEnd w:id="226"/>
    <w:bookmarkEnd w:id="227"/>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8.4.1 发包人供应</w:t>
      </w:r>
      <w:r>
        <w:rPr>
          <w:rFonts w:ascii="Times New Roman" w:hAnsi="Times New Roman" w:eastAsia="仿宋_GB2312"/>
          <w:color w:val="auto"/>
          <w:sz w:val="24"/>
          <w:szCs w:val="24"/>
          <w:highlight w:val="none"/>
        </w:rPr>
        <w:t>材料与</w:t>
      </w:r>
      <w:r>
        <w:rPr>
          <w:rFonts w:ascii="Times New Roman" w:hAnsi="Times New Roman" w:eastAsia="仿宋_GB2312"/>
          <w:color w:val="auto"/>
          <w:kern w:val="0"/>
          <w:sz w:val="24"/>
          <w:szCs w:val="24"/>
          <w:highlight w:val="none"/>
        </w:rPr>
        <w:t>工程</w:t>
      </w:r>
      <w:r>
        <w:rPr>
          <w:rFonts w:ascii="Times New Roman" w:hAnsi="Times New Roman" w:eastAsia="仿宋_GB2312"/>
          <w:color w:val="auto"/>
          <w:sz w:val="24"/>
          <w:szCs w:val="24"/>
          <w:highlight w:val="none"/>
        </w:rPr>
        <w:t>设备的保管与使用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发包人供应的材料和工程设备使用前，由承包人负责检验，检验费用由发包人承担，不合格的不得使用。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8.4.2 承包人采购</w:t>
      </w:r>
      <w:r>
        <w:rPr>
          <w:rFonts w:ascii="Times New Roman" w:hAnsi="Times New Roman" w:eastAsia="仿宋_GB2312"/>
          <w:color w:val="auto"/>
          <w:sz w:val="24"/>
          <w:szCs w:val="24"/>
          <w:highlight w:val="none"/>
        </w:rPr>
        <w:t>材料与</w:t>
      </w:r>
      <w:r>
        <w:rPr>
          <w:rFonts w:ascii="Times New Roman" w:hAnsi="Times New Roman" w:eastAsia="仿宋_GB2312"/>
          <w:color w:val="auto"/>
          <w:kern w:val="0"/>
          <w:sz w:val="24"/>
          <w:szCs w:val="24"/>
          <w:highlight w:val="none"/>
        </w:rPr>
        <w:t>工程</w:t>
      </w:r>
      <w:r>
        <w:rPr>
          <w:rFonts w:ascii="Times New Roman" w:hAnsi="Times New Roman" w:eastAsia="仿宋_GB2312"/>
          <w:color w:val="auto"/>
          <w:sz w:val="24"/>
          <w:szCs w:val="24"/>
          <w:highlight w:val="none"/>
        </w:rPr>
        <w:t>设备的保管与使用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28" w:name="_Toc351203557"/>
      <w:r>
        <w:rPr>
          <w:rFonts w:ascii="Times New Roman" w:hAnsi="Times New Roman" w:eastAsia="黑体"/>
          <w:b w:val="0"/>
          <w:color w:val="auto"/>
          <w:sz w:val="24"/>
          <w:szCs w:val="24"/>
          <w:highlight w:val="none"/>
        </w:rPr>
        <w:t>8.5禁止使用不合格的材料和工程设备</w:t>
      </w:r>
      <w:bookmarkEnd w:id="228"/>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color w:val="auto"/>
          <w:kern w:val="0"/>
          <w:sz w:val="24"/>
          <w:szCs w:val="24"/>
          <w:highlight w:val="none"/>
        </w:rPr>
        <w:t>，并支付承包人合理的利润</w:t>
      </w:r>
      <w:r>
        <w:rPr>
          <w:rFonts w:ascii="Times New Roman" w:hAnsi="Times New Roman" w:eastAsia="仿宋_GB2312"/>
          <w:color w:val="auto"/>
          <w:kern w:val="0"/>
          <w:sz w:val="24"/>
          <w:szCs w:val="24"/>
          <w:highlight w:val="none"/>
        </w:rPr>
        <w:t>。</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29" w:name="_Toc351203558"/>
      <w:r>
        <w:rPr>
          <w:rFonts w:ascii="Times New Roman" w:hAnsi="Times New Roman" w:eastAsia="黑体"/>
          <w:b w:val="0"/>
          <w:color w:val="auto"/>
          <w:sz w:val="24"/>
          <w:szCs w:val="24"/>
          <w:highlight w:val="none"/>
        </w:rPr>
        <w:t>8.6 样品</w:t>
      </w:r>
      <w:bookmarkEnd w:id="229"/>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8.6.1</w:t>
      </w:r>
      <w:r>
        <w:rPr>
          <w:rFonts w:ascii="Times New Roman" w:hAnsi="Times New Roman" w:eastAsia="仿宋_GB2312"/>
          <w:color w:val="auto"/>
          <w:kern w:val="0"/>
          <w:sz w:val="24"/>
          <w:szCs w:val="24"/>
          <w:highlight w:val="none"/>
        </w:rPr>
        <w:tab/>
      </w:r>
      <w:r>
        <w:rPr>
          <w:rFonts w:ascii="Times New Roman" w:hAnsi="Times New Roman" w:eastAsia="仿宋_GB2312"/>
          <w:color w:val="auto"/>
          <w:kern w:val="0"/>
          <w:sz w:val="24"/>
          <w:szCs w:val="24"/>
          <w:highlight w:val="none"/>
        </w:rPr>
        <w:t>样品的报送</w:t>
      </w:r>
      <w:r>
        <w:rPr>
          <w:rFonts w:hint="eastAsia" w:ascii="Times New Roman" w:hAnsi="Times New Roman" w:eastAsia="仿宋_GB2312"/>
          <w:color w:val="auto"/>
          <w:kern w:val="0"/>
          <w:sz w:val="24"/>
          <w:szCs w:val="24"/>
          <w:highlight w:val="none"/>
        </w:rPr>
        <w:t>与封存</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（3）经发包人和监理人审批确认的样品</w:t>
      </w:r>
      <w:r>
        <w:rPr>
          <w:rFonts w:hint="eastAsia" w:ascii="Times New Roman" w:hAnsi="Times New Roman" w:eastAsia="仿宋_GB2312"/>
          <w:color w:val="auto"/>
          <w:kern w:val="0"/>
          <w:sz w:val="24"/>
          <w:szCs w:val="24"/>
          <w:highlight w:val="none"/>
        </w:rPr>
        <w:t>应按约定的方法封样，封存的样品</w:t>
      </w:r>
      <w:r>
        <w:rPr>
          <w:rFonts w:ascii="Times New Roman" w:hAnsi="Times New Roman" w:eastAsia="仿宋_GB2312"/>
          <w:color w:val="auto"/>
          <w:kern w:val="0"/>
          <w:sz w:val="24"/>
          <w:szCs w:val="24"/>
          <w:highlight w:val="none"/>
        </w:rPr>
        <w:t>作为检验工程相关部分的标准之一。承包人在施工过程中不得使用与样品不符的材料或工程设备。</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auto"/>
          <w:kern w:val="0"/>
          <w:sz w:val="24"/>
          <w:szCs w:val="24"/>
          <w:highlight w:val="none"/>
        </w:rPr>
        <w:t>如果封存的样品修改或改变了合同约定，合同当事人应当以书面协议予以确认。</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8.6.2 样品的保管</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经批准的样品应由监理人负责封存于现场，承包人应在现场为保存样品提供适当和固定的场所并保持适当和良好的存储环境条件。</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30" w:name="_Toc351203559"/>
      <w:r>
        <w:rPr>
          <w:rFonts w:ascii="Times New Roman" w:hAnsi="Times New Roman" w:eastAsia="黑体"/>
          <w:b w:val="0"/>
          <w:color w:val="auto"/>
          <w:sz w:val="24"/>
          <w:szCs w:val="24"/>
          <w:highlight w:val="none"/>
        </w:rPr>
        <w:t>8.7材料与工程设备的替代</w:t>
      </w:r>
      <w:bookmarkEnd w:id="230"/>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8.7.1 出现下列情况需要使用替代材料和工程设备的，承包人应按照第8.7.2项约定的程序执行：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（1）基准日</w:t>
      </w:r>
      <w:r>
        <w:rPr>
          <w:rFonts w:hint="eastAsia" w:ascii="Times New Roman" w:hAnsi="Times New Roman" w:eastAsia="仿宋_GB2312"/>
          <w:color w:val="auto"/>
          <w:kern w:val="0"/>
          <w:sz w:val="24"/>
          <w:szCs w:val="24"/>
          <w:highlight w:val="none"/>
        </w:rPr>
        <w:t>期</w:t>
      </w:r>
      <w:r>
        <w:rPr>
          <w:rFonts w:ascii="Times New Roman" w:hAnsi="Times New Roman" w:eastAsia="仿宋_GB2312"/>
          <w:color w:val="auto"/>
          <w:kern w:val="0"/>
          <w:sz w:val="24"/>
          <w:szCs w:val="24"/>
          <w:highlight w:val="none"/>
        </w:rPr>
        <w:t>后生效的法律规定禁止使用的；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（2）发包人要求使用替代品的；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（3）因其他原因必须使用替代品的。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8.7.2 承包人应在使用替代材料和工程设备28天前书面通知监理人，并附下列文件：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（1）被替代的材料和工程设备的名称、数量、规格、型号、品牌、性能、价格及其他相关资料；</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（2）替代品的名称、数量、规格、型号、品牌、性能、价格及其他相关资料；</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（3）替代品与被替代产品之间的差异以及使用替代品可能对工程产生的影响；</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（4）替代品与被替代产品的价格差异；</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（5）使用替代品的理由和原因说明；</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（6）监理人要求的其他文件。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auto"/>
          <w:kern w:val="0"/>
          <w:sz w:val="24"/>
          <w:szCs w:val="24"/>
          <w:highlight w:val="none"/>
        </w:rPr>
        <w:t>既无</w:t>
      </w:r>
      <w:r>
        <w:rPr>
          <w:rFonts w:ascii="Times New Roman" w:hAnsi="Times New Roman" w:eastAsia="仿宋_GB2312"/>
          <w:color w:val="auto"/>
          <w:kern w:val="0"/>
          <w:sz w:val="24"/>
          <w:szCs w:val="24"/>
          <w:highlight w:val="none"/>
        </w:rPr>
        <w:t>相同项目</w:t>
      </w:r>
      <w:r>
        <w:rPr>
          <w:rFonts w:hint="eastAsia" w:ascii="Times New Roman" w:hAnsi="Times New Roman" w:eastAsia="仿宋_GB2312"/>
          <w:color w:val="auto"/>
          <w:kern w:val="0"/>
          <w:sz w:val="24"/>
          <w:szCs w:val="24"/>
          <w:highlight w:val="none"/>
        </w:rPr>
        <w:t>也</w:t>
      </w:r>
      <w:r>
        <w:rPr>
          <w:rFonts w:ascii="Times New Roman" w:hAnsi="Times New Roman" w:eastAsia="仿宋_GB2312"/>
          <w:color w:val="auto"/>
          <w:kern w:val="0"/>
          <w:sz w:val="24"/>
          <w:szCs w:val="24"/>
          <w:highlight w:val="none"/>
        </w:rPr>
        <w:t>无相似项目的，</w:t>
      </w:r>
      <w:r>
        <w:rPr>
          <w:rFonts w:hint="eastAsia" w:ascii="Times New Roman" w:hAnsi="Times New Roman" w:eastAsia="仿宋_GB2312"/>
          <w:color w:val="auto"/>
          <w:kern w:val="0"/>
          <w:sz w:val="24"/>
          <w:szCs w:val="24"/>
          <w:highlight w:val="none"/>
        </w:rPr>
        <w:t>按照合理的成本与利润构成的原则，</w:t>
      </w:r>
      <w:r>
        <w:rPr>
          <w:rFonts w:ascii="Times New Roman" w:hAnsi="Times New Roman" w:eastAsia="仿宋_GB2312"/>
          <w:color w:val="auto"/>
          <w:kern w:val="0"/>
          <w:sz w:val="24"/>
          <w:szCs w:val="24"/>
          <w:highlight w:val="none"/>
        </w:rPr>
        <w:t>由合同当事人按照第4.4款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确定价格。</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31" w:name="_Toc351203560"/>
      <w:r>
        <w:rPr>
          <w:rFonts w:ascii="Times New Roman" w:hAnsi="Times New Roman" w:eastAsia="黑体"/>
          <w:b w:val="0"/>
          <w:color w:val="auto"/>
          <w:sz w:val="24"/>
          <w:szCs w:val="24"/>
          <w:highlight w:val="none"/>
        </w:rPr>
        <w:t>8.8施工设备和临时设施</w:t>
      </w:r>
      <w:bookmarkEnd w:id="231"/>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8.8.1 承包人提供的施工设备和临时设施</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8.8.2发包人提供的施工设备和临时设施</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发包人提供的施工设备或临时设施在专用合同条款中约定。</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8.8.3要求承包人增加或更换施工设备</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32" w:name="_Toc351203561"/>
      <w:r>
        <w:rPr>
          <w:rFonts w:ascii="Times New Roman" w:hAnsi="Times New Roman" w:eastAsia="黑体"/>
          <w:b w:val="0"/>
          <w:color w:val="auto"/>
          <w:sz w:val="24"/>
          <w:szCs w:val="24"/>
          <w:highlight w:val="none"/>
        </w:rPr>
        <w:t>8</w:t>
      </w:r>
      <w:bookmarkStart w:id="233" w:name="_Toc296503063"/>
      <w:bookmarkStart w:id="234" w:name="_Toc337558781"/>
      <w:bookmarkStart w:id="235" w:name="_Toc296346564"/>
      <w:r>
        <w:rPr>
          <w:rFonts w:ascii="Times New Roman" w:hAnsi="Times New Roman" w:eastAsia="黑体"/>
          <w:b w:val="0"/>
          <w:color w:val="auto"/>
          <w:sz w:val="24"/>
          <w:szCs w:val="24"/>
          <w:highlight w:val="none"/>
        </w:rPr>
        <w:t>.9材料与设备专用</w:t>
      </w:r>
      <w:bookmarkEnd w:id="232"/>
      <w:r>
        <w:rPr>
          <w:rFonts w:hint="eastAsia" w:ascii="Times New Roman" w:hAnsi="Times New Roman" w:eastAsia="黑体"/>
          <w:b w:val="0"/>
          <w:color w:val="auto"/>
          <w:sz w:val="24"/>
          <w:szCs w:val="24"/>
          <w:highlight w:val="none"/>
        </w:rPr>
        <w:t>要求</w:t>
      </w:r>
    </w:p>
    <w:bookmarkEnd w:id="233"/>
    <w:bookmarkEnd w:id="234"/>
    <w:bookmarkEnd w:id="235"/>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14"/>
      <w:r>
        <w:rPr>
          <w:rFonts w:ascii="Times New Roman" w:hAnsi="Times New Roman" w:eastAsia="仿宋_GB2312"/>
          <w:color w:val="auto"/>
          <w:kern w:val="0"/>
          <w:sz w:val="24"/>
          <w:szCs w:val="24"/>
          <w:highlight w:val="none"/>
        </w:rPr>
        <w:t>经发包人批准，承包人可以根据施工进度计划撤走闲置的施工设备和其他物品。</w:t>
      </w:r>
    </w:p>
    <w:p>
      <w:pPr>
        <w:pStyle w:val="7"/>
        <w:spacing w:before="120" w:after="120" w:line="360" w:lineRule="auto"/>
        <w:rPr>
          <w:rFonts w:ascii="Times New Roman" w:hAnsi="Times New Roman" w:eastAsia="黑体"/>
          <w:b w:val="0"/>
          <w:color w:val="auto"/>
          <w:sz w:val="24"/>
          <w:szCs w:val="24"/>
          <w:highlight w:val="none"/>
        </w:rPr>
      </w:pPr>
      <w:bookmarkStart w:id="236" w:name="_Toc351203562"/>
      <w:r>
        <w:rPr>
          <w:rFonts w:ascii="Times New Roman" w:hAnsi="Times New Roman" w:eastAsia="黑体"/>
          <w:b w:val="0"/>
          <w:color w:val="auto"/>
          <w:sz w:val="24"/>
          <w:szCs w:val="24"/>
          <w:highlight w:val="none"/>
        </w:rPr>
        <w:t>9</w:t>
      </w:r>
      <w:bookmarkStart w:id="237" w:name="_Toc337558782"/>
      <w:bookmarkStart w:id="238" w:name="_Toc296346584"/>
      <w:bookmarkStart w:id="239" w:name="_Toc296503083"/>
      <w:r>
        <w:rPr>
          <w:rFonts w:ascii="Times New Roman" w:hAnsi="Times New Roman" w:eastAsia="黑体"/>
          <w:b w:val="0"/>
          <w:color w:val="auto"/>
          <w:sz w:val="24"/>
          <w:szCs w:val="24"/>
          <w:highlight w:val="none"/>
        </w:rPr>
        <w:t>. 试验与检验</w:t>
      </w:r>
      <w:bookmarkEnd w:id="236"/>
    </w:p>
    <w:bookmarkEnd w:id="237"/>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40" w:name="_Toc351203563"/>
      <w:r>
        <w:rPr>
          <w:rFonts w:ascii="Times New Roman" w:hAnsi="Times New Roman" w:eastAsia="黑体"/>
          <w:b w:val="0"/>
          <w:color w:val="auto"/>
          <w:sz w:val="24"/>
          <w:szCs w:val="24"/>
          <w:highlight w:val="none"/>
        </w:rPr>
        <w:t>9</w:t>
      </w:r>
      <w:bookmarkStart w:id="241" w:name="_Toc337558783"/>
      <w:r>
        <w:rPr>
          <w:rFonts w:ascii="Times New Roman" w:hAnsi="Times New Roman" w:eastAsia="黑体"/>
          <w:b w:val="0"/>
          <w:color w:val="auto"/>
          <w:sz w:val="24"/>
          <w:szCs w:val="24"/>
          <w:highlight w:val="none"/>
        </w:rPr>
        <w:t>.1试验设备与试验人员</w:t>
      </w:r>
      <w:bookmarkEnd w:id="240"/>
    </w:p>
    <w:bookmarkEnd w:id="241"/>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9.1.2 承包人应按专用合同条款的约定提供试验设备、取样装置、试验场所和试验条件，并向监理人提交相应进场计划表。</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42" w:name="_Toc351203564"/>
      <w:r>
        <w:rPr>
          <w:rFonts w:ascii="Times New Roman" w:hAnsi="Times New Roman" w:eastAsia="黑体"/>
          <w:b w:val="0"/>
          <w:color w:val="auto"/>
          <w:sz w:val="24"/>
          <w:szCs w:val="24"/>
          <w:highlight w:val="none"/>
        </w:rPr>
        <w:t>9</w:t>
      </w:r>
      <w:bookmarkStart w:id="243" w:name="_Toc337558784"/>
      <w:r>
        <w:rPr>
          <w:rFonts w:ascii="Times New Roman" w:hAnsi="Times New Roman" w:eastAsia="黑体"/>
          <w:b w:val="0"/>
          <w:color w:val="auto"/>
          <w:sz w:val="24"/>
          <w:szCs w:val="24"/>
          <w:highlight w:val="none"/>
        </w:rPr>
        <w:t>.2取样</w:t>
      </w:r>
      <w:bookmarkEnd w:id="242"/>
    </w:p>
    <w:bookmarkEnd w:id="243"/>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试验属于自检性质的，承包人可以单独取样。试验属于监理人抽检性质的，可由监理人取样，也可由承包人的试验人员在监理人的监督下取样。</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44" w:name="_Toc351203565"/>
      <w:r>
        <w:rPr>
          <w:rFonts w:ascii="Times New Roman" w:hAnsi="Times New Roman" w:eastAsia="黑体"/>
          <w:b w:val="0"/>
          <w:color w:val="auto"/>
          <w:sz w:val="24"/>
          <w:szCs w:val="24"/>
          <w:highlight w:val="none"/>
        </w:rPr>
        <w:t>9</w:t>
      </w:r>
      <w:bookmarkStart w:id="245" w:name="_Toc337558785"/>
      <w:r>
        <w:rPr>
          <w:rFonts w:ascii="Times New Roman" w:hAnsi="Times New Roman" w:eastAsia="黑体"/>
          <w:b w:val="0"/>
          <w:color w:val="auto"/>
          <w:sz w:val="24"/>
          <w:szCs w:val="24"/>
          <w:highlight w:val="none"/>
        </w:rPr>
        <w:t>.3材料、工程设备和工程的试验和检验</w:t>
      </w:r>
      <w:bookmarkEnd w:id="244"/>
    </w:p>
    <w:bookmarkEnd w:id="245"/>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46" w:name="_Toc351203566"/>
      <w:r>
        <w:rPr>
          <w:rFonts w:ascii="Times New Roman" w:hAnsi="Times New Roman" w:eastAsia="黑体"/>
          <w:b w:val="0"/>
          <w:color w:val="auto"/>
          <w:sz w:val="24"/>
          <w:szCs w:val="24"/>
          <w:highlight w:val="none"/>
        </w:rPr>
        <w:t>9</w:t>
      </w:r>
      <w:bookmarkStart w:id="247" w:name="_Toc337558786"/>
      <w:r>
        <w:rPr>
          <w:rFonts w:ascii="Times New Roman" w:hAnsi="Times New Roman" w:eastAsia="黑体"/>
          <w:b w:val="0"/>
          <w:color w:val="auto"/>
          <w:sz w:val="24"/>
          <w:szCs w:val="24"/>
          <w:highlight w:val="none"/>
        </w:rPr>
        <w:t>.4现场工艺试验</w:t>
      </w:r>
      <w:bookmarkEnd w:id="246"/>
    </w:p>
    <w:bookmarkEnd w:id="247"/>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7"/>
        <w:spacing w:before="120" w:after="120" w:line="360" w:lineRule="auto"/>
        <w:rPr>
          <w:rFonts w:ascii="Times New Roman" w:hAnsi="Times New Roman" w:eastAsia="黑体"/>
          <w:b w:val="0"/>
          <w:color w:val="auto"/>
          <w:sz w:val="24"/>
          <w:szCs w:val="24"/>
          <w:highlight w:val="none"/>
        </w:rPr>
      </w:pPr>
      <w:bookmarkStart w:id="248" w:name="_Toc351203567"/>
      <w:r>
        <w:rPr>
          <w:rFonts w:ascii="Times New Roman" w:hAnsi="Times New Roman" w:eastAsia="黑体"/>
          <w:b w:val="0"/>
          <w:color w:val="auto"/>
          <w:sz w:val="24"/>
          <w:szCs w:val="24"/>
          <w:highlight w:val="none"/>
        </w:rPr>
        <w:t>1</w:t>
      </w:r>
      <w:bookmarkStart w:id="249" w:name="_Toc337558787"/>
      <w:r>
        <w:rPr>
          <w:rFonts w:ascii="Times New Roman" w:hAnsi="Times New Roman" w:eastAsia="黑体"/>
          <w:b w:val="0"/>
          <w:color w:val="auto"/>
          <w:sz w:val="24"/>
          <w:szCs w:val="24"/>
          <w:highlight w:val="none"/>
        </w:rPr>
        <w:t>0. 变更</w:t>
      </w:r>
      <w:bookmarkEnd w:id="238"/>
      <w:bookmarkEnd w:id="239"/>
      <w:bookmarkEnd w:id="248"/>
    </w:p>
    <w:bookmarkEnd w:id="249"/>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50" w:name="_Toc351203568"/>
      <w:r>
        <w:rPr>
          <w:rFonts w:ascii="Times New Roman" w:hAnsi="Times New Roman" w:eastAsia="黑体"/>
          <w:b w:val="0"/>
          <w:color w:val="auto"/>
          <w:sz w:val="24"/>
          <w:szCs w:val="24"/>
          <w:highlight w:val="none"/>
        </w:rPr>
        <w:t>1</w:t>
      </w:r>
      <w:bookmarkStart w:id="251" w:name="_Toc337558788"/>
      <w:bookmarkStart w:id="252" w:name="_Toc296346585"/>
      <w:bookmarkStart w:id="253" w:name="_Toc296503084"/>
      <w:r>
        <w:rPr>
          <w:rFonts w:ascii="Times New Roman" w:hAnsi="Times New Roman" w:eastAsia="黑体"/>
          <w:b w:val="0"/>
          <w:color w:val="auto"/>
          <w:sz w:val="24"/>
          <w:szCs w:val="24"/>
          <w:highlight w:val="none"/>
        </w:rPr>
        <w:t>0.1变更的范围</w:t>
      </w:r>
      <w:bookmarkEnd w:id="250"/>
    </w:p>
    <w:bookmarkEnd w:id="251"/>
    <w:bookmarkEnd w:id="252"/>
    <w:bookmarkEnd w:id="253"/>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除专用合同条款另有约定外，合同履行过程中发生以下情形的，应按照本条约定进行变更：</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（1）增加或减少合同中任何工作，或追加额外的工作；</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（2）取消合同中任何工作，但转由他人实施的工作除外；</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（3）改变合同中任何工作的质量标准或其他特性；</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（4）改变工程的基线、标高、位置和尺寸；</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（5）改变工程的时间安排或实施顺序。</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54" w:name="_Toc351203569"/>
      <w:r>
        <w:rPr>
          <w:rFonts w:ascii="Times New Roman" w:hAnsi="Times New Roman" w:eastAsia="黑体"/>
          <w:b w:val="0"/>
          <w:color w:val="auto"/>
          <w:sz w:val="24"/>
          <w:szCs w:val="24"/>
          <w:highlight w:val="none"/>
        </w:rPr>
        <w:t>1</w:t>
      </w:r>
      <w:bookmarkStart w:id="255" w:name="_Toc296503085"/>
      <w:bookmarkStart w:id="256" w:name="_Toc296346586"/>
      <w:bookmarkStart w:id="257" w:name="_Toc337558789"/>
      <w:r>
        <w:rPr>
          <w:rFonts w:ascii="Times New Roman" w:hAnsi="Times New Roman" w:eastAsia="黑体"/>
          <w:b w:val="0"/>
          <w:color w:val="auto"/>
          <w:sz w:val="24"/>
          <w:szCs w:val="24"/>
          <w:highlight w:val="none"/>
        </w:rPr>
        <w:t>0.2变更权</w:t>
      </w:r>
      <w:bookmarkEnd w:id="254"/>
    </w:p>
    <w:bookmarkEnd w:id="255"/>
    <w:bookmarkEnd w:id="256"/>
    <w:bookmarkEnd w:id="257"/>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auto"/>
          <w:kern w:val="0"/>
          <w:sz w:val="24"/>
          <w:szCs w:val="24"/>
          <w:highlight w:val="none"/>
        </w:rPr>
        <w:t>等</w:t>
      </w:r>
      <w:r>
        <w:rPr>
          <w:rFonts w:ascii="Times New Roman" w:hAnsi="Times New Roman" w:eastAsia="仿宋_GB2312"/>
          <w:color w:val="auto"/>
          <w:kern w:val="0"/>
          <w:sz w:val="24"/>
          <w:szCs w:val="24"/>
          <w:highlight w:val="none"/>
        </w:rPr>
        <w:t>审批手续。</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58" w:name="_Toc351203570"/>
      <w:r>
        <w:rPr>
          <w:rFonts w:ascii="Times New Roman" w:hAnsi="Times New Roman" w:eastAsia="黑体"/>
          <w:b w:val="0"/>
          <w:color w:val="auto"/>
          <w:sz w:val="24"/>
          <w:szCs w:val="24"/>
          <w:highlight w:val="none"/>
        </w:rPr>
        <w:t>1</w:t>
      </w:r>
      <w:bookmarkStart w:id="259" w:name="_Toc337558790"/>
      <w:bookmarkStart w:id="260" w:name="_Toc296346587"/>
      <w:bookmarkStart w:id="261" w:name="_Toc296503086"/>
      <w:r>
        <w:rPr>
          <w:rFonts w:ascii="Times New Roman" w:hAnsi="Times New Roman" w:eastAsia="黑体"/>
          <w:b w:val="0"/>
          <w:color w:val="auto"/>
          <w:sz w:val="24"/>
          <w:szCs w:val="24"/>
          <w:highlight w:val="none"/>
        </w:rPr>
        <w:t>0.3变更程序</w:t>
      </w:r>
      <w:bookmarkEnd w:id="258"/>
    </w:p>
    <w:bookmarkEnd w:id="259"/>
    <w:bookmarkEnd w:id="260"/>
    <w:bookmarkEnd w:id="261"/>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10</w:t>
      </w:r>
      <w:r>
        <w:rPr>
          <w:rFonts w:ascii="Times New Roman" w:hAnsi="Times New Roman" w:eastAsia="仿宋_GB2312"/>
          <w:color w:val="auto"/>
          <w:kern w:val="0"/>
          <w:sz w:val="24"/>
          <w:szCs w:val="24"/>
          <w:highlight w:val="none"/>
        </w:rPr>
        <w:t>.3.1 发包人提出变更</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发包人提出变更的，应通过监理人向承包人发出变更指示，变更指示应说明计划变更的工程范围和变更的内容。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10</w:t>
      </w:r>
      <w:r>
        <w:rPr>
          <w:rFonts w:ascii="Times New Roman" w:hAnsi="Times New Roman" w:eastAsia="仿宋_GB2312"/>
          <w:color w:val="auto"/>
          <w:kern w:val="0"/>
          <w:sz w:val="24"/>
          <w:szCs w:val="24"/>
          <w:highlight w:val="none"/>
        </w:rPr>
        <w:t>.3.2 监理人提出变更建议</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10.3.3 变更执行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承包人收到监理人下达的变更指示后，</w:t>
      </w:r>
      <w:r>
        <w:rPr>
          <w:rFonts w:hint="eastAsia" w:ascii="Times New Roman" w:hAnsi="Times New Roman" w:eastAsia="仿宋_GB2312"/>
          <w:color w:val="auto"/>
          <w:kern w:val="0"/>
          <w:sz w:val="24"/>
          <w:szCs w:val="24"/>
          <w:highlight w:val="none"/>
        </w:rPr>
        <w:t>认为不能执行，应立即</w:t>
      </w:r>
      <w:r>
        <w:rPr>
          <w:rFonts w:ascii="Times New Roman" w:hAnsi="Times New Roman" w:eastAsia="仿宋_GB2312"/>
          <w:color w:val="auto"/>
          <w:kern w:val="0"/>
          <w:sz w:val="24"/>
          <w:szCs w:val="24"/>
          <w:highlight w:val="none"/>
        </w:rPr>
        <w:t>提出不能执行该变更指示的理由。承包人</w:t>
      </w:r>
      <w:r>
        <w:rPr>
          <w:rFonts w:hint="eastAsia" w:ascii="Times New Roman" w:hAnsi="Times New Roman" w:eastAsia="仿宋_GB2312"/>
          <w:color w:val="auto"/>
          <w:kern w:val="0"/>
          <w:sz w:val="24"/>
          <w:szCs w:val="24"/>
          <w:highlight w:val="none"/>
        </w:rPr>
        <w:t>认为可以</w:t>
      </w:r>
      <w:r>
        <w:rPr>
          <w:rFonts w:ascii="Times New Roman" w:hAnsi="Times New Roman" w:eastAsia="仿宋_GB2312"/>
          <w:color w:val="auto"/>
          <w:kern w:val="0"/>
          <w:sz w:val="24"/>
          <w:szCs w:val="24"/>
          <w:highlight w:val="none"/>
        </w:rPr>
        <w:t>执行变更的，</w:t>
      </w:r>
      <w:r>
        <w:rPr>
          <w:rFonts w:hint="eastAsia" w:ascii="Times New Roman" w:hAnsi="Times New Roman" w:eastAsia="仿宋_GB2312"/>
          <w:color w:val="auto"/>
          <w:kern w:val="0"/>
          <w:sz w:val="24"/>
          <w:szCs w:val="24"/>
          <w:highlight w:val="none"/>
        </w:rPr>
        <w:t>应当书面说明实施该变更指示对合同价格和工期的影响，且合同当事人应当按照第10.4款〔变更估价〕约定确定变更估价</w:t>
      </w:r>
      <w:r>
        <w:rPr>
          <w:rFonts w:ascii="Times New Roman" w:hAnsi="Times New Roman" w:eastAsia="仿宋_GB2312"/>
          <w:color w:val="auto"/>
          <w:kern w:val="0"/>
          <w:sz w:val="24"/>
          <w:szCs w:val="24"/>
          <w:highlight w:val="none"/>
        </w:rPr>
        <w:t>。</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62" w:name="_Toc351203571"/>
      <w:r>
        <w:rPr>
          <w:rFonts w:ascii="Times New Roman" w:hAnsi="Times New Roman" w:eastAsia="黑体"/>
          <w:b w:val="0"/>
          <w:color w:val="auto"/>
          <w:sz w:val="24"/>
          <w:szCs w:val="24"/>
          <w:highlight w:val="none"/>
        </w:rPr>
        <w:t>1</w:t>
      </w:r>
      <w:bookmarkStart w:id="263" w:name="_Toc296346588"/>
      <w:bookmarkStart w:id="264" w:name="_Toc337558791"/>
      <w:bookmarkStart w:id="265" w:name="_Toc296503087"/>
      <w:r>
        <w:rPr>
          <w:rFonts w:ascii="Times New Roman" w:hAnsi="Times New Roman" w:eastAsia="黑体"/>
          <w:b w:val="0"/>
          <w:color w:val="auto"/>
          <w:sz w:val="24"/>
          <w:szCs w:val="24"/>
          <w:highlight w:val="none"/>
        </w:rPr>
        <w:t>0.4变更估价</w:t>
      </w:r>
      <w:bookmarkEnd w:id="262"/>
    </w:p>
    <w:bookmarkEnd w:id="263"/>
    <w:bookmarkEnd w:id="264"/>
    <w:bookmarkEnd w:id="265"/>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10.4.1 变更估价原则</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除专用合同条款另有约定外，变更估价按照本款约定处理：</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（1）已标价工程量清单或预算书有相同项目的，按照相同项目单价认定；</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（2）已标价工程量清单或预算书中无相同项目，但有类似项目的，参照类似项目的单价认定；</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确定变更工作的单价。</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10.4.2 变更估价程序</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auto"/>
          <w:kern w:val="0"/>
          <w:sz w:val="24"/>
          <w:szCs w:val="24"/>
          <w:highlight w:val="none"/>
        </w:rPr>
        <w:t>，通知承包人</w:t>
      </w:r>
      <w:r>
        <w:rPr>
          <w:rFonts w:hint="eastAsia" w:ascii="Times New Roman" w:hAnsi="Times New Roman" w:eastAsia="仿宋_GB2312"/>
          <w:color w:val="auto"/>
          <w:kern w:val="0"/>
          <w:sz w:val="24"/>
          <w:szCs w:val="24"/>
          <w:highlight w:val="none"/>
        </w:rPr>
        <w:t>修</w:t>
      </w:r>
      <w:r>
        <w:rPr>
          <w:rFonts w:ascii="Times New Roman" w:hAnsi="Times New Roman" w:eastAsia="仿宋_GB2312"/>
          <w:color w:val="auto"/>
          <w:kern w:val="0"/>
          <w:sz w:val="24"/>
          <w:szCs w:val="24"/>
          <w:highlight w:val="none"/>
        </w:rPr>
        <w:t>改</w:t>
      </w:r>
      <w:r>
        <w:rPr>
          <w:rFonts w:hint="eastAsia" w:ascii="Times New Roman" w:hAnsi="Times New Roman" w:eastAsia="仿宋_GB2312"/>
          <w:color w:val="auto"/>
          <w:kern w:val="0"/>
          <w:sz w:val="24"/>
          <w:szCs w:val="24"/>
          <w:highlight w:val="none"/>
        </w:rPr>
        <w:t>后重新提交</w:t>
      </w:r>
      <w:r>
        <w:rPr>
          <w:rFonts w:ascii="Times New Roman" w:hAnsi="Times New Roman" w:eastAsia="仿宋_GB2312"/>
          <w:color w:val="auto"/>
          <w:kern w:val="0"/>
          <w:sz w:val="24"/>
          <w:szCs w:val="24"/>
          <w:highlight w:val="none"/>
        </w:rPr>
        <w:t>。发包人应在</w:t>
      </w:r>
      <w:r>
        <w:rPr>
          <w:rFonts w:hint="eastAsia" w:ascii="Times New Roman" w:hAnsi="Times New Roman" w:eastAsia="仿宋_GB2312"/>
          <w:color w:val="auto"/>
          <w:kern w:val="0"/>
          <w:sz w:val="24"/>
          <w:szCs w:val="24"/>
          <w:highlight w:val="none"/>
        </w:rPr>
        <w:t>承包人提交变更估价申请</w:t>
      </w:r>
      <w:r>
        <w:rPr>
          <w:rFonts w:ascii="Times New Roman" w:hAnsi="Times New Roman" w:eastAsia="仿宋_GB2312"/>
          <w:color w:val="auto"/>
          <w:kern w:val="0"/>
          <w:sz w:val="24"/>
          <w:szCs w:val="24"/>
          <w:highlight w:val="none"/>
        </w:rPr>
        <w:t>后</w:t>
      </w:r>
      <w:r>
        <w:rPr>
          <w:rFonts w:hint="eastAsia" w:ascii="Times New Roman" w:hAnsi="Times New Roman" w:eastAsia="仿宋_GB2312"/>
          <w:color w:val="auto"/>
          <w:kern w:val="0"/>
          <w:sz w:val="24"/>
          <w:szCs w:val="24"/>
          <w:highlight w:val="none"/>
        </w:rPr>
        <w:t>14</w:t>
      </w:r>
      <w:r>
        <w:rPr>
          <w:rFonts w:ascii="Times New Roman" w:hAnsi="Times New Roman" w:eastAsia="仿宋_GB2312"/>
          <w:color w:val="auto"/>
          <w:kern w:val="0"/>
          <w:sz w:val="24"/>
          <w:szCs w:val="24"/>
          <w:highlight w:val="none"/>
        </w:rPr>
        <w:t>天内审批完毕。</w:t>
      </w:r>
      <w:r>
        <w:rPr>
          <w:rFonts w:hint="eastAsia" w:ascii="Times New Roman" w:hAnsi="Times New Roman" w:eastAsia="仿宋_GB2312"/>
          <w:color w:val="auto"/>
          <w:kern w:val="0"/>
          <w:sz w:val="24"/>
          <w:szCs w:val="24"/>
          <w:highlight w:val="none"/>
        </w:rPr>
        <w:t>发包人逾期未完成审批或未提出异议的，视为认可承包人提交的变更估价申请。</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因变更引起的价格调整应计入最近一期的进度款中支付。</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66" w:name="_Toc351203572"/>
      <w:r>
        <w:rPr>
          <w:rFonts w:ascii="Times New Roman" w:hAnsi="Times New Roman" w:eastAsia="黑体"/>
          <w:b w:val="0"/>
          <w:color w:val="auto"/>
          <w:sz w:val="24"/>
          <w:szCs w:val="24"/>
          <w:highlight w:val="none"/>
        </w:rPr>
        <w:t>1</w:t>
      </w:r>
      <w:bookmarkStart w:id="267" w:name="_Toc296503094"/>
      <w:bookmarkStart w:id="268" w:name="_Toc296346595"/>
      <w:bookmarkStart w:id="269" w:name="_Toc337558792"/>
      <w:r>
        <w:rPr>
          <w:rFonts w:ascii="Times New Roman" w:hAnsi="Times New Roman" w:eastAsia="黑体"/>
          <w:b w:val="0"/>
          <w:color w:val="auto"/>
          <w:sz w:val="24"/>
          <w:szCs w:val="24"/>
          <w:highlight w:val="none"/>
        </w:rPr>
        <w:t>0.5承包人的合理化建议</w:t>
      </w:r>
      <w:bookmarkEnd w:id="266"/>
    </w:p>
    <w:bookmarkEnd w:id="267"/>
    <w:bookmarkEnd w:id="268"/>
    <w:bookmarkEnd w:id="269"/>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变更估价</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约定执行。发包人不同意变更的，监理人应书面通知承包人。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合理化建议降低了合同价格或者提高了工程经济效益的，发包人可对承包人给予奖励，奖励的方法和金额在专用合同条款中约定。</w:t>
      </w:r>
    </w:p>
    <w:p>
      <w:pPr>
        <w:pStyle w:val="8"/>
        <w:spacing w:before="120" w:after="120" w:line="360" w:lineRule="auto"/>
        <w:ind w:firstLine="480" w:firstLineChars="200"/>
        <w:rPr>
          <w:rFonts w:ascii="Times New Roman" w:hAnsi="Times New Roman" w:eastAsia="仿宋_GB2312"/>
          <w:color w:val="auto"/>
          <w:sz w:val="24"/>
          <w:szCs w:val="24"/>
          <w:highlight w:val="none"/>
        </w:rPr>
      </w:pPr>
      <w:bookmarkStart w:id="270" w:name="_Toc351203573"/>
      <w:r>
        <w:rPr>
          <w:rFonts w:ascii="Times New Roman" w:hAnsi="Times New Roman" w:eastAsia="黑体"/>
          <w:b w:val="0"/>
          <w:color w:val="auto"/>
          <w:sz w:val="24"/>
          <w:szCs w:val="24"/>
          <w:highlight w:val="none"/>
        </w:rPr>
        <w:t>1</w:t>
      </w:r>
      <w:bookmarkStart w:id="271" w:name="_Toc337558793"/>
      <w:r>
        <w:rPr>
          <w:rFonts w:ascii="Times New Roman" w:hAnsi="Times New Roman" w:eastAsia="黑体"/>
          <w:b w:val="0"/>
          <w:color w:val="auto"/>
          <w:sz w:val="24"/>
          <w:szCs w:val="24"/>
          <w:highlight w:val="none"/>
        </w:rPr>
        <w:t>0.6变更引起的工期调整</w:t>
      </w:r>
      <w:bookmarkEnd w:id="270"/>
      <w:r>
        <w:rPr>
          <w:rFonts w:ascii="Times New Roman" w:hAnsi="Times New Roman" w:eastAsia="黑体"/>
          <w:b w:val="0"/>
          <w:color w:val="auto"/>
          <w:sz w:val="24"/>
          <w:szCs w:val="24"/>
          <w:highlight w:val="none"/>
        </w:rPr>
        <w:t xml:space="preserve"> </w:t>
      </w:r>
      <w:bookmarkEnd w:id="271"/>
      <w:r>
        <w:rPr>
          <w:rFonts w:ascii="Times New Roman" w:hAnsi="Times New Roman" w:eastAsia="黑体"/>
          <w:b w:val="0"/>
          <w:color w:val="auto"/>
          <w:sz w:val="24"/>
          <w:szCs w:val="24"/>
          <w:highlight w:val="none"/>
        </w:rPr>
        <w:t xml:space="preserve"> </w:t>
      </w:r>
      <w:r>
        <w:rPr>
          <w:rFonts w:ascii="Times New Roman" w:hAnsi="Times New Roman" w:eastAsia="仿宋_GB2312"/>
          <w:color w:val="auto"/>
          <w:sz w:val="24"/>
          <w:szCs w:val="24"/>
          <w:highlight w:val="none"/>
        </w:rPr>
        <w:t xml:space="preserve">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因变更引起工期变化的，合同当事人均可要求调整合同工期，由合同当事人按照第4.4款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并参考工程所在地的工期定额标准确定增减工期天数。</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72" w:name="_Toc351203574"/>
      <w:r>
        <w:rPr>
          <w:rFonts w:ascii="Times New Roman" w:hAnsi="Times New Roman" w:eastAsia="黑体"/>
          <w:b w:val="0"/>
          <w:color w:val="auto"/>
          <w:sz w:val="24"/>
          <w:szCs w:val="24"/>
          <w:highlight w:val="none"/>
        </w:rPr>
        <w:t>10.7暂估价</w:t>
      </w:r>
      <w:bookmarkEnd w:id="272"/>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暂估价专业分包工程、</w:t>
      </w:r>
      <w:r>
        <w:rPr>
          <w:rFonts w:hint="eastAsia" w:ascii="Times New Roman" w:hAnsi="Times New Roman" w:eastAsia="仿宋_GB2312"/>
          <w:color w:val="auto"/>
          <w:kern w:val="0"/>
          <w:sz w:val="24"/>
          <w:szCs w:val="24"/>
          <w:highlight w:val="none"/>
        </w:rPr>
        <w:t>服务、</w:t>
      </w:r>
      <w:r>
        <w:rPr>
          <w:rFonts w:ascii="Times New Roman" w:hAnsi="Times New Roman" w:eastAsia="仿宋_GB2312"/>
          <w:color w:val="auto"/>
          <w:kern w:val="0"/>
          <w:sz w:val="24"/>
          <w:szCs w:val="24"/>
          <w:highlight w:val="none"/>
        </w:rPr>
        <w:t>材料和工程设备的明细由合同当事人在专用合同条款中约定。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10.7.1</w:t>
      </w:r>
      <w:r>
        <w:rPr>
          <w:rFonts w:ascii="Times New Roman" w:hAnsi="Times New Roman" w:eastAsia="仿宋_GB2312"/>
          <w:color w:val="auto"/>
          <w:kern w:val="0"/>
          <w:sz w:val="24"/>
          <w:szCs w:val="24"/>
          <w:highlight w:val="none"/>
        </w:rPr>
        <w:t xml:space="preserve"> 依法必须招标的暂估价项目</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对于依法必须招标的暂估价项目，采取以下第1种方式确定</w:t>
      </w:r>
      <w:r>
        <w:rPr>
          <w:rFonts w:hint="eastAsia" w:ascii="Times New Roman" w:hAnsi="Times New Roman" w:eastAsia="仿宋_GB2312"/>
          <w:color w:val="auto"/>
          <w:kern w:val="0"/>
          <w:sz w:val="24"/>
          <w:szCs w:val="24"/>
          <w:highlight w:val="none"/>
        </w:rPr>
        <w:t>。合同当事人也可以在</w:t>
      </w:r>
      <w:r>
        <w:rPr>
          <w:rFonts w:ascii="Times New Roman" w:hAnsi="Times New Roman" w:eastAsia="仿宋_GB2312"/>
          <w:color w:val="auto"/>
          <w:kern w:val="0"/>
          <w:sz w:val="24"/>
          <w:szCs w:val="24"/>
          <w:highlight w:val="none"/>
        </w:rPr>
        <w:t>专用合同条款</w:t>
      </w:r>
      <w:r>
        <w:rPr>
          <w:rFonts w:hint="eastAsia" w:ascii="Times New Roman" w:hAnsi="Times New Roman" w:eastAsia="仿宋_GB2312"/>
          <w:color w:val="auto"/>
          <w:kern w:val="0"/>
          <w:sz w:val="24"/>
          <w:szCs w:val="24"/>
          <w:highlight w:val="none"/>
        </w:rPr>
        <w:t>中选择其他招标方式。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第1种方式：对于依法必须招标的暂估价项目，由承包人招标，对该暂估价项目的确认和批准按照以下约定执行：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auto"/>
          <w:kern w:val="0"/>
          <w:sz w:val="24"/>
          <w:szCs w:val="24"/>
          <w:highlight w:val="none"/>
        </w:rPr>
        <w:t>并按照法律规定参加评标</w:t>
      </w:r>
      <w:r>
        <w:rPr>
          <w:rFonts w:ascii="Times New Roman" w:hAnsi="Times New Roman" w:eastAsia="仿宋_GB2312"/>
          <w:color w:val="auto"/>
          <w:kern w:val="0"/>
          <w:sz w:val="24"/>
          <w:szCs w:val="24"/>
          <w:highlight w:val="none"/>
        </w:rPr>
        <w:t>；</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10.7.2</w:t>
      </w:r>
      <w:r>
        <w:rPr>
          <w:rFonts w:ascii="Times New Roman" w:hAnsi="Times New Roman" w:eastAsia="仿宋_GB2312"/>
          <w:color w:val="auto"/>
          <w:kern w:val="0"/>
          <w:sz w:val="24"/>
          <w:szCs w:val="24"/>
          <w:highlight w:val="none"/>
        </w:rPr>
        <w:t>不属于依法必须招标的暂估价项目</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除专用合同条款另有约定外，对于不属于依法必须招标的暂估价项目，采取以下第1种方式确定：</w:t>
      </w:r>
      <w:r>
        <w:rPr>
          <w:rFonts w:hint="eastAsia" w:ascii="Times New Roman" w:hAnsi="Times New Roman" w:eastAsia="仿宋_GB2312"/>
          <w:color w:val="auto"/>
          <w:kern w:val="0"/>
          <w:sz w:val="24"/>
          <w:szCs w:val="24"/>
          <w:highlight w:val="none"/>
        </w:rPr>
        <w:t xml:space="preserve"> </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第1种方式：对于不属于依法必须招标的暂估价项目，按本项约定确认和批准：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（2）发包人认为承包人确定的供应商、分包人无法满足工程质量或合同要求的，发包人可以要求承包人重新确定暂估价项目的供应商、分包人;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（3）承包人应当在签订暂估价合同后7天内，将暂估价合同副本报送发包人留存。</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第2种方式：承包人按照第10.7.1项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依法必须招标的暂估价项目</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约定的第1种方式确定暂估价项目。</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第3种方式：</w:t>
      </w:r>
      <w:r>
        <w:rPr>
          <w:rFonts w:ascii="Times New Roman" w:hAnsi="Times New Roman" w:eastAsia="仿宋_GB2312"/>
          <w:color w:val="auto"/>
          <w:kern w:val="0"/>
          <w:sz w:val="24"/>
          <w:szCs w:val="24"/>
          <w:highlight w:val="none"/>
        </w:rPr>
        <w:t>承包人直接实施的暂估价项目</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73" w:name="_Toc351203575"/>
      <w:r>
        <w:rPr>
          <w:rFonts w:ascii="Times New Roman" w:hAnsi="Times New Roman" w:eastAsia="黑体"/>
          <w:b w:val="0"/>
          <w:color w:val="auto"/>
          <w:sz w:val="24"/>
          <w:szCs w:val="24"/>
          <w:highlight w:val="none"/>
        </w:rPr>
        <w:t>1</w:t>
      </w:r>
      <w:bookmarkStart w:id="274" w:name="_Toc337558794"/>
      <w:bookmarkStart w:id="275" w:name="_Toc322522561"/>
      <w:bookmarkStart w:id="276" w:name="_Toc296503090"/>
      <w:bookmarkStart w:id="277" w:name="_Toc296346591"/>
      <w:r>
        <w:rPr>
          <w:rFonts w:ascii="Times New Roman" w:hAnsi="Times New Roman" w:eastAsia="黑体"/>
          <w:b w:val="0"/>
          <w:color w:val="auto"/>
          <w:sz w:val="24"/>
          <w:szCs w:val="24"/>
          <w:highlight w:val="none"/>
        </w:rPr>
        <w:t>0.8暂列金额</w:t>
      </w:r>
      <w:bookmarkEnd w:id="273"/>
    </w:p>
    <w:bookmarkEnd w:id="274"/>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暂列金额应按照发包人的要求使用，发包人的要求应通过监理人发出。</w:t>
      </w:r>
      <w:r>
        <w:rPr>
          <w:rFonts w:hint="eastAsia" w:ascii="Times New Roman" w:hAnsi="Times New Roman" w:eastAsia="仿宋_GB2312"/>
          <w:color w:val="auto"/>
          <w:kern w:val="0"/>
          <w:sz w:val="24"/>
          <w:szCs w:val="24"/>
          <w:highlight w:val="none"/>
        </w:rPr>
        <w:t>合同当事人可以在专用合同条款中协商确定有关事项。</w:t>
      </w:r>
    </w:p>
    <w:bookmarkEnd w:id="275"/>
    <w:bookmarkEnd w:id="276"/>
    <w:bookmarkEnd w:id="277"/>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78" w:name="_Toc351203576"/>
      <w:r>
        <w:rPr>
          <w:rFonts w:ascii="Times New Roman" w:hAnsi="Times New Roman" w:eastAsia="黑体"/>
          <w:b w:val="0"/>
          <w:color w:val="auto"/>
          <w:sz w:val="24"/>
          <w:szCs w:val="24"/>
          <w:highlight w:val="none"/>
        </w:rPr>
        <w:t>1</w:t>
      </w:r>
      <w:bookmarkStart w:id="279" w:name="_Toc296503091"/>
      <w:bookmarkStart w:id="280" w:name="_Toc296346592"/>
      <w:bookmarkStart w:id="281" w:name="_Toc337558796"/>
      <w:r>
        <w:rPr>
          <w:rFonts w:ascii="Times New Roman" w:hAnsi="Times New Roman" w:eastAsia="黑体"/>
          <w:b w:val="0"/>
          <w:color w:val="auto"/>
          <w:sz w:val="24"/>
          <w:szCs w:val="24"/>
          <w:highlight w:val="none"/>
        </w:rPr>
        <w:t>0.9计日工</w:t>
      </w:r>
      <w:bookmarkEnd w:id="278"/>
      <w:r>
        <w:rPr>
          <w:rFonts w:ascii="Times New Roman" w:hAnsi="Times New Roman" w:eastAsia="黑体"/>
          <w:b w:val="0"/>
          <w:color w:val="auto"/>
          <w:sz w:val="24"/>
          <w:szCs w:val="24"/>
          <w:highlight w:val="none"/>
        </w:rPr>
        <w:t xml:space="preserve"> </w:t>
      </w:r>
      <w:bookmarkEnd w:id="279"/>
      <w:bookmarkEnd w:id="280"/>
      <w:bookmarkEnd w:id="281"/>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需要采用计日工方式的，经发包人同意后</w:t>
      </w:r>
      <w:r>
        <w:rPr>
          <w:rFonts w:ascii="Times New Roman" w:hAnsi="Times New Roman" w:eastAsia="仿宋_GB2312"/>
          <w:color w:val="auto"/>
          <w:kern w:val="0"/>
          <w:sz w:val="24"/>
          <w:szCs w:val="24"/>
          <w:highlight w:val="none"/>
        </w:rPr>
        <w:t>，由监理人通知承包人以计日工计价方式实施</w:t>
      </w:r>
      <w:r>
        <w:rPr>
          <w:rFonts w:hint="eastAsia" w:ascii="Times New Roman" w:hAnsi="Times New Roman" w:eastAsia="仿宋_GB2312"/>
          <w:color w:val="auto"/>
          <w:kern w:val="0"/>
          <w:sz w:val="24"/>
          <w:szCs w:val="24"/>
          <w:highlight w:val="none"/>
        </w:rPr>
        <w:t>相应</w:t>
      </w:r>
      <w:r>
        <w:rPr>
          <w:rFonts w:ascii="Times New Roman" w:hAnsi="Times New Roman" w:eastAsia="仿宋_GB2312"/>
          <w:color w:val="auto"/>
          <w:kern w:val="0"/>
          <w:sz w:val="24"/>
          <w:szCs w:val="24"/>
          <w:highlight w:val="non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确定</w:t>
      </w:r>
      <w:r>
        <w:rPr>
          <w:rFonts w:hint="eastAsia" w:ascii="Times New Roman" w:hAnsi="Times New Roman" w:eastAsia="仿宋_GB2312"/>
          <w:color w:val="auto"/>
          <w:kern w:val="0"/>
          <w:sz w:val="24"/>
          <w:szCs w:val="24"/>
          <w:highlight w:val="none"/>
        </w:rPr>
        <w:t>计日工</w:t>
      </w:r>
      <w:r>
        <w:rPr>
          <w:rFonts w:ascii="Times New Roman" w:hAnsi="Times New Roman" w:eastAsia="仿宋_GB2312"/>
          <w:color w:val="auto"/>
          <w:kern w:val="0"/>
          <w:sz w:val="24"/>
          <w:szCs w:val="24"/>
          <w:highlight w:val="none"/>
        </w:rPr>
        <w:t>的单价。</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采用计日工计价的任何一项工作，承包人应在该项工作实施过程中，每天提交以下报表和有关凭证报送监理人审查：</w:t>
      </w:r>
    </w:p>
    <w:p>
      <w:pPr>
        <w:spacing w:line="360" w:lineRule="auto"/>
        <w:ind w:firstLine="360" w:firstLineChars="15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（1）工作名称、内容和数量；</w:t>
      </w:r>
    </w:p>
    <w:p>
      <w:pPr>
        <w:spacing w:line="360" w:lineRule="auto"/>
        <w:ind w:firstLine="360" w:firstLineChars="15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（2）投入该工作的所有人员的姓名、专业、工种、级别和耗用工时；</w:t>
      </w:r>
    </w:p>
    <w:p>
      <w:pPr>
        <w:spacing w:line="360" w:lineRule="auto"/>
        <w:ind w:firstLine="360" w:firstLineChars="15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（3）投入该工作的材料类别和数量；</w:t>
      </w:r>
    </w:p>
    <w:p>
      <w:pPr>
        <w:spacing w:line="360" w:lineRule="auto"/>
        <w:ind w:firstLine="360" w:firstLineChars="15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（4）投入该工作的施工设备型号、台数和耗用台时；</w:t>
      </w:r>
    </w:p>
    <w:p>
      <w:pPr>
        <w:spacing w:line="360" w:lineRule="auto"/>
        <w:ind w:firstLine="360" w:firstLineChars="15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（5）其他有关资料和凭证。</w:t>
      </w:r>
    </w:p>
    <w:p>
      <w:pPr>
        <w:spacing w:line="360" w:lineRule="auto"/>
        <w:ind w:firstLine="360" w:firstLineChars="15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计日工由承包人汇总后，列入最近一期进度付款申请单，由监理人审查并经发包人批准后列入进度付款。</w:t>
      </w:r>
    </w:p>
    <w:p>
      <w:pPr>
        <w:pStyle w:val="7"/>
        <w:spacing w:before="120" w:after="120" w:line="360" w:lineRule="auto"/>
        <w:rPr>
          <w:rFonts w:ascii="Times New Roman" w:hAnsi="Times New Roman" w:eastAsia="黑体"/>
          <w:b w:val="0"/>
          <w:color w:val="auto"/>
          <w:sz w:val="24"/>
          <w:szCs w:val="24"/>
          <w:highlight w:val="none"/>
        </w:rPr>
      </w:pPr>
      <w:bookmarkStart w:id="282" w:name="_Toc351203577"/>
      <w:r>
        <w:rPr>
          <w:rFonts w:ascii="Times New Roman" w:hAnsi="Times New Roman" w:eastAsia="黑体"/>
          <w:b w:val="0"/>
          <w:color w:val="auto"/>
          <w:sz w:val="24"/>
          <w:szCs w:val="24"/>
          <w:highlight w:val="none"/>
        </w:rPr>
        <w:t>11. 价格调整</w:t>
      </w:r>
      <w:bookmarkEnd w:id="282"/>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83" w:name="_Toc351203578"/>
      <w:bookmarkStart w:id="284" w:name="_Toc296346593"/>
      <w:bookmarkStart w:id="285" w:name="_Toc296503092"/>
      <w:bookmarkStart w:id="286" w:name="_Toc337558797"/>
      <w:r>
        <w:rPr>
          <w:rFonts w:ascii="Times New Roman" w:hAnsi="Times New Roman" w:eastAsia="黑体"/>
          <w:b w:val="0"/>
          <w:color w:val="auto"/>
          <w:sz w:val="24"/>
          <w:szCs w:val="24"/>
          <w:highlight w:val="none"/>
        </w:rPr>
        <w:t>11.1市场价格波动引起的调整</w:t>
      </w:r>
      <w:bookmarkEnd w:id="283"/>
    </w:p>
    <w:bookmarkEnd w:id="284"/>
    <w:bookmarkEnd w:id="285"/>
    <w:bookmarkEnd w:id="286"/>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第1种方式：采用价格指数</w:t>
      </w:r>
      <w:r>
        <w:rPr>
          <w:rFonts w:hint="eastAsia" w:ascii="Times New Roman" w:hAnsi="Times New Roman" w:eastAsia="仿宋_GB2312"/>
          <w:color w:val="auto"/>
          <w:sz w:val="24"/>
          <w:szCs w:val="24"/>
          <w:highlight w:val="none"/>
        </w:rPr>
        <w:t>进行价格</w:t>
      </w:r>
      <w:r>
        <w:rPr>
          <w:rFonts w:ascii="Times New Roman" w:hAnsi="Times New Roman" w:eastAsia="仿宋_GB2312"/>
          <w:color w:val="auto"/>
          <w:sz w:val="24"/>
          <w:szCs w:val="24"/>
          <w:highlight w:val="none"/>
        </w:rPr>
        <w:t>调整。</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（1）价格调整公式</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position w:val="-30"/>
          <w:sz w:val="24"/>
          <w:szCs w:val="24"/>
          <w:highlight w:val="none"/>
        </w:rPr>
        <w:object>
          <v:shape id="_x0000_i1025" o:spt="75" type="#_x0000_t75" style="height:43.9pt;width:359.85pt;" o:ole="t" filled="f" stroked="f" coordsize="21600,21600">
            <v:path/>
            <v:fill on="f" focussize="0,0"/>
            <v:stroke on="f"/>
            <v:imagedata r:id="rId15" o:title=""/>
            <o:lock v:ext="edit" grouping="f" rotation="f" text="f" aspectratio="t"/>
            <w10:wrap type="none"/>
            <w10:anchorlock/>
          </v:shape>
          <o:OLEObject Type="Embed" ProgID="Equation.KSEE3" ShapeID="_x0000_i1025" DrawAspect="Content" ObjectID="_1468075725" r:id="rId14">
            <o:LockedField>false</o:LockedField>
          </o:OLEObject>
        </w:object>
      </w:r>
    </w:p>
    <w:p>
      <w:pPr>
        <w:tabs>
          <w:tab w:val="left" w:pos="0"/>
          <w:tab w:val="left" w:pos="360"/>
          <w:tab w:val="left" w:pos="540"/>
        </w:tabs>
        <w:spacing w:line="360" w:lineRule="auto"/>
        <w:ind w:firstLine="64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公式中：ΔP——需调整的价格差额；</w:t>
      </w:r>
    </w:p>
    <w:p>
      <w:pPr>
        <w:tabs>
          <w:tab w:val="left" w:pos="0"/>
          <w:tab w:val="left" w:pos="360"/>
          <w:tab w:val="left" w:pos="540"/>
        </w:tabs>
        <w:spacing w:line="360" w:lineRule="auto"/>
        <w:ind w:firstLine="1440" w:firstLineChars="600"/>
        <w:rPr>
          <w:rFonts w:ascii="Times New Roman" w:hAnsi="Times New Roman" w:eastAsia="仿宋_GB2312"/>
          <w:color w:val="auto"/>
          <w:sz w:val="24"/>
          <w:szCs w:val="24"/>
          <w:highlight w:val="none"/>
        </w:rPr>
      </w:pPr>
      <w:r>
        <w:rPr>
          <w:rFonts w:ascii="Times New Roman" w:hAnsi="Times New Roman" w:eastAsia="仿宋_GB2312"/>
          <w:color w:val="auto"/>
          <w:position w:val="-6"/>
          <w:sz w:val="24"/>
          <w:szCs w:val="24"/>
          <w:highlight w:val="none"/>
        </w:rPr>
        <w:object>
          <v:shape id="_x0000_i1026" o:spt="75" type="#_x0000_t75" style="height:17.95pt;width:17.95pt;" o:ole="t" filled="f" stroked="f" coordsize="21600,21600">
            <v:path/>
            <v:fill on="f" focussize="0,0"/>
            <v:stroke on="f"/>
            <v:imagedata r:id="rId17" o:title=""/>
            <o:lock v:ext="edit" grouping="f" rotation="f" text="f" aspectratio="t"/>
            <w10:wrap type="none"/>
            <w10:anchorlock/>
          </v:shape>
          <o:OLEObject Type="Embed" ProgID="Equation.KSEE3" ShapeID="_x0000_i1026" DrawAspect="Content" ObjectID="_1468075726" r:id="rId16">
            <o:LockedField>false</o:LockedField>
          </o:OLEObject>
        </w:object>
      </w:r>
      <w:r>
        <w:rPr>
          <w:rFonts w:ascii="Times New Roman" w:hAnsi="Times New Roman" w:eastAsia="仿宋_GB2312"/>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A——定值权重（即不调部分的权重）；</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position w:val="-10"/>
          <w:sz w:val="24"/>
          <w:szCs w:val="24"/>
          <w:highlight w:val="none"/>
        </w:rPr>
        <w:object>
          <v:shape id="_x0000_i1027" o:spt="75" type="#_x0000_t75" style="height:21.05pt;width:101pt;" o:ole="t" filled="f" stroked="f" coordsize="21600,21600">
            <v:path/>
            <v:fill on="f" focussize="0,0"/>
            <v:stroke on="f"/>
            <v:imagedata r:id="rId19" o:title=""/>
            <o:lock v:ext="edit" grouping="f" rotation="f" text="f" aspectratio="t"/>
            <w10:wrap type="none"/>
            <w10:anchorlock/>
          </v:shape>
          <o:OLEObject Type="Embed" ProgID="Equation.KSEE3" ShapeID="_x0000_i1027" DrawAspect="Content" ObjectID="_1468075727" r:id="rId18">
            <o:LockedField>false</o:LockedField>
          </o:OLEObject>
        </w:object>
      </w:r>
      <w:r>
        <w:rPr>
          <w:rFonts w:ascii="Times New Roman" w:hAnsi="Times New Roman" w:eastAsia="仿宋_GB2312"/>
          <w:color w:val="auto"/>
          <w:sz w:val="24"/>
          <w:szCs w:val="24"/>
          <w:highlight w:val="none"/>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position w:val="-10"/>
          <w:sz w:val="24"/>
          <w:szCs w:val="24"/>
          <w:highlight w:val="none"/>
        </w:rPr>
        <w:object>
          <v:shape id="_x0000_i1028" o:spt="75" type="#_x0000_t75" style="height:20.6pt;width:102.05pt;" o:ole="t" filled="f" stroked="f" coordsize="21600,21600">
            <v:path/>
            <v:fill on="f" focussize="0,0"/>
            <v:stroke on="f"/>
            <v:imagedata r:id="rId21" o:title=""/>
            <o:lock v:ext="edit" grouping="f" rotation="f" text="f" aspectratio="t"/>
            <w10:wrap type="none"/>
            <w10:anchorlock/>
          </v:shape>
          <o:OLEObject Type="Embed" ProgID="Equation.KSEE3" ShapeID="_x0000_i1028" DrawAspect="Content" ObjectID="_1468075728" r:id="rId20">
            <o:LockedField>false</o:LockedField>
          </o:OLEObject>
        </w:object>
      </w:r>
      <w:r>
        <w:rPr>
          <w:rFonts w:ascii="Times New Roman" w:hAnsi="Times New Roman" w:eastAsia="仿宋_GB2312"/>
          <w:color w:val="auto"/>
          <w:sz w:val="24"/>
          <w:szCs w:val="24"/>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position w:val="-10"/>
          <w:sz w:val="24"/>
          <w:szCs w:val="24"/>
          <w:highlight w:val="none"/>
        </w:rPr>
        <w:object>
          <v:shape id="_x0000_i1029" o:spt="75" type="#_x0000_t75" style="height:20.2pt;width:108pt;" o:ole="t" filled="f" stroked="f" coordsize="21600,21600">
            <v:path/>
            <v:fill on="f" focussize="0,0"/>
            <v:stroke on="f"/>
            <v:imagedata r:id="rId23" o:title=""/>
            <o:lock v:ext="edit" grouping="f" rotation="f" text="f" aspectratio="t"/>
            <w10:wrap type="none"/>
            <w10:anchorlock/>
          </v:shape>
          <o:OLEObject Type="Embed" ProgID="Equation.KSEE3" ShapeID="_x0000_i1029" DrawAspect="Content" ObjectID="_1468075729" r:id="rId22">
            <o:LockedField>false</o:LockedField>
          </o:OLEObject>
        </w:object>
      </w:r>
      <w:r>
        <w:rPr>
          <w:rFonts w:ascii="Times New Roman" w:hAnsi="Times New Roman" w:eastAsia="仿宋_GB2312"/>
          <w:color w:val="auto"/>
          <w:sz w:val="24"/>
          <w:szCs w:val="24"/>
          <w:highlight w:val="none"/>
        </w:rPr>
        <w:t>——各可调因子的基本价格指数，指基准日期的各可调因子的价格指数。</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（2）暂时确定调整差额</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（3）权重的调整</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因变更导致合同约定的权重不合理时，按照第4.4款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执行。</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（4）因承包人原因工期延误后的价格调整</w:t>
      </w:r>
    </w:p>
    <w:p>
      <w:pPr>
        <w:tabs>
          <w:tab w:val="left" w:pos="0"/>
          <w:tab w:val="left" w:pos="360"/>
          <w:tab w:val="left" w:pos="540"/>
        </w:tabs>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第2种方式：采用造价信息</w:t>
      </w:r>
      <w:r>
        <w:rPr>
          <w:rFonts w:hint="eastAsia" w:ascii="Times New Roman" w:hAnsi="Times New Roman" w:eastAsia="仿宋_GB2312"/>
          <w:color w:val="auto"/>
          <w:sz w:val="24"/>
          <w:szCs w:val="24"/>
          <w:highlight w:val="none"/>
        </w:rPr>
        <w:t>进行价格</w:t>
      </w:r>
      <w:r>
        <w:rPr>
          <w:rFonts w:ascii="Times New Roman" w:hAnsi="Times New Roman" w:eastAsia="仿宋_GB2312"/>
          <w:color w:val="auto"/>
          <w:sz w:val="24"/>
          <w:szCs w:val="24"/>
          <w:highlight w:val="none"/>
        </w:rPr>
        <w:t>调整。</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auto"/>
          <w:sz w:val="24"/>
          <w:szCs w:val="24"/>
          <w:highlight w:val="none"/>
        </w:rPr>
        <w:t>量</w:t>
      </w:r>
      <w:r>
        <w:rPr>
          <w:rFonts w:ascii="Times New Roman" w:hAnsi="Times New Roman" w:eastAsia="仿宋_GB2312"/>
          <w:color w:val="auto"/>
          <w:sz w:val="24"/>
          <w:szCs w:val="24"/>
          <w:highlight w:val="none"/>
        </w:rPr>
        <w:t>应由发包人审批，发包人确认需调整的材料单价及数量，作为调整合同价格的依据。</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（2）材料、工程设备价格变化的价款调整按照发包人提供的基准价格，按以下风险范围规定执行:</w:t>
      </w:r>
    </w:p>
    <w:p>
      <w:pPr>
        <w:spacing w:line="360" w:lineRule="auto"/>
        <w:ind w:firstLine="480" w:firstLineChars="200"/>
        <w:rPr>
          <w:rFonts w:ascii="Times New Roman" w:hAnsi="Times New Roman" w:eastAsia="仿宋_GB2312"/>
          <w:color w:val="auto"/>
          <w:sz w:val="24"/>
          <w:szCs w:val="24"/>
          <w:highlight w:val="none"/>
        </w:rPr>
      </w:pPr>
      <w:r>
        <w:rPr>
          <w:rFonts w:hint="eastAsia" w:ascii="宋体" w:hAnsi="宋体" w:cs="宋体"/>
          <w:color w:val="auto"/>
          <w:sz w:val="24"/>
          <w:szCs w:val="24"/>
          <w:highlight w:val="none"/>
        </w:rPr>
        <w:t>①</w:t>
      </w:r>
      <w:r>
        <w:rPr>
          <w:rFonts w:ascii="Times New Roman" w:hAnsi="Times New Roman" w:eastAsia="仿宋_GB2312"/>
          <w:color w:val="auto"/>
          <w:sz w:val="24"/>
          <w:szCs w:val="24"/>
          <w:highlight w:val="non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80" w:firstLineChars="200"/>
        <w:rPr>
          <w:rFonts w:ascii="Times New Roman" w:hAnsi="Times New Roman" w:eastAsia="仿宋_GB2312"/>
          <w:color w:val="auto"/>
          <w:sz w:val="24"/>
          <w:szCs w:val="24"/>
          <w:highlight w:val="none"/>
        </w:rPr>
      </w:pPr>
      <w:r>
        <w:rPr>
          <w:rFonts w:hint="eastAsia" w:ascii="宋体" w:hAnsi="宋体" w:cs="宋体"/>
          <w:color w:val="auto"/>
          <w:sz w:val="24"/>
          <w:szCs w:val="24"/>
          <w:highlight w:val="none"/>
        </w:rPr>
        <w:t>②</w:t>
      </w:r>
      <w:r>
        <w:rPr>
          <w:rFonts w:ascii="Times New Roman" w:hAnsi="Times New Roman" w:eastAsia="仿宋_GB2312"/>
          <w:color w:val="auto"/>
          <w:sz w:val="24"/>
          <w:szCs w:val="24"/>
          <w:highlight w:val="non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rPr>
          <w:rFonts w:ascii="Times New Roman" w:hAnsi="Times New Roman" w:eastAsia="仿宋_GB2312"/>
          <w:color w:val="auto"/>
          <w:sz w:val="24"/>
          <w:szCs w:val="24"/>
          <w:highlight w:val="none"/>
        </w:rPr>
      </w:pPr>
      <w:r>
        <w:rPr>
          <w:rFonts w:hint="eastAsia" w:ascii="宋体" w:hAnsi="宋体" w:cs="宋体"/>
          <w:color w:val="auto"/>
          <w:sz w:val="24"/>
          <w:szCs w:val="24"/>
          <w:highlight w:val="none"/>
        </w:rPr>
        <w:t>③</w:t>
      </w:r>
      <w:r>
        <w:rPr>
          <w:rFonts w:ascii="Times New Roman" w:hAnsi="Times New Roman" w:eastAsia="仿宋_GB2312"/>
          <w:color w:val="auto"/>
          <w:sz w:val="24"/>
          <w:szCs w:val="24"/>
          <w:highlight w:val="none"/>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rPr>
          <w:rFonts w:ascii="Times New Roman" w:hAnsi="Times New Roman" w:eastAsia="仿宋_GB2312"/>
          <w:color w:val="auto"/>
          <w:sz w:val="24"/>
          <w:szCs w:val="24"/>
          <w:highlight w:val="none"/>
        </w:rPr>
      </w:pPr>
      <w:r>
        <w:rPr>
          <w:rFonts w:hint="eastAsia" w:ascii="宋体" w:hAnsi="宋体" w:cs="宋体"/>
          <w:color w:val="auto"/>
          <w:sz w:val="24"/>
          <w:szCs w:val="24"/>
          <w:highlight w:val="none"/>
        </w:rPr>
        <w:t>④</w:t>
      </w:r>
      <w:r>
        <w:rPr>
          <w:rFonts w:ascii="Times New Roman" w:hAnsi="Times New Roman" w:eastAsia="仿宋_GB2312"/>
          <w:color w:val="auto"/>
          <w:sz w:val="24"/>
          <w:szCs w:val="24"/>
          <w:highlight w:val="non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80" w:firstLineChars="200"/>
        <w:rPr>
          <w:rFonts w:ascii="Times New Roman" w:hAnsi="Times New Roman" w:eastAsia="仿宋_GB2312"/>
          <w:color w:val="auto"/>
          <w:sz w:val="24"/>
          <w:szCs w:val="24"/>
          <w:highlight w:val="none"/>
        </w:rPr>
      </w:pPr>
      <w:bookmarkStart w:id="287" w:name="OLE_LINK3"/>
      <w:r>
        <w:rPr>
          <w:rFonts w:ascii="Times New Roman" w:hAnsi="Times New Roman" w:eastAsia="仿宋_GB2312"/>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第3种方式：专用合同条款约定的其他方式。</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88" w:name="_Toc351203579"/>
      <w:bookmarkStart w:id="289" w:name="_Toc296346594"/>
      <w:bookmarkStart w:id="290" w:name="_Toc296503093"/>
      <w:bookmarkStart w:id="291" w:name="_Toc337558798"/>
      <w:r>
        <w:rPr>
          <w:rFonts w:ascii="Times New Roman" w:hAnsi="Times New Roman" w:eastAsia="黑体"/>
          <w:b w:val="0"/>
          <w:color w:val="auto"/>
          <w:sz w:val="24"/>
          <w:szCs w:val="24"/>
          <w:highlight w:val="none"/>
        </w:rPr>
        <w:t>11.2法律变化引起的调整</w:t>
      </w:r>
      <w:bookmarkEnd w:id="288"/>
    </w:p>
    <w:bookmarkEnd w:id="289"/>
    <w:bookmarkEnd w:id="290"/>
    <w:bookmarkEnd w:id="291"/>
    <w:p>
      <w:pPr>
        <w:spacing w:line="360" w:lineRule="auto"/>
        <w:ind w:firstLine="480" w:firstLineChars="2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基准日</w:t>
      </w:r>
      <w:r>
        <w:rPr>
          <w:rFonts w:hint="eastAsia" w:ascii="Times New Roman" w:hAnsi="Times New Roman" w:eastAsia="仿宋_GB2312"/>
          <w:color w:val="auto"/>
          <w:sz w:val="24"/>
          <w:szCs w:val="24"/>
          <w:highlight w:val="none"/>
        </w:rPr>
        <w:t>期</w:t>
      </w:r>
      <w:r>
        <w:rPr>
          <w:rFonts w:ascii="Times New Roman" w:hAnsi="Times New Roman" w:eastAsia="仿宋_GB2312"/>
          <w:color w:val="auto"/>
          <w:sz w:val="24"/>
          <w:szCs w:val="24"/>
          <w:highlight w:val="none"/>
        </w:rPr>
        <w:t>后，法律变化</w:t>
      </w:r>
      <w:r>
        <w:rPr>
          <w:rFonts w:hint="eastAsia" w:ascii="Times New Roman" w:hAnsi="Times New Roman" w:eastAsia="仿宋_GB2312"/>
          <w:color w:val="auto"/>
          <w:sz w:val="24"/>
          <w:szCs w:val="24"/>
          <w:highlight w:val="none"/>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auto"/>
          <w:sz w:val="24"/>
          <w:szCs w:val="24"/>
          <w:highlight w:val="none"/>
        </w:rPr>
        <w:t>基准日</w:t>
      </w:r>
      <w:r>
        <w:rPr>
          <w:rFonts w:hint="eastAsia" w:ascii="Times New Roman" w:hAnsi="Times New Roman" w:eastAsia="仿宋_GB2312"/>
          <w:color w:val="auto"/>
          <w:sz w:val="24"/>
          <w:szCs w:val="24"/>
          <w:highlight w:val="none"/>
        </w:rPr>
        <w:t>期</w:t>
      </w:r>
      <w:r>
        <w:rPr>
          <w:rFonts w:ascii="Times New Roman" w:hAnsi="Times New Roman" w:eastAsia="仿宋_GB2312"/>
          <w:color w:val="auto"/>
          <w:sz w:val="24"/>
          <w:szCs w:val="24"/>
          <w:highlight w:val="none"/>
        </w:rPr>
        <w:t>后，</w:t>
      </w:r>
      <w:r>
        <w:rPr>
          <w:rFonts w:hint="eastAsia" w:ascii="Times New Roman" w:hAnsi="Times New Roman" w:eastAsia="仿宋_GB2312"/>
          <w:color w:val="auto"/>
          <w:sz w:val="24"/>
          <w:szCs w:val="24"/>
          <w:highlight w:val="none"/>
        </w:rPr>
        <w:t>因</w:t>
      </w:r>
      <w:r>
        <w:rPr>
          <w:rFonts w:ascii="Times New Roman" w:hAnsi="Times New Roman" w:eastAsia="仿宋_GB2312"/>
          <w:color w:val="auto"/>
          <w:sz w:val="24"/>
          <w:szCs w:val="24"/>
          <w:highlight w:val="none"/>
        </w:rPr>
        <w:t>法律变化</w:t>
      </w:r>
      <w:r>
        <w:rPr>
          <w:rFonts w:hint="eastAsia" w:ascii="Times New Roman" w:hAnsi="Times New Roman" w:eastAsia="仿宋_GB2312"/>
          <w:color w:val="auto"/>
          <w:sz w:val="24"/>
          <w:szCs w:val="24"/>
          <w:highlight w:val="none"/>
        </w:rPr>
        <w:t>造成工期延误时，工期应予以顺延。</w:t>
      </w:r>
    </w:p>
    <w:p>
      <w:pPr>
        <w:spacing w:line="360" w:lineRule="auto"/>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因法律变化引起的合同价格和工期调整，合同当事人无法达成一致的，由总监理工程师按第4.4款〔商定或确定〕的约定处理。</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因承包人原因造成工期延误，在工期延误期间出现法律变化的，由此增加的费用和（或）延误的工期由承包人承担。</w:t>
      </w:r>
    </w:p>
    <w:p>
      <w:pPr>
        <w:pStyle w:val="7"/>
        <w:spacing w:before="120" w:after="120" w:line="360" w:lineRule="auto"/>
        <w:rPr>
          <w:rFonts w:ascii="Times New Roman" w:hAnsi="Times New Roman" w:eastAsia="黑体"/>
          <w:b w:val="0"/>
          <w:color w:val="auto"/>
          <w:sz w:val="24"/>
          <w:szCs w:val="24"/>
          <w:highlight w:val="none"/>
        </w:rPr>
      </w:pPr>
      <w:bookmarkStart w:id="292" w:name="_Toc351203580"/>
      <w:bookmarkStart w:id="293" w:name="_Toc337558799"/>
      <w:bookmarkStart w:id="294" w:name="_Toc296503096"/>
      <w:bookmarkStart w:id="295" w:name="_Toc296346597"/>
      <w:r>
        <w:rPr>
          <w:rFonts w:ascii="Times New Roman" w:hAnsi="Times New Roman" w:eastAsia="黑体"/>
          <w:b w:val="0"/>
          <w:color w:val="auto"/>
          <w:sz w:val="24"/>
          <w:szCs w:val="24"/>
          <w:highlight w:val="none"/>
        </w:rPr>
        <w:t>12. 合同价格、计量与支付</w:t>
      </w:r>
      <w:bookmarkEnd w:id="292"/>
    </w:p>
    <w:bookmarkEnd w:id="293"/>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96" w:name="_Toc351203581"/>
      <w:bookmarkStart w:id="297" w:name="_Toc337558800"/>
      <w:r>
        <w:rPr>
          <w:rFonts w:ascii="Times New Roman" w:hAnsi="Times New Roman" w:eastAsia="黑体"/>
          <w:b w:val="0"/>
          <w:color w:val="auto"/>
          <w:sz w:val="24"/>
          <w:szCs w:val="24"/>
          <w:highlight w:val="none"/>
        </w:rPr>
        <w:t>12.1 合同价</w:t>
      </w:r>
      <w:bookmarkEnd w:id="294"/>
      <w:bookmarkEnd w:id="295"/>
      <w:r>
        <w:rPr>
          <w:rFonts w:ascii="Times New Roman" w:hAnsi="Times New Roman" w:eastAsia="黑体"/>
          <w:b w:val="0"/>
          <w:color w:val="auto"/>
          <w:sz w:val="24"/>
          <w:szCs w:val="24"/>
          <w:highlight w:val="none"/>
        </w:rPr>
        <w:t>格形式</w:t>
      </w:r>
      <w:bookmarkEnd w:id="296"/>
    </w:p>
    <w:bookmarkEnd w:id="297"/>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发包人和承包人应在合同协议书中</w:t>
      </w:r>
      <w:r>
        <w:rPr>
          <w:rFonts w:hint="eastAsia" w:ascii="Times New Roman" w:hAnsi="Times New Roman" w:eastAsia="仿宋_GB2312"/>
          <w:color w:val="auto"/>
          <w:kern w:val="0"/>
          <w:sz w:val="24"/>
          <w:szCs w:val="24"/>
          <w:highlight w:val="none"/>
        </w:rPr>
        <w:t>选择</w:t>
      </w:r>
      <w:r>
        <w:rPr>
          <w:rFonts w:ascii="Times New Roman" w:hAnsi="Times New Roman" w:eastAsia="仿宋_GB2312"/>
          <w:color w:val="auto"/>
          <w:kern w:val="0"/>
          <w:sz w:val="24"/>
          <w:szCs w:val="24"/>
          <w:highlight w:val="none"/>
        </w:rPr>
        <w:t xml:space="preserve">下列一种合同价格形式：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w:t>
      </w:r>
      <w:r>
        <w:rPr>
          <w:rFonts w:hint="eastAsia" w:ascii="Times New Roman" w:hAnsi="Times New Roman" w:eastAsia="仿宋_GB2312"/>
          <w:color w:val="auto"/>
          <w:kern w:val="0"/>
          <w:sz w:val="24"/>
          <w:szCs w:val="24"/>
          <w:highlight w:val="none"/>
          <w:lang w:val="en-US" w:eastAsia="zh-CN"/>
        </w:rPr>
        <w:t>.</w:t>
      </w:r>
      <w:r>
        <w:rPr>
          <w:rFonts w:ascii="Times New Roman" w:hAnsi="Times New Roman" w:eastAsia="仿宋_GB2312"/>
          <w:color w:val="auto"/>
          <w:kern w:val="0"/>
          <w:sz w:val="24"/>
          <w:szCs w:val="24"/>
          <w:highlight w:val="none"/>
        </w:rPr>
        <w:t>单价合同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单价合同是指合同当事人约定以工程量清单及其综合单价进行合同价格计算、调整和确认的建设工程施工合同，</w:t>
      </w:r>
      <w:r>
        <w:rPr>
          <w:rFonts w:ascii="Times New Roman" w:hAnsi="Times New Roman" w:eastAsia="仿宋_GB2312"/>
          <w:color w:val="auto"/>
          <w:sz w:val="24"/>
          <w:szCs w:val="24"/>
          <w:highlight w:val="none"/>
        </w:rPr>
        <w:t>在约定的范围内合同单价不作调整</w:t>
      </w:r>
      <w:r>
        <w:rPr>
          <w:rFonts w:ascii="Times New Roman" w:hAnsi="Times New Roman" w:eastAsia="仿宋_GB2312"/>
          <w:color w:val="auto"/>
          <w:kern w:val="0"/>
          <w:sz w:val="24"/>
          <w:szCs w:val="24"/>
          <w:highlight w:val="none"/>
        </w:rPr>
        <w:t>。合同当事人应在专用合同条款中约定综合单价包含的风险范围和风险费用的计算方法</w:t>
      </w:r>
      <w:r>
        <w:rPr>
          <w:rFonts w:ascii="Times New Roman" w:hAnsi="Times New Roman" w:eastAsia="仿宋_GB2312"/>
          <w:color w:val="auto"/>
          <w:sz w:val="24"/>
          <w:szCs w:val="24"/>
          <w:highlight w:val="none"/>
        </w:rPr>
        <w:t>，</w:t>
      </w:r>
      <w:r>
        <w:rPr>
          <w:rFonts w:ascii="Times New Roman" w:hAnsi="Times New Roman" w:eastAsia="仿宋_GB2312"/>
          <w:color w:val="auto"/>
          <w:kern w:val="0"/>
          <w:sz w:val="24"/>
          <w:szCs w:val="24"/>
          <w:highlight w:val="none"/>
        </w:rPr>
        <w:t>并约定风险范围以外的合同价格的调整方法，其中因市场价格波动引起的调整按第11.1款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市场价格波动引起的调整</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约定执行。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w:t>
      </w:r>
      <w:r>
        <w:rPr>
          <w:rFonts w:hint="eastAsia" w:ascii="Times New Roman" w:hAnsi="Times New Roman" w:eastAsia="仿宋_GB2312"/>
          <w:color w:val="auto"/>
          <w:kern w:val="0"/>
          <w:sz w:val="24"/>
          <w:szCs w:val="24"/>
          <w:highlight w:val="none"/>
          <w:lang w:val="en-US" w:eastAsia="zh-CN"/>
        </w:rPr>
        <w:t>.</w:t>
      </w:r>
      <w:r>
        <w:rPr>
          <w:rFonts w:ascii="Times New Roman" w:hAnsi="Times New Roman" w:eastAsia="仿宋_GB2312"/>
          <w:color w:val="auto"/>
          <w:kern w:val="0"/>
          <w:sz w:val="24"/>
          <w:szCs w:val="24"/>
          <w:highlight w:val="none"/>
        </w:rPr>
        <w:t>总价合同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总价合同是指合同当事人约定以施工图、已标价工程量清单或预算书及有关条件进行合同价格计算、调整和确认的建设工程施工合同，</w:t>
      </w:r>
      <w:r>
        <w:rPr>
          <w:rFonts w:ascii="Times New Roman" w:hAnsi="Times New Roman" w:eastAsia="仿宋_GB2312"/>
          <w:color w:val="auto"/>
          <w:sz w:val="24"/>
          <w:szCs w:val="24"/>
          <w:highlight w:val="none"/>
        </w:rPr>
        <w:t>在约定的范围内合同总价不作调整</w:t>
      </w:r>
      <w:r>
        <w:rPr>
          <w:rFonts w:ascii="Times New Roman" w:hAnsi="Times New Roman" w:eastAsia="仿宋_GB2312"/>
          <w:color w:val="auto"/>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市场价格波动引起的调整</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、因法律变化引起的调整按第11.2款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法律变化引起的调整</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约定执行。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w:t>
      </w:r>
      <w:r>
        <w:rPr>
          <w:rFonts w:hint="eastAsia" w:ascii="Times New Roman" w:hAnsi="Times New Roman" w:eastAsia="仿宋_GB2312"/>
          <w:color w:val="auto"/>
          <w:kern w:val="0"/>
          <w:sz w:val="24"/>
          <w:szCs w:val="24"/>
          <w:highlight w:val="none"/>
          <w:lang w:val="en-US" w:eastAsia="zh-CN"/>
        </w:rPr>
        <w:t>.</w:t>
      </w:r>
      <w:r>
        <w:rPr>
          <w:rFonts w:ascii="Times New Roman" w:hAnsi="Times New Roman" w:eastAsia="仿宋_GB2312"/>
          <w:color w:val="auto"/>
          <w:kern w:val="0"/>
          <w:sz w:val="24"/>
          <w:szCs w:val="24"/>
          <w:highlight w:val="none"/>
        </w:rPr>
        <w:t>其它价格形式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合同当事人可在专用合同条款中约定其他合同价格形式。</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298" w:name="_Toc296346598"/>
      <w:bookmarkStart w:id="299" w:name="_Toc296503097"/>
      <w:bookmarkStart w:id="300" w:name="_Toc351203582"/>
      <w:bookmarkStart w:id="301" w:name="_Toc337558801"/>
      <w:r>
        <w:rPr>
          <w:rFonts w:ascii="Times New Roman" w:hAnsi="Times New Roman" w:eastAsia="黑体"/>
          <w:b w:val="0"/>
          <w:color w:val="auto"/>
          <w:sz w:val="24"/>
          <w:szCs w:val="24"/>
          <w:highlight w:val="none"/>
        </w:rPr>
        <w:t>12.2预</w:t>
      </w:r>
      <w:bookmarkEnd w:id="298"/>
      <w:bookmarkEnd w:id="299"/>
      <w:bookmarkStart w:id="302" w:name="_Toc296503100"/>
      <w:bookmarkStart w:id="303" w:name="_Toc296346601"/>
      <w:r>
        <w:rPr>
          <w:rFonts w:ascii="Times New Roman" w:hAnsi="Times New Roman" w:eastAsia="黑体"/>
          <w:b w:val="0"/>
          <w:color w:val="auto"/>
          <w:sz w:val="24"/>
          <w:szCs w:val="24"/>
          <w:highlight w:val="none"/>
        </w:rPr>
        <w:t>付款</w:t>
      </w:r>
      <w:bookmarkEnd w:id="300"/>
    </w:p>
    <w:bookmarkEnd w:id="301"/>
    <w:bookmarkEnd w:id="302"/>
    <w:bookmarkEnd w:id="303"/>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12.2.</w:t>
      </w:r>
      <w:r>
        <w:rPr>
          <w:rFonts w:ascii="Times New Roman" w:hAnsi="Times New Roman" w:eastAsia="仿宋_GB2312"/>
          <w:color w:val="auto"/>
          <w:kern w:val="0"/>
          <w:sz w:val="24"/>
          <w:szCs w:val="24"/>
          <w:highlight w:val="none"/>
        </w:rPr>
        <w:t>1预付款的支付</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除专用合同条款另有约定外，预付款在进度付款中同比例扣回。</w:t>
      </w:r>
      <w:bookmarkEnd w:id="287"/>
      <w:r>
        <w:rPr>
          <w:rFonts w:ascii="Times New Roman" w:hAnsi="Times New Roman" w:eastAsia="仿宋_GB2312"/>
          <w:color w:val="auto"/>
          <w:kern w:val="0"/>
          <w:sz w:val="24"/>
          <w:szCs w:val="24"/>
          <w:highlight w:val="none"/>
        </w:rPr>
        <w:t>在颁发工程接收证书前，提前解除合同的，尚未扣完的预付款应与合同价款一并结算。</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发包人违约的情形</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执行。</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12.2.2 预付款担保</w:t>
      </w:r>
    </w:p>
    <w:p>
      <w:pPr>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发包人要求承包人提供预付款担保的</w:t>
      </w:r>
      <w:r>
        <w:rPr>
          <w:rFonts w:ascii="Times New Roman" w:hAnsi="Times New Roman" w:eastAsia="仿宋_GB2312"/>
          <w:color w:val="auto"/>
          <w:kern w:val="0"/>
          <w:sz w:val="24"/>
          <w:szCs w:val="24"/>
          <w:highlight w:val="none"/>
        </w:rPr>
        <w:t>，承包人应在发包人支付预付款7天前提供预付款担保</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专用合同条款另有约定</w:t>
      </w:r>
      <w:r>
        <w:rPr>
          <w:rFonts w:hint="eastAsia" w:ascii="Times New Roman" w:hAnsi="Times New Roman" w:eastAsia="仿宋_GB2312"/>
          <w:color w:val="auto"/>
          <w:kern w:val="0"/>
          <w:sz w:val="24"/>
          <w:szCs w:val="24"/>
          <w:highlight w:val="none"/>
        </w:rPr>
        <w:t>除</w:t>
      </w:r>
      <w:r>
        <w:rPr>
          <w:rFonts w:ascii="Times New Roman" w:hAnsi="Times New Roman" w:eastAsia="仿宋_GB2312"/>
          <w:color w:val="auto"/>
          <w:kern w:val="0"/>
          <w:sz w:val="24"/>
          <w:szCs w:val="24"/>
          <w:highlight w:val="none"/>
        </w:rPr>
        <w:t>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发包人在工程款中逐期扣回预付款后，预付款担保额度应相应减少，但剩余的预付款担保金额不得低于未被扣回的预付款金额。</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04" w:name="_Toc351203583"/>
      <w:bookmarkStart w:id="305" w:name="_Toc337558802"/>
      <w:r>
        <w:rPr>
          <w:rFonts w:ascii="Times New Roman" w:hAnsi="Times New Roman" w:eastAsia="黑体"/>
          <w:b w:val="0"/>
          <w:color w:val="auto"/>
          <w:sz w:val="24"/>
          <w:szCs w:val="24"/>
          <w:highlight w:val="none"/>
        </w:rPr>
        <w:t>12.3计量</w:t>
      </w:r>
      <w:bookmarkEnd w:id="304"/>
    </w:p>
    <w:bookmarkEnd w:id="305"/>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12.3.1 计量原则</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工程量计量按照合同约定的工程量计算规则、图纸及变更指示</w:t>
      </w:r>
      <w:r>
        <w:rPr>
          <w:rFonts w:hint="eastAsia" w:ascii="Times New Roman" w:hAnsi="Times New Roman" w:eastAsia="仿宋_GB2312"/>
          <w:color w:val="auto"/>
          <w:kern w:val="0"/>
          <w:sz w:val="24"/>
          <w:szCs w:val="24"/>
          <w:highlight w:val="none"/>
        </w:rPr>
        <w:t>等</w:t>
      </w:r>
      <w:r>
        <w:rPr>
          <w:rFonts w:ascii="Times New Roman" w:hAnsi="Times New Roman" w:eastAsia="仿宋_GB2312"/>
          <w:color w:val="auto"/>
          <w:kern w:val="0"/>
          <w:sz w:val="24"/>
          <w:szCs w:val="24"/>
          <w:highlight w:val="none"/>
        </w:rPr>
        <w:t>进行计量。工程量计算规则应以相关的国家标准、行业标准</w:t>
      </w:r>
      <w:r>
        <w:rPr>
          <w:rFonts w:hint="eastAsia" w:ascii="Times New Roman" w:hAnsi="Times New Roman" w:eastAsia="仿宋_GB2312"/>
          <w:color w:val="auto"/>
          <w:kern w:val="0"/>
          <w:sz w:val="24"/>
          <w:szCs w:val="24"/>
          <w:highlight w:val="none"/>
        </w:rPr>
        <w:t>等</w:t>
      </w:r>
      <w:r>
        <w:rPr>
          <w:rFonts w:ascii="Times New Roman" w:hAnsi="Times New Roman" w:eastAsia="仿宋_GB2312"/>
          <w:color w:val="auto"/>
          <w:kern w:val="0"/>
          <w:sz w:val="24"/>
          <w:szCs w:val="24"/>
          <w:highlight w:val="none"/>
        </w:rPr>
        <w:t>为依据，由合同当事人在专用合同条款中约定。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12.3.2 计量周期</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除专用合同条款另有约定外，工程量的计量按月进行。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12.3.3 单价合同的计量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除专用合同条款另有约定外，单价合同的计量按照本项约定执行：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12.3.4 总价合同的计量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除专用合同条款另有约定外，按</w:t>
      </w:r>
      <w:r>
        <w:rPr>
          <w:rFonts w:hint="eastAsia" w:ascii="Times New Roman" w:hAnsi="Times New Roman" w:eastAsia="仿宋_GB2312"/>
          <w:color w:val="auto"/>
          <w:kern w:val="0"/>
          <w:sz w:val="24"/>
          <w:szCs w:val="24"/>
          <w:highlight w:val="none"/>
        </w:rPr>
        <w:t>月计量支付</w:t>
      </w:r>
      <w:r>
        <w:rPr>
          <w:rFonts w:ascii="Times New Roman" w:hAnsi="Times New Roman" w:eastAsia="仿宋_GB2312"/>
          <w:color w:val="auto"/>
          <w:kern w:val="0"/>
          <w:sz w:val="24"/>
          <w:szCs w:val="24"/>
          <w:highlight w:val="none"/>
        </w:rPr>
        <w:t>的总价合同，按照本项约定执行：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（3）监理人未在收到承包人提交的工程量报表后的7天内完成复核的，承包人提交的工程量报告中的工程量视为承包人实际完成的工程量。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12.3.5 总价合同采用支付分解表计量支付的，可以按照第12.3.4项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总价合同的计量</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约定进行计量，但合同价款按照支付分解表进行支付。</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12.3.6 其他价格形式合同的计量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合同当事人可在专用合同条款中约定其他价格形式合同的计量方式和程序。</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06" w:name="_Toc296503101"/>
      <w:bookmarkStart w:id="307" w:name="_Toc296346602"/>
      <w:bookmarkStart w:id="308" w:name="_Toc351203584"/>
      <w:bookmarkStart w:id="309" w:name="_Toc337558803"/>
      <w:r>
        <w:rPr>
          <w:rFonts w:ascii="Times New Roman" w:hAnsi="Times New Roman" w:eastAsia="黑体"/>
          <w:b w:val="0"/>
          <w:color w:val="auto"/>
          <w:sz w:val="24"/>
          <w:szCs w:val="24"/>
          <w:highlight w:val="none"/>
        </w:rPr>
        <w:t>12.4工程进度款支</w:t>
      </w:r>
      <w:bookmarkEnd w:id="306"/>
      <w:bookmarkEnd w:id="307"/>
      <w:r>
        <w:rPr>
          <w:rFonts w:ascii="Times New Roman" w:hAnsi="Times New Roman" w:eastAsia="黑体"/>
          <w:b w:val="0"/>
          <w:color w:val="auto"/>
          <w:sz w:val="24"/>
          <w:szCs w:val="24"/>
          <w:highlight w:val="none"/>
        </w:rPr>
        <w:t>付</w:t>
      </w:r>
      <w:bookmarkEnd w:id="308"/>
    </w:p>
    <w:bookmarkEnd w:id="309"/>
    <w:p>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12.4</w:t>
      </w:r>
      <w:r>
        <w:rPr>
          <w:rFonts w:ascii="Times New Roman" w:hAnsi="Times New Roman" w:eastAsia="仿宋_GB2312"/>
          <w:color w:val="auto"/>
          <w:kern w:val="0"/>
          <w:sz w:val="24"/>
          <w:szCs w:val="24"/>
          <w:highlight w:val="none"/>
        </w:rPr>
        <w:t>.1 付款周期</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除专用合同条款另有约定外，付款周期应按照第12.3.2</w:t>
      </w:r>
      <w:r>
        <w:rPr>
          <w:rFonts w:hint="eastAsia" w:ascii="Times New Roman" w:hAnsi="Times New Roman" w:eastAsia="仿宋_GB2312"/>
          <w:color w:val="auto"/>
          <w:kern w:val="0"/>
          <w:sz w:val="24"/>
          <w:szCs w:val="24"/>
          <w:highlight w:val="none"/>
        </w:rPr>
        <w:t>项〔</w:t>
      </w:r>
      <w:r>
        <w:rPr>
          <w:rFonts w:ascii="Times New Roman" w:hAnsi="Times New Roman" w:eastAsia="仿宋_GB2312"/>
          <w:color w:val="auto"/>
          <w:kern w:val="0"/>
          <w:sz w:val="24"/>
          <w:szCs w:val="24"/>
          <w:highlight w:val="none"/>
        </w:rPr>
        <w:t>计量周期</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的约定与计量周期保持一致。</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12.4</w:t>
      </w:r>
      <w:r>
        <w:rPr>
          <w:rFonts w:ascii="Times New Roman" w:hAnsi="Times New Roman" w:eastAsia="仿宋_GB2312"/>
          <w:color w:val="auto"/>
          <w:kern w:val="0"/>
          <w:sz w:val="24"/>
          <w:szCs w:val="24"/>
          <w:highlight w:val="none"/>
        </w:rPr>
        <w:t>.2 进度付款申请单的编制</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除专用合同条款另有约定外，进度付款申请单应包括下列内容：</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（1）截至本次付款周期已完成工作对应的金额；</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（2）根据第10条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变更</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应增加和扣减的变更金额；</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（3）根据第12.2款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预付款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约定应支付的预付款和扣减的返还预付款；</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（4）根据第15.3款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质量保证金</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约定应扣减的质量保证金；</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（5）根据第19条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索赔</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应增加和扣减的索赔金额；</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（6）对已签发的进度款支付证书中出现错误的修正，应在本次进度付款中支付或扣除的金额；</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（7）根据合同约定应增加和扣减的其他金额。</w:t>
      </w:r>
    </w:p>
    <w:p>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12.4.3 进度付款申请单的提交</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（1）单价合同进度付款申请单的提交</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单价合同的进度付款申请单，按照第12.3.3项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单价合同的计量</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（2）总价合同进度付款申请单的提交</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总价合同按</w:t>
      </w:r>
      <w:r>
        <w:rPr>
          <w:rFonts w:hint="eastAsia" w:ascii="Times New Roman" w:hAnsi="Times New Roman" w:eastAsia="仿宋_GB2312"/>
          <w:color w:val="auto"/>
          <w:kern w:val="0"/>
          <w:sz w:val="24"/>
          <w:szCs w:val="24"/>
          <w:highlight w:val="none"/>
        </w:rPr>
        <w:t>月计量支付的</w:t>
      </w:r>
      <w:r>
        <w:rPr>
          <w:rFonts w:ascii="Times New Roman" w:hAnsi="Times New Roman" w:eastAsia="仿宋_GB2312"/>
          <w:color w:val="auto"/>
          <w:kern w:val="0"/>
          <w:sz w:val="24"/>
          <w:szCs w:val="24"/>
          <w:highlight w:val="none"/>
        </w:rPr>
        <w:t>，承包人按照第12.3.4项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总价合同的计量</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约定的时间按月向监理人提交进度付款申请单，并附上已完成工程量报表和有关资料。</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总价合同按支付分解表支付的，承包人应按照第12.4.6项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支付分解表</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及第12.4.2项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进度付款申请单的编制</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的约定向监理人提交进度付款申请单。</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（3）其他价格形式合同的进度付款申请单的提交</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合同当事人可在专用合同条款中约定其他价格形式合同的进度付款申请单的编制和提交程序。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12.4</w:t>
      </w:r>
      <w:r>
        <w:rPr>
          <w:rFonts w:ascii="Times New Roman" w:hAnsi="Times New Roman" w:eastAsia="仿宋_GB2312"/>
          <w:color w:val="auto"/>
          <w:kern w:val="0"/>
          <w:sz w:val="24"/>
          <w:szCs w:val="24"/>
          <w:highlight w:val="none"/>
        </w:rPr>
        <w:t>.4 进度款审核和支付</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auto"/>
          <w:kern w:val="0"/>
          <w:sz w:val="24"/>
          <w:szCs w:val="24"/>
          <w:highlight w:val="none"/>
        </w:rPr>
        <w:t>审批</w:t>
      </w:r>
      <w:r>
        <w:rPr>
          <w:rFonts w:ascii="Times New Roman" w:hAnsi="Times New Roman" w:eastAsia="仿宋_GB2312"/>
          <w:color w:val="auto"/>
          <w:kern w:val="0"/>
          <w:sz w:val="24"/>
          <w:szCs w:val="24"/>
          <w:highlight w:val="none"/>
        </w:rPr>
        <w:t>且未提出异议的，视为已签发进度款支付证书。</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争议解决</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的约定处理。</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12.4.5 进度付款的修正</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12.4.6 支付分解表</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w:t>
      </w:r>
      <w:r>
        <w:rPr>
          <w:rFonts w:hint="eastAsia" w:ascii="Times New Roman" w:hAnsi="Times New Roman" w:eastAsia="仿宋_GB2312"/>
          <w:color w:val="auto"/>
          <w:kern w:val="0"/>
          <w:sz w:val="24"/>
          <w:szCs w:val="24"/>
          <w:highlight w:val="none"/>
          <w:lang w:val="en-US" w:eastAsia="zh-CN"/>
        </w:rPr>
        <w:t>.</w:t>
      </w:r>
      <w:r>
        <w:rPr>
          <w:rFonts w:ascii="Times New Roman" w:hAnsi="Times New Roman" w:eastAsia="仿宋_GB2312"/>
          <w:color w:val="auto"/>
          <w:kern w:val="0"/>
          <w:sz w:val="24"/>
          <w:szCs w:val="24"/>
          <w:highlight w:val="none"/>
        </w:rPr>
        <w:t>支付分解表的编制要求</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（1）支付分解表中所列的每期付款金额，应为第12.4.2项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进度付款申请单的编制</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第（1）</w:t>
      </w:r>
      <w:r>
        <w:rPr>
          <w:rFonts w:hint="eastAsia" w:ascii="Times New Roman" w:hAnsi="Times New Roman" w:eastAsia="仿宋_GB2312"/>
          <w:color w:val="auto"/>
          <w:kern w:val="0"/>
          <w:sz w:val="24"/>
          <w:szCs w:val="24"/>
          <w:highlight w:val="none"/>
        </w:rPr>
        <w:t>目</w:t>
      </w:r>
      <w:r>
        <w:rPr>
          <w:rFonts w:ascii="Times New Roman" w:hAnsi="Times New Roman" w:eastAsia="仿宋_GB2312"/>
          <w:color w:val="auto"/>
          <w:kern w:val="0"/>
          <w:sz w:val="24"/>
          <w:szCs w:val="24"/>
          <w:highlight w:val="none"/>
        </w:rPr>
        <w:t>的估算金额；</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（2）实际进度与施工进度计划不一致的，合同当事人可按照第4.4款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修改支付分解表；</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（3）不采用支付分解表的，承包人应向发包人和监理人提交按季度编制的支付估算分解表，用于支付参考。</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w:t>
      </w:r>
      <w:r>
        <w:rPr>
          <w:rFonts w:hint="eastAsia" w:ascii="Times New Roman" w:hAnsi="Times New Roman" w:eastAsia="仿宋_GB2312"/>
          <w:color w:val="auto"/>
          <w:kern w:val="0"/>
          <w:sz w:val="24"/>
          <w:szCs w:val="24"/>
          <w:highlight w:val="none"/>
          <w:lang w:val="en-US" w:eastAsia="zh-CN"/>
        </w:rPr>
        <w:t>.</w:t>
      </w:r>
      <w:r>
        <w:rPr>
          <w:rFonts w:ascii="Times New Roman" w:hAnsi="Times New Roman" w:eastAsia="仿宋_GB2312"/>
          <w:color w:val="auto"/>
          <w:kern w:val="0"/>
          <w:sz w:val="24"/>
          <w:szCs w:val="24"/>
          <w:highlight w:val="none"/>
        </w:rPr>
        <w:t>总价合同支付分解表的编制与审批</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（1）除专用合同条款另有约定外，承包人应根据第7.2款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施工进度计划</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（3）发包人逾期未完成支付分解表</w:t>
      </w:r>
      <w:r>
        <w:rPr>
          <w:rFonts w:hint="eastAsia" w:ascii="Times New Roman" w:hAnsi="Times New Roman" w:eastAsia="仿宋_GB2312"/>
          <w:color w:val="auto"/>
          <w:kern w:val="0"/>
          <w:sz w:val="24"/>
          <w:szCs w:val="24"/>
          <w:highlight w:val="none"/>
        </w:rPr>
        <w:t>审批</w:t>
      </w:r>
      <w:r>
        <w:rPr>
          <w:rFonts w:ascii="Times New Roman" w:hAnsi="Times New Roman" w:eastAsia="仿宋_GB2312"/>
          <w:color w:val="auto"/>
          <w:kern w:val="0"/>
          <w:sz w:val="24"/>
          <w:szCs w:val="24"/>
          <w:highlight w:val="none"/>
        </w:rPr>
        <w:t>的，也未及时要求承包人进行修正和提供补充资料的，则承包人提交的支付分解表视为已经获得发包人批准。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w:t>
      </w:r>
      <w:r>
        <w:rPr>
          <w:rFonts w:hint="eastAsia" w:ascii="Times New Roman" w:hAnsi="Times New Roman" w:eastAsia="仿宋_GB2312"/>
          <w:color w:val="auto"/>
          <w:kern w:val="0"/>
          <w:sz w:val="24"/>
          <w:szCs w:val="24"/>
          <w:highlight w:val="none"/>
          <w:lang w:val="en-US" w:eastAsia="zh-CN"/>
        </w:rPr>
        <w:t>.</w:t>
      </w:r>
      <w:r>
        <w:rPr>
          <w:rFonts w:ascii="Times New Roman" w:hAnsi="Times New Roman" w:eastAsia="仿宋_GB2312"/>
          <w:color w:val="auto"/>
          <w:kern w:val="0"/>
          <w:sz w:val="24"/>
          <w:szCs w:val="24"/>
          <w:highlight w:val="none"/>
        </w:rPr>
        <w:t>单价合同的总价项目支付分解表的编制与审批</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10" w:name="_Toc351203585"/>
      <w:r>
        <w:rPr>
          <w:rFonts w:ascii="Times New Roman" w:hAnsi="Times New Roman" w:eastAsia="黑体"/>
          <w:b w:val="0"/>
          <w:color w:val="auto"/>
          <w:sz w:val="24"/>
          <w:szCs w:val="24"/>
          <w:highlight w:val="none"/>
        </w:rPr>
        <w:t>12.5支付账户</w:t>
      </w:r>
      <w:bookmarkEnd w:id="310"/>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发包人应将合同价款支付至合同协议书中约定的承包人账户。</w:t>
      </w:r>
    </w:p>
    <w:p>
      <w:pPr>
        <w:pStyle w:val="7"/>
        <w:spacing w:before="120" w:after="120" w:line="360" w:lineRule="auto"/>
        <w:rPr>
          <w:rFonts w:ascii="Times New Roman" w:hAnsi="Times New Roman" w:eastAsia="黑体"/>
          <w:b w:val="0"/>
          <w:color w:val="auto"/>
          <w:sz w:val="24"/>
          <w:szCs w:val="24"/>
          <w:highlight w:val="none"/>
        </w:rPr>
      </w:pPr>
      <w:bookmarkStart w:id="311" w:name="_Toc351203586"/>
      <w:bookmarkStart w:id="312" w:name="_Toc322522574"/>
      <w:bookmarkStart w:id="313" w:name="_Toc296346607"/>
      <w:bookmarkStart w:id="314" w:name="_Toc337558804"/>
      <w:bookmarkStart w:id="315" w:name="_Toc296503106"/>
      <w:r>
        <w:rPr>
          <w:rFonts w:ascii="Times New Roman" w:hAnsi="Times New Roman" w:eastAsia="黑体"/>
          <w:b w:val="0"/>
          <w:color w:val="auto"/>
          <w:sz w:val="24"/>
          <w:szCs w:val="24"/>
          <w:highlight w:val="none"/>
        </w:rPr>
        <w:t>13. 验收和工程试车</w:t>
      </w:r>
      <w:bookmarkEnd w:id="311"/>
    </w:p>
    <w:bookmarkEnd w:id="312"/>
    <w:bookmarkEnd w:id="313"/>
    <w:bookmarkEnd w:id="314"/>
    <w:bookmarkEnd w:id="315"/>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16" w:name="_Toc351203587"/>
      <w:bookmarkStart w:id="317" w:name="_Toc337558805"/>
      <w:bookmarkStart w:id="318" w:name="_Toc296503110"/>
      <w:bookmarkStart w:id="319" w:name="_Toc296346611"/>
      <w:r>
        <w:rPr>
          <w:rFonts w:ascii="Times New Roman" w:hAnsi="Times New Roman" w:eastAsia="黑体"/>
          <w:b w:val="0"/>
          <w:color w:val="auto"/>
          <w:sz w:val="24"/>
          <w:szCs w:val="24"/>
          <w:highlight w:val="none"/>
        </w:rPr>
        <w:t>13.1分部分项工程验收</w:t>
      </w:r>
      <w:bookmarkEnd w:id="316"/>
    </w:p>
    <w:bookmarkEnd w:id="317"/>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13.1.1 分部分项工程质量应符合国家有关工程施工验收规范、标准及合同约定，承包人应按照施工组织设计的要求完成分部分项工程施工。</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13.1.2 除专用合同条款另有约定外，分部分项工程经承包人自检合格并具备验收条件的，承包人应提前48小时通知监理人进行验收。</w:t>
      </w:r>
      <w:r>
        <w:rPr>
          <w:rFonts w:ascii="Times New Roman" w:hAnsi="Times New Roman" w:eastAsia="仿宋_GB2312"/>
          <w:color w:val="auto"/>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ascii="Times New Roman" w:hAnsi="Times New Roman" w:eastAsia="仿宋_GB2312"/>
          <w:color w:val="auto"/>
          <w:sz w:val="24"/>
          <w:szCs w:val="24"/>
          <w:highlight w:val="none"/>
        </w:rPr>
        <w:t>分部分项工程未经验收的，不得进入下一道工序施工。</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分部分项工程的验收资料应当作为竣工资料的组成部分。</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20" w:name="_Toc351203588"/>
      <w:bookmarkStart w:id="321" w:name="_Toc337558806"/>
      <w:r>
        <w:rPr>
          <w:rFonts w:ascii="Times New Roman" w:hAnsi="Times New Roman" w:eastAsia="黑体"/>
          <w:b w:val="0"/>
          <w:color w:val="auto"/>
          <w:sz w:val="24"/>
          <w:szCs w:val="24"/>
          <w:highlight w:val="none"/>
        </w:rPr>
        <w:t>13.2竣工验收</w:t>
      </w:r>
      <w:bookmarkEnd w:id="320"/>
    </w:p>
    <w:bookmarkEnd w:id="318"/>
    <w:bookmarkEnd w:id="319"/>
    <w:bookmarkEnd w:id="321"/>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13.2.1竣工验收条件</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工程具备以下条件的，承包人可以申请竣工验收：</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（1）除发包人同意的甩项</w:t>
      </w:r>
      <w:r>
        <w:rPr>
          <w:rFonts w:hint="eastAsia" w:ascii="Times New Roman" w:hAnsi="Times New Roman" w:eastAsia="仿宋_GB2312"/>
          <w:color w:val="auto"/>
          <w:kern w:val="0"/>
          <w:sz w:val="24"/>
          <w:szCs w:val="24"/>
          <w:highlight w:val="none"/>
        </w:rPr>
        <w:t>工作</w:t>
      </w:r>
      <w:r>
        <w:rPr>
          <w:rFonts w:ascii="Times New Roman" w:hAnsi="Times New Roman" w:eastAsia="仿宋_GB2312"/>
          <w:color w:val="auto"/>
          <w:kern w:val="0"/>
          <w:sz w:val="24"/>
          <w:szCs w:val="24"/>
          <w:highlight w:val="none"/>
        </w:rPr>
        <w:t>和缺陷修补工作外，合同范围内的全部工程以及有关工作，包括合同要求的试验、试运行以及检验均已完成，并符合合同要求；</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（2）已按合同约定编制了甩项</w:t>
      </w:r>
      <w:r>
        <w:rPr>
          <w:rFonts w:hint="eastAsia" w:ascii="Times New Roman" w:hAnsi="Times New Roman" w:eastAsia="仿宋_GB2312"/>
          <w:color w:val="auto"/>
          <w:kern w:val="0"/>
          <w:sz w:val="24"/>
          <w:szCs w:val="24"/>
          <w:highlight w:val="none"/>
        </w:rPr>
        <w:t>工作</w:t>
      </w:r>
      <w:r>
        <w:rPr>
          <w:rFonts w:ascii="Times New Roman" w:hAnsi="Times New Roman" w:eastAsia="仿宋_GB2312"/>
          <w:color w:val="auto"/>
          <w:kern w:val="0"/>
          <w:sz w:val="24"/>
          <w:szCs w:val="24"/>
          <w:highlight w:val="none"/>
        </w:rPr>
        <w:t>和缺陷修补工作清单以及相应的施工计划；</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（3）已按合同约定的内容和份数备齐竣工资料。</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13.2.2竣工验收程序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除专用合同条款另有约定外，承包人申请竣工验收的，应当按照以下程序进行：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（2）监理人审查后认为已具备竣工验收条件的，应将竣工验收申请报告提交发包人，发包人应在收到</w:t>
      </w:r>
      <w:r>
        <w:rPr>
          <w:rFonts w:hint="eastAsia" w:ascii="Times New Roman" w:hAnsi="Times New Roman" w:eastAsia="仿宋_GB2312"/>
          <w:color w:val="auto"/>
          <w:kern w:val="0"/>
          <w:sz w:val="24"/>
          <w:szCs w:val="24"/>
          <w:highlight w:val="none"/>
        </w:rPr>
        <w:t>经</w:t>
      </w:r>
      <w:r>
        <w:rPr>
          <w:rFonts w:ascii="Times New Roman" w:hAnsi="Times New Roman" w:eastAsia="仿宋_GB2312"/>
          <w:color w:val="auto"/>
          <w:kern w:val="0"/>
          <w:sz w:val="24"/>
          <w:szCs w:val="24"/>
          <w:highlight w:val="none"/>
        </w:rPr>
        <w:t>监理人审核的竣工验收申请报告后28天内</w:t>
      </w:r>
      <w:r>
        <w:rPr>
          <w:rFonts w:hint="eastAsia" w:ascii="Times New Roman" w:hAnsi="Times New Roman" w:eastAsia="仿宋_GB2312"/>
          <w:color w:val="auto"/>
          <w:kern w:val="0"/>
          <w:sz w:val="24"/>
          <w:szCs w:val="24"/>
          <w:highlight w:val="none"/>
        </w:rPr>
        <w:t>审批</w:t>
      </w:r>
      <w:r>
        <w:rPr>
          <w:rFonts w:ascii="Times New Roman" w:hAnsi="Times New Roman" w:eastAsia="仿宋_GB2312"/>
          <w:color w:val="auto"/>
          <w:kern w:val="0"/>
          <w:sz w:val="24"/>
          <w:szCs w:val="24"/>
          <w:highlight w:val="none"/>
        </w:rPr>
        <w:t>完毕并组织监理人、承包人、设计人等相关单位完成竣工验收。</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13.2.3竣工日期</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color w:val="auto"/>
          <w:kern w:val="0"/>
          <w:sz w:val="24"/>
          <w:szCs w:val="24"/>
          <w:highlight w:val="none"/>
        </w:rPr>
        <w:t>竣工</w:t>
      </w:r>
      <w:r>
        <w:rPr>
          <w:rFonts w:ascii="Times New Roman" w:hAnsi="Times New Roman" w:eastAsia="仿宋_GB2312"/>
          <w:color w:val="auto"/>
          <w:kern w:val="0"/>
          <w:sz w:val="24"/>
          <w:szCs w:val="24"/>
          <w:highlight w:val="none"/>
        </w:rPr>
        <w:t>验收</w:t>
      </w:r>
      <w:r>
        <w:rPr>
          <w:rFonts w:hint="eastAsia" w:ascii="Times New Roman" w:hAnsi="Times New Roman" w:eastAsia="仿宋_GB2312"/>
          <w:color w:val="auto"/>
          <w:kern w:val="0"/>
          <w:sz w:val="24"/>
          <w:szCs w:val="24"/>
          <w:highlight w:val="none"/>
        </w:rPr>
        <w:t>，或完成竣工验收不予签发工程接收证书</w:t>
      </w:r>
      <w:r>
        <w:rPr>
          <w:rFonts w:ascii="Times New Roman" w:hAnsi="Times New Roman" w:eastAsia="仿宋_GB2312"/>
          <w:color w:val="auto"/>
          <w:kern w:val="0"/>
          <w:sz w:val="24"/>
          <w:szCs w:val="24"/>
          <w:highlight w:val="none"/>
        </w:rPr>
        <w:t>的，以提交竣工验</w:t>
      </w:r>
      <w:bookmarkStart w:id="322" w:name="#go14"/>
      <w:bookmarkEnd w:id="322"/>
      <w:r>
        <w:rPr>
          <w:rFonts w:ascii="Times New Roman" w:hAnsi="Times New Roman" w:eastAsia="仿宋_GB2312"/>
          <w:color w:val="auto"/>
          <w:kern w:val="0"/>
          <w:sz w:val="24"/>
          <w:szCs w:val="24"/>
          <w:highlight w:val="none"/>
        </w:rPr>
        <w:t>收申请报告的日期为实际竣工日期；工程未经竣工验收，发包人擅自使用的，以转移占有工程之日为实际竣工日期。</w:t>
      </w:r>
    </w:p>
    <w:p>
      <w:pPr>
        <w:spacing w:line="360" w:lineRule="auto"/>
        <w:ind w:firstLine="480" w:firstLineChars="200"/>
        <w:jc w:val="left"/>
        <w:outlineLvl w:val="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13.2.4 拒绝接收全部或部分工程</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对于竣工验收不合格的工程，承包人完成整改后，</w:t>
      </w:r>
      <w:r>
        <w:rPr>
          <w:rFonts w:hint="eastAsia" w:ascii="Times New Roman" w:hAnsi="Times New Roman" w:eastAsia="仿宋_GB2312"/>
          <w:color w:val="auto"/>
          <w:kern w:val="0"/>
          <w:sz w:val="24"/>
          <w:szCs w:val="24"/>
          <w:highlight w:val="none"/>
        </w:rPr>
        <w:t>应当</w:t>
      </w:r>
      <w:r>
        <w:rPr>
          <w:rFonts w:ascii="Times New Roman" w:hAnsi="Times New Roman" w:eastAsia="仿宋_GB2312"/>
          <w:color w:val="auto"/>
          <w:kern w:val="0"/>
          <w:sz w:val="24"/>
          <w:szCs w:val="24"/>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13.2.5 移交、接收全部与部分工程</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除专用合同条款另有约定外，</w:t>
      </w:r>
      <w:r>
        <w:rPr>
          <w:rFonts w:ascii="Times New Roman" w:hAnsi="Times New Roman" w:eastAsia="仿宋_GB2312"/>
          <w:color w:val="auto"/>
          <w:kern w:val="0"/>
          <w:sz w:val="24"/>
          <w:szCs w:val="24"/>
          <w:highlight w:val="none"/>
        </w:rPr>
        <w:t>合同当事人应当在颁发工程接收证书</w:t>
      </w:r>
      <w:r>
        <w:rPr>
          <w:rFonts w:hint="eastAsia" w:ascii="Times New Roman" w:hAnsi="Times New Roman" w:eastAsia="仿宋_GB2312"/>
          <w:color w:val="auto"/>
          <w:kern w:val="0"/>
          <w:sz w:val="24"/>
          <w:szCs w:val="24"/>
          <w:highlight w:val="none"/>
        </w:rPr>
        <w:t>后7天内</w:t>
      </w:r>
      <w:r>
        <w:rPr>
          <w:rFonts w:ascii="Times New Roman" w:hAnsi="Times New Roman" w:eastAsia="仿宋_GB2312"/>
          <w:color w:val="auto"/>
          <w:kern w:val="0"/>
          <w:sz w:val="24"/>
          <w:szCs w:val="24"/>
          <w:highlight w:val="none"/>
        </w:rPr>
        <w:t>完成工程的移交。</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发包人无正当理由不接收工程的，发包人自</w:t>
      </w:r>
      <w:r>
        <w:rPr>
          <w:rFonts w:hint="eastAsia" w:ascii="Times New Roman" w:hAnsi="Times New Roman" w:eastAsia="仿宋_GB2312"/>
          <w:color w:val="auto"/>
          <w:kern w:val="0"/>
          <w:sz w:val="24"/>
          <w:szCs w:val="24"/>
          <w:highlight w:val="none"/>
        </w:rPr>
        <w:t>应当接收工程</w:t>
      </w:r>
      <w:r>
        <w:rPr>
          <w:rFonts w:ascii="Times New Roman" w:hAnsi="Times New Roman" w:eastAsia="仿宋_GB2312"/>
          <w:color w:val="auto"/>
          <w:kern w:val="0"/>
          <w:sz w:val="24"/>
          <w:szCs w:val="24"/>
          <w:highlight w:val="none"/>
        </w:rPr>
        <w:t>之日起，承担工程照管、成品保护、保管等与工程有关的各项费用</w:t>
      </w:r>
      <w:r>
        <w:rPr>
          <w:rFonts w:hint="eastAsia" w:ascii="Times New Roman" w:hAnsi="Times New Roman" w:eastAsia="仿宋_GB2312"/>
          <w:color w:val="auto"/>
          <w:kern w:val="0"/>
          <w:sz w:val="24"/>
          <w:szCs w:val="24"/>
          <w:highlight w:val="none"/>
        </w:rPr>
        <w:t>，合同当事人可以在专用合同条款中另行约定发包人逾期接收工程的违约责任</w:t>
      </w:r>
      <w:r>
        <w:rPr>
          <w:rFonts w:ascii="Times New Roman" w:hAnsi="Times New Roman" w:eastAsia="仿宋_GB2312"/>
          <w:color w:val="auto"/>
          <w:kern w:val="0"/>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承包人无正当理由不移交工程的，</w:t>
      </w:r>
      <w:r>
        <w:rPr>
          <w:rFonts w:hint="eastAsia" w:ascii="Times New Roman" w:hAnsi="Times New Roman" w:eastAsia="仿宋_GB2312"/>
          <w:color w:val="auto"/>
          <w:kern w:val="0"/>
          <w:sz w:val="24"/>
          <w:szCs w:val="24"/>
          <w:highlight w:val="none"/>
        </w:rPr>
        <w:t>承包人应承担</w:t>
      </w:r>
      <w:r>
        <w:rPr>
          <w:rFonts w:ascii="Times New Roman" w:hAnsi="Times New Roman" w:eastAsia="仿宋_GB2312"/>
          <w:color w:val="auto"/>
          <w:kern w:val="0"/>
          <w:sz w:val="24"/>
          <w:szCs w:val="24"/>
          <w:highlight w:val="none"/>
        </w:rPr>
        <w:t>工程照管、成品保护、保管等与工程有关的各项费用</w:t>
      </w:r>
      <w:r>
        <w:rPr>
          <w:rFonts w:hint="eastAsia" w:ascii="Times New Roman" w:hAnsi="Times New Roman" w:eastAsia="仿宋_GB2312"/>
          <w:color w:val="auto"/>
          <w:kern w:val="0"/>
          <w:sz w:val="24"/>
          <w:szCs w:val="24"/>
          <w:highlight w:val="none"/>
        </w:rPr>
        <w:t>，合同当事人可以在专用合同条款中另行约定承包人无正当理由不移交工程的违约责任</w:t>
      </w:r>
      <w:r>
        <w:rPr>
          <w:rFonts w:ascii="Times New Roman" w:hAnsi="Times New Roman" w:eastAsia="仿宋_GB2312"/>
          <w:color w:val="auto"/>
          <w:kern w:val="0"/>
          <w:sz w:val="24"/>
          <w:szCs w:val="24"/>
          <w:highlight w:val="none"/>
        </w:rPr>
        <w:t>。</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23" w:name="_Toc351203589"/>
      <w:bookmarkStart w:id="324" w:name="_Toc296346612"/>
      <w:bookmarkStart w:id="325" w:name="_Toc337558807"/>
      <w:bookmarkStart w:id="326" w:name="_Toc296503111"/>
      <w:r>
        <w:rPr>
          <w:rFonts w:ascii="Times New Roman" w:hAnsi="Times New Roman" w:eastAsia="黑体"/>
          <w:b w:val="0"/>
          <w:color w:val="auto"/>
          <w:sz w:val="24"/>
          <w:szCs w:val="24"/>
          <w:highlight w:val="none"/>
        </w:rPr>
        <w:t>13.3工程试车</w:t>
      </w:r>
      <w:bookmarkEnd w:id="323"/>
    </w:p>
    <w:bookmarkEnd w:id="324"/>
    <w:bookmarkEnd w:id="325"/>
    <w:bookmarkEnd w:id="326"/>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13.3.1试车程序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工程需要试车的，除专用合同条款另有约定外，试车内容应与承包人承包范围相一致，试车费用由承包人承担。工程试车应按如下程序进行：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13.3.2 试车中的责任</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13.3.3 投料试车</w:t>
      </w:r>
    </w:p>
    <w:p>
      <w:pPr>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如需进行投料试车的，</w:t>
      </w:r>
      <w:r>
        <w:rPr>
          <w:rFonts w:ascii="Times New Roman" w:hAnsi="Times New Roman" w:eastAsia="仿宋_GB2312"/>
          <w:color w:val="auto"/>
          <w:kern w:val="0"/>
          <w:sz w:val="24"/>
          <w:szCs w:val="24"/>
          <w:highlight w:val="none"/>
        </w:rPr>
        <w:t>发包人</w:t>
      </w:r>
      <w:r>
        <w:rPr>
          <w:rFonts w:hint="eastAsia" w:ascii="Times New Roman" w:hAnsi="Times New Roman" w:eastAsia="仿宋_GB2312"/>
          <w:color w:val="auto"/>
          <w:kern w:val="0"/>
          <w:sz w:val="24"/>
          <w:szCs w:val="24"/>
          <w:highlight w:val="none"/>
        </w:rPr>
        <w:t>应在</w:t>
      </w:r>
      <w:r>
        <w:rPr>
          <w:rFonts w:ascii="Times New Roman" w:hAnsi="Times New Roman" w:eastAsia="仿宋_GB2312"/>
          <w:color w:val="auto"/>
          <w:kern w:val="0"/>
          <w:sz w:val="24"/>
          <w:szCs w:val="24"/>
          <w:highlight w:val="none"/>
        </w:rPr>
        <w:t>工程竣工验收后</w:t>
      </w:r>
      <w:r>
        <w:rPr>
          <w:rFonts w:hint="eastAsia" w:ascii="Times New Roman" w:hAnsi="Times New Roman" w:eastAsia="仿宋_GB2312"/>
          <w:color w:val="auto"/>
          <w:kern w:val="0"/>
          <w:sz w:val="24"/>
          <w:szCs w:val="24"/>
          <w:highlight w:val="none"/>
        </w:rPr>
        <w:t>组织</w:t>
      </w:r>
      <w:r>
        <w:rPr>
          <w:rFonts w:ascii="Times New Roman" w:hAnsi="Times New Roman" w:eastAsia="仿宋_GB2312"/>
          <w:color w:val="auto"/>
          <w:kern w:val="0"/>
          <w:sz w:val="24"/>
          <w:szCs w:val="24"/>
          <w:highlight w:val="none"/>
        </w:rPr>
        <w:t>投料试车</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发包人要求在工程竣工验收前进行或需要承包人配合时，应征得承包人同意</w:t>
      </w:r>
      <w:r>
        <w:rPr>
          <w:rFonts w:hint="eastAsia" w:ascii="Times New Roman" w:hAnsi="Times New Roman" w:eastAsia="仿宋_GB2312"/>
          <w:color w:val="auto"/>
          <w:kern w:val="0"/>
          <w:sz w:val="24"/>
          <w:szCs w:val="24"/>
          <w:highlight w:val="none"/>
        </w:rPr>
        <w:t>，并在专用合同条款中约定有关事项</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auto"/>
          <w:kern w:val="0"/>
          <w:sz w:val="24"/>
          <w:szCs w:val="24"/>
          <w:highlight w:val="none"/>
        </w:rPr>
        <w:t>如</w:t>
      </w:r>
      <w:r>
        <w:rPr>
          <w:rFonts w:ascii="Times New Roman" w:hAnsi="Times New Roman" w:eastAsia="仿宋_GB2312"/>
          <w:color w:val="auto"/>
          <w:kern w:val="0"/>
          <w:sz w:val="24"/>
          <w:szCs w:val="24"/>
          <w:highlight w:val="none"/>
        </w:rPr>
        <w:t>发包人要求承包人进行整改</w:t>
      </w:r>
      <w:r>
        <w:rPr>
          <w:rFonts w:hint="eastAsia" w:ascii="Times New Roman" w:hAnsi="Times New Roman" w:eastAsia="仿宋_GB2312"/>
          <w:color w:val="auto"/>
          <w:kern w:val="0"/>
          <w:sz w:val="24"/>
          <w:szCs w:val="24"/>
          <w:highlight w:val="none"/>
        </w:rPr>
        <w:t>的</w:t>
      </w:r>
      <w:r>
        <w:rPr>
          <w:rFonts w:ascii="Times New Roman" w:hAnsi="Times New Roman" w:eastAsia="仿宋_GB2312"/>
          <w:color w:val="auto"/>
          <w:kern w:val="0"/>
          <w:sz w:val="24"/>
          <w:szCs w:val="24"/>
          <w:highlight w:val="none"/>
        </w:rPr>
        <w:t>，由此产生的费用由发包人承担。</w:t>
      </w:r>
    </w:p>
    <w:p>
      <w:pPr>
        <w:pStyle w:val="8"/>
        <w:spacing w:before="120" w:after="120" w:line="360" w:lineRule="auto"/>
        <w:rPr>
          <w:rFonts w:ascii="Times New Roman" w:hAnsi="Times New Roman" w:eastAsia="黑体"/>
          <w:b w:val="0"/>
          <w:color w:val="auto"/>
          <w:sz w:val="24"/>
          <w:szCs w:val="24"/>
          <w:highlight w:val="none"/>
        </w:rPr>
      </w:pPr>
      <w:bookmarkStart w:id="327" w:name="_Toc337558808"/>
      <w:r>
        <w:rPr>
          <w:rFonts w:ascii="Times New Roman" w:hAnsi="Times New Roman" w:eastAsia="黑体"/>
          <w:b w:val="0"/>
          <w:color w:val="auto"/>
          <w:sz w:val="24"/>
          <w:szCs w:val="24"/>
          <w:highlight w:val="none"/>
        </w:rPr>
        <w:t xml:space="preserve">    </w:t>
      </w:r>
      <w:bookmarkStart w:id="328" w:name="_Toc351203590"/>
      <w:r>
        <w:rPr>
          <w:rFonts w:ascii="Times New Roman" w:hAnsi="Times New Roman" w:eastAsia="黑体"/>
          <w:b w:val="0"/>
          <w:color w:val="auto"/>
          <w:sz w:val="24"/>
          <w:szCs w:val="24"/>
          <w:highlight w:val="none"/>
        </w:rPr>
        <w:t>13.4提前交付单位工程的验收</w:t>
      </w:r>
      <w:bookmarkEnd w:id="328"/>
    </w:p>
    <w:bookmarkEnd w:id="327"/>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竣工验收</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的约定进行。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29" w:name="_Toc351203591"/>
      <w:r>
        <w:rPr>
          <w:rFonts w:ascii="Times New Roman" w:hAnsi="Times New Roman" w:eastAsia="黑体"/>
          <w:b w:val="0"/>
          <w:color w:val="auto"/>
          <w:sz w:val="24"/>
          <w:szCs w:val="24"/>
          <w:highlight w:val="none"/>
        </w:rPr>
        <w:t>13.5 施工期运行</w:t>
      </w:r>
      <w:bookmarkEnd w:id="329"/>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提前交付单位工程的验收</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的约定验收合格，证明能确保安全后，才能在施工期投入运行。</w:t>
      </w:r>
    </w:p>
    <w:p>
      <w:pPr>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13.5.2 在施工期运行中发现工程或工程设备损坏或存在缺陷的，由承包人按第15.2款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缺陷责任期</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约定进行修复。</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30" w:name="_Toc296503112"/>
      <w:bookmarkStart w:id="331" w:name="_Toc296346613"/>
      <w:bookmarkStart w:id="332" w:name="_Toc351203592"/>
      <w:bookmarkStart w:id="333" w:name="_Toc337558809"/>
      <w:r>
        <w:rPr>
          <w:rFonts w:ascii="Times New Roman" w:hAnsi="Times New Roman" w:eastAsia="黑体"/>
          <w:b w:val="0"/>
          <w:color w:val="auto"/>
          <w:sz w:val="24"/>
          <w:szCs w:val="24"/>
          <w:highlight w:val="none"/>
        </w:rPr>
        <w:t>13.6 竣工退</w:t>
      </w:r>
      <w:bookmarkEnd w:id="330"/>
      <w:bookmarkEnd w:id="331"/>
      <w:r>
        <w:rPr>
          <w:rFonts w:ascii="Times New Roman" w:hAnsi="Times New Roman" w:eastAsia="黑体"/>
          <w:b w:val="0"/>
          <w:color w:val="auto"/>
          <w:sz w:val="24"/>
          <w:szCs w:val="24"/>
          <w:highlight w:val="none"/>
        </w:rPr>
        <w:t>场</w:t>
      </w:r>
      <w:bookmarkEnd w:id="332"/>
    </w:p>
    <w:bookmarkEnd w:id="333"/>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13.6.1 竣工退场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颁发工程接收证书后，承包人应按以下要求对施工现场进行清理：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（1）施工现场内残留的垃圾已全部清除出场；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（2）临时工程已拆除，场地已进行清理、平整或复原；</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（3）按合同约定应撤离的人员、承包人施工设备和剩余的材料，包括废弃的施工设备和材料，已按计划撤离施工现场；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（4）施工现场周边及其附近道路、河道的施工堆积物，已全部清理；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（5）施工现场其他场地清理工作已全部完成。</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13.6.2 地表还原</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7"/>
        <w:spacing w:before="120" w:after="120" w:line="360" w:lineRule="auto"/>
        <w:rPr>
          <w:rFonts w:ascii="Times New Roman" w:hAnsi="Times New Roman" w:eastAsia="黑体"/>
          <w:b w:val="0"/>
          <w:color w:val="auto"/>
          <w:sz w:val="24"/>
          <w:szCs w:val="24"/>
          <w:highlight w:val="none"/>
        </w:rPr>
      </w:pPr>
      <w:bookmarkStart w:id="334" w:name="_Toc351203593"/>
      <w:bookmarkStart w:id="335" w:name="_Toc337558810"/>
      <w:bookmarkStart w:id="336" w:name="_Toc296346614"/>
      <w:bookmarkStart w:id="337" w:name="_Toc296503113"/>
      <w:r>
        <w:rPr>
          <w:rFonts w:ascii="Times New Roman" w:hAnsi="Times New Roman" w:eastAsia="黑体"/>
          <w:b w:val="0"/>
          <w:color w:val="auto"/>
          <w:sz w:val="24"/>
          <w:szCs w:val="24"/>
          <w:highlight w:val="none"/>
        </w:rPr>
        <w:t>14. 竣工结算</w:t>
      </w:r>
      <w:bookmarkEnd w:id="334"/>
    </w:p>
    <w:bookmarkEnd w:id="335"/>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38" w:name="_Toc351203594"/>
      <w:bookmarkStart w:id="339" w:name="_Toc337558811"/>
      <w:r>
        <w:rPr>
          <w:rFonts w:ascii="Times New Roman" w:hAnsi="Times New Roman" w:eastAsia="黑体"/>
          <w:b w:val="0"/>
          <w:color w:val="auto"/>
          <w:sz w:val="24"/>
          <w:szCs w:val="24"/>
          <w:highlight w:val="none"/>
        </w:rPr>
        <w:t>14.1 竣工结算申请</w:t>
      </w:r>
      <w:bookmarkEnd w:id="338"/>
    </w:p>
    <w:bookmarkEnd w:id="339"/>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除专用合同条款另有约定外，</w:t>
      </w:r>
      <w:r>
        <w:rPr>
          <w:rFonts w:ascii="Times New Roman" w:hAnsi="Times New Roman" w:eastAsia="仿宋_GB2312"/>
          <w:color w:val="auto"/>
          <w:sz w:val="24"/>
          <w:szCs w:val="24"/>
          <w:highlight w:val="none"/>
        </w:rPr>
        <w:t>承包人应在工程竣工验收合格后28天内向发包人和监理人提交竣工结算申请单，并提交完整的结算资料，</w:t>
      </w:r>
      <w:r>
        <w:rPr>
          <w:rFonts w:hint="eastAsia" w:ascii="Times New Roman" w:hAnsi="Times New Roman" w:eastAsia="仿宋_GB2312"/>
          <w:color w:val="auto"/>
          <w:sz w:val="24"/>
          <w:szCs w:val="24"/>
          <w:highlight w:val="none"/>
        </w:rPr>
        <w:t>有关</w:t>
      </w:r>
      <w:r>
        <w:rPr>
          <w:rFonts w:ascii="Times New Roman" w:hAnsi="Times New Roman" w:eastAsia="仿宋_GB2312"/>
          <w:color w:val="auto"/>
          <w:sz w:val="24"/>
          <w:szCs w:val="24"/>
          <w:highlight w:val="none"/>
        </w:rPr>
        <w:t>竣工结算申请单</w:t>
      </w:r>
      <w:r>
        <w:rPr>
          <w:rFonts w:hint="eastAsia" w:ascii="Times New Roman" w:hAnsi="Times New Roman" w:eastAsia="仿宋_GB2312"/>
          <w:color w:val="auto"/>
          <w:sz w:val="24"/>
          <w:szCs w:val="24"/>
          <w:highlight w:val="none"/>
        </w:rPr>
        <w:t>的资料清单和</w:t>
      </w:r>
      <w:r>
        <w:rPr>
          <w:rFonts w:ascii="Times New Roman" w:hAnsi="Times New Roman" w:eastAsia="仿宋_GB2312"/>
          <w:color w:val="auto"/>
          <w:sz w:val="24"/>
          <w:szCs w:val="24"/>
          <w:highlight w:val="none"/>
        </w:rPr>
        <w:t>份数</w:t>
      </w:r>
      <w:r>
        <w:rPr>
          <w:rFonts w:hint="eastAsia" w:ascii="Times New Roman" w:hAnsi="Times New Roman" w:eastAsia="仿宋_GB2312"/>
          <w:color w:val="auto"/>
          <w:sz w:val="24"/>
          <w:szCs w:val="24"/>
          <w:highlight w:val="none"/>
        </w:rPr>
        <w:t>等要求</w:t>
      </w:r>
      <w:r>
        <w:rPr>
          <w:rFonts w:ascii="Times New Roman" w:hAnsi="Times New Roman" w:eastAsia="仿宋_GB2312"/>
          <w:color w:val="auto"/>
          <w:sz w:val="24"/>
          <w:szCs w:val="24"/>
          <w:highlight w:val="none"/>
        </w:rPr>
        <w:t>由合同当事人在专用合同条款中约定。</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除专用合同条款另有约定外，竣工结算申请单应包括以下内容：</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（1）竣工结算合同价格；</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（2）发包人已支付承包人的款项；</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（3）应扣留的质量保证金</w:t>
      </w:r>
      <w:r>
        <w:rPr>
          <w:rFonts w:hint="eastAsia" w:eastAsia="仿宋_GB2312"/>
          <w:color w:val="auto"/>
          <w:sz w:val="24"/>
          <w:szCs w:val="24"/>
          <w:highlight w:val="none"/>
        </w:rPr>
        <w:t>。已缴纳履约保证金的或提供其他工程质量担保方式的除外</w:t>
      </w:r>
      <w:r>
        <w:rPr>
          <w:rFonts w:ascii="Times New Roman" w:hAnsi="Times New Roman" w:eastAsia="仿宋_GB2312"/>
          <w:color w:val="auto"/>
          <w:sz w:val="24"/>
          <w:szCs w:val="24"/>
          <w:highlight w:val="none"/>
        </w:rPr>
        <w:t xml:space="preserve">； </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（4）发包人应支付承包人的合同价款。</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40" w:name="_Toc351203595"/>
      <w:bookmarkStart w:id="341" w:name="_Toc337558812"/>
      <w:r>
        <w:rPr>
          <w:rFonts w:ascii="Times New Roman" w:hAnsi="Times New Roman" w:eastAsia="黑体"/>
          <w:b w:val="0"/>
          <w:color w:val="auto"/>
          <w:sz w:val="24"/>
          <w:szCs w:val="24"/>
          <w:highlight w:val="none"/>
        </w:rPr>
        <w:t>14.2 竣工结算审核</w:t>
      </w:r>
      <w:bookmarkEnd w:id="340"/>
    </w:p>
    <w:bookmarkEnd w:id="341"/>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auto"/>
          <w:kern w:val="0"/>
          <w:sz w:val="24"/>
          <w:szCs w:val="24"/>
          <w:highlight w:val="none"/>
        </w:rPr>
        <w:t>审批</w:t>
      </w:r>
      <w:r>
        <w:rPr>
          <w:rFonts w:ascii="Times New Roman" w:hAnsi="Times New Roman" w:eastAsia="仿宋_GB2312"/>
          <w:color w:val="auto"/>
          <w:kern w:val="0"/>
          <w:sz w:val="24"/>
          <w:szCs w:val="24"/>
          <w:highlight w:val="none"/>
        </w:rPr>
        <w:t>，并由监理人向承包人签发经发包人签认的竣工付款证书。监理人或</w:t>
      </w:r>
      <w:r>
        <w:rPr>
          <w:rFonts w:ascii="Times New Roman" w:hAnsi="Times New Roman" w:eastAsia="仿宋_GB2312"/>
          <w:color w:val="auto"/>
          <w:sz w:val="24"/>
          <w:szCs w:val="24"/>
          <w:highlight w:val="none"/>
        </w:rPr>
        <w:t>发包人对竣工</w:t>
      </w:r>
      <w:r>
        <w:rPr>
          <w:rFonts w:ascii="Times New Roman" w:hAnsi="Times New Roman" w:eastAsia="仿宋_GB2312"/>
          <w:color w:val="auto"/>
          <w:kern w:val="0"/>
          <w:sz w:val="24"/>
          <w:szCs w:val="24"/>
          <w:highlight w:val="none"/>
        </w:rPr>
        <w:t>结算</w:t>
      </w:r>
      <w:r>
        <w:rPr>
          <w:rFonts w:ascii="Times New Roman" w:hAnsi="Times New Roman" w:eastAsia="仿宋_GB2312"/>
          <w:color w:val="auto"/>
          <w:sz w:val="24"/>
          <w:szCs w:val="24"/>
          <w:highlight w:val="none"/>
        </w:rPr>
        <w:t>申请单有异议的，有权要求承包人进行修正和提供补充资料，承包人应提交修正后的竣工</w:t>
      </w:r>
      <w:r>
        <w:rPr>
          <w:rFonts w:ascii="Times New Roman" w:hAnsi="Times New Roman" w:eastAsia="仿宋_GB2312"/>
          <w:color w:val="auto"/>
          <w:kern w:val="0"/>
          <w:sz w:val="24"/>
          <w:szCs w:val="24"/>
          <w:highlight w:val="none"/>
        </w:rPr>
        <w:t>结算</w:t>
      </w:r>
      <w:r>
        <w:rPr>
          <w:rFonts w:ascii="Times New Roman" w:hAnsi="Times New Roman" w:eastAsia="仿宋_GB2312"/>
          <w:color w:val="auto"/>
          <w:sz w:val="24"/>
          <w:szCs w:val="24"/>
          <w:highlight w:val="none"/>
        </w:rPr>
        <w:t>申请单。</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发包人在收到承包人提交竣工结算申请书后28天</w:t>
      </w:r>
      <w:r>
        <w:rPr>
          <w:rFonts w:hint="eastAsia" w:ascii="Times New Roman" w:hAnsi="Times New Roman" w:eastAsia="仿宋_GB2312"/>
          <w:color w:val="auto"/>
          <w:kern w:val="0"/>
          <w:sz w:val="24"/>
          <w:szCs w:val="24"/>
          <w:highlight w:val="none"/>
        </w:rPr>
        <w:t>内</w:t>
      </w:r>
      <w:r>
        <w:rPr>
          <w:rFonts w:ascii="Times New Roman" w:hAnsi="Times New Roman" w:eastAsia="仿宋_GB2312"/>
          <w:color w:val="auto"/>
          <w:kern w:val="0"/>
          <w:sz w:val="24"/>
          <w:szCs w:val="24"/>
          <w:highlight w:val="none"/>
        </w:rPr>
        <w:t>未完成</w:t>
      </w:r>
      <w:r>
        <w:rPr>
          <w:rFonts w:hint="eastAsia" w:ascii="Times New Roman" w:hAnsi="Times New Roman" w:eastAsia="仿宋_GB2312"/>
          <w:color w:val="auto"/>
          <w:kern w:val="0"/>
          <w:sz w:val="24"/>
          <w:szCs w:val="24"/>
          <w:highlight w:val="none"/>
        </w:rPr>
        <w:t>审批</w:t>
      </w:r>
      <w:r>
        <w:rPr>
          <w:rFonts w:ascii="Times New Roman" w:hAnsi="Times New Roman" w:eastAsia="仿宋_GB2312"/>
          <w:color w:val="auto"/>
          <w:kern w:val="0"/>
          <w:sz w:val="24"/>
          <w:szCs w:val="24"/>
          <w:highlight w:val="none"/>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auto"/>
          <w:kern w:val="0"/>
          <w:sz w:val="24"/>
          <w:szCs w:val="24"/>
          <w:highlight w:val="none"/>
        </w:rPr>
        <w:t>的方式和程序</w:t>
      </w:r>
      <w:r>
        <w:rPr>
          <w:rFonts w:ascii="Times New Roman" w:hAnsi="Times New Roman" w:eastAsia="仿宋_GB2312"/>
          <w:color w:val="auto"/>
          <w:kern w:val="0"/>
          <w:sz w:val="24"/>
          <w:szCs w:val="24"/>
          <w:highlight w:val="none"/>
        </w:rPr>
        <w:t>进行复核，或按照第20条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争议解决</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约定处理。对于无异议部分，发包人应签发临时竣工付款证书，并按本款第（2）项完成付款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承包人逾期未提出异议的，视为认可发包人的</w:t>
      </w:r>
      <w:r>
        <w:rPr>
          <w:rFonts w:hint="eastAsia" w:ascii="Times New Roman" w:hAnsi="Times New Roman" w:eastAsia="仿宋_GB2312"/>
          <w:color w:val="auto"/>
          <w:kern w:val="0"/>
          <w:sz w:val="24"/>
          <w:szCs w:val="24"/>
          <w:highlight w:val="none"/>
        </w:rPr>
        <w:t>审批</w:t>
      </w:r>
      <w:r>
        <w:rPr>
          <w:rFonts w:ascii="Times New Roman" w:hAnsi="Times New Roman" w:eastAsia="仿宋_GB2312"/>
          <w:color w:val="auto"/>
          <w:kern w:val="0"/>
          <w:sz w:val="24"/>
          <w:szCs w:val="24"/>
          <w:highlight w:val="none"/>
        </w:rPr>
        <w:t>结果。</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42" w:name="_Toc351203596"/>
      <w:bookmarkStart w:id="343" w:name="_Toc337558813"/>
      <w:r>
        <w:rPr>
          <w:rFonts w:ascii="Times New Roman" w:hAnsi="Times New Roman" w:eastAsia="黑体"/>
          <w:b w:val="0"/>
          <w:color w:val="auto"/>
          <w:sz w:val="24"/>
          <w:szCs w:val="24"/>
          <w:highlight w:val="none"/>
        </w:rPr>
        <w:t>14.3 甩项竣工协议</w:t>
      </w:r>
      <w:bookmarkEnd w:id="342"/>
    </w:p>
    <w:bookmarkEnd w:id="343"/>
    <w:p>
      <w:pPr>
        <w:autoSpaceDE w:val="0"/>
        <w:autoSpaceDN w:val="0"/>
        <w:adjustRightInd w:val="0"/>
        <w:spacing w:line="360" w:lineRule="auto"/>
        <w:ind w:firstLine="470" w:firstLineChars="196"/>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发包人要求甩项竣工的，合同当事人应签订甩项竣工协议。在甩项竣工协议中应明确，合同当事人按照第14.1款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竣工</w:t>
      </w:r>
      <w:r>
        <w:rPr>
          <w:rFonts w:hint="eastAsia" w:ascii="Times New Roman" w:hAnsi="Times New Roman" w:eastAsia="仿宋_GB2312"/>
          <w:color w:val="auto"/>
          <w:sz w:val="24"/>
          <w:szCs w:val="24"/>
          <w:highlight w:val="none"/>
        </w:rPr>
        <w:t>结算</w:t>
      </w:r>
      <w:r>
        <w:rPr>
          <w:rFonts w:ascii="Times New Roman" w:hAnsi="Times New Roman" w:eastAsia="仿宋_GB2312"/>
          <w:color w:val="auto"/>
          <w:sz w:val="24"/>
          <w:szCs w:val="24"/>
          <w:highlight w:val="none"/>
        </w:rPr>
        <w:t>申请</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及14.2款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竣工结算审核</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w:t>
      </w:r>
      <w:r>
        <w:rPr>
          <w:rFonts w:hint="eastAsia" w:ascii="Times New Roman" w:hAnsi="Times New Roman" w:eastAsia="仿宋_GB2312"/>
          <w:color w:val="auto"/>
          <w:sz w:val="24"/>
          <w:szCs w:val="24"/>
          <w:highlight w:val="none"/>
        </w:rPr>
        <w:t>对已</w:t>
      </w:r>
      <w:r>
        <w:rPr>
          <w:rFonts w:ascii="Times New Roman" w:hAnsi="Times New Roman" w:eastAsia="仿宋_GB2312"/>
          <w:color w:val="auto"/>
          <w:sz w:val="24"/>
          <w:szCs w:val="24"/>
          <w:highlight w:val="none"/>
        </w:rPr>
        <w:t>完合格工程</w:t>
      </w:r>
      <w:r>
        <w:rPr>
          <w:rFonts w:hint="eastAsia" w:ascii="Times New Roman" w:hAnsi="Times New Roman" w:eastAsia="仿宋_GB2312"/>
          <w:color w:val="auto"/>
          <w:sz w:val="24"/>
          <w:szCs w:val="24"/>
          <w:highlight w:val="none"/>
        </w:rPr>
        <w:t>进行</w:t>
      </w:r>
      <w:r>
        <w:rPr>
          <w:rFonts w:ascii="Times New Roman" w:hAnsi="Times New Roman" w:eastAsia="仿宋_GB2312"/>
          <w:color w:val="auto"/>
          <w:sz w:val="24"/>
          <w:szCs w:val="24"/>
          <w:highlight w:val="none"/>
        </w:rPr>
        <w:t>结算，并支付相应</w:t>
      </w:r>
      <w:r>
        <w:rPr>
          <w:rFonts w:hint="eastAsia" w:ascii="Times New Roman" w:hAnsi="Times New Roman" w:eastAsia="仿宋_GB2312"/>
          <w:color w:val="auto"/>
          <w:sz w:val="24"/>
          <w:szCs w:val="24"/>
          <w:highlight w:val="none"/>
        </w:rPr>
        <w:t>合同</w:t>
      </w:r>
      <w:r>
        <w:rPr>
          <w:rFonts w:ascii="Times New Roman" w:hAnsi="Times New Roman" w:eastAsia="仿宋_GB2312"/>
          <w:color w:val="auto"/>
          <w:sz w:val="24"/>
          <w:szCs w:val="24"/>
          <w:highlight w:val="none"/>
        </w:rPr>
        <w:t>价款。</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44" w:name="_Toc351203597"/>
      <w:bookmarkStart w:id="345" w:name="_Toc337558814"/>
      <w:r>
        <w:rPr>
          <w:rFonts w:ascii="Times New Roman" w:hAnsi="Times New Roman" w:eastAsia="黑体"/>
          <w:b w:val="0"/>
          <w:color w:val="auto"/>
          <w:sz w:val="24"/>
          <w:szCs w:val="24"/>
          <w:highlight w:val="none"/>
        </w:rPr>
        <w:t>14.4 最终结清</w:t>
      </w:r>
      <w:bookmarkEnd w:id="344"/>
    </w:p>
    <w:bookmarkEnd w:id="345"/>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14.4.1 最终结清申请单</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w:t>
      </w:r>
      <w:r>
        <w:rPr>
          <w:rFonts w:ascii="Times New Roman" w:hAnsi="Times New Roman" w:eastAsia="仿宋_GB2312"/>
          <w:color w:val="auto"/>
          <w:kern w:val="0"/>
          <w:sz w:val="24"/>
          <w:szCs w:val="24"/>
          <w:highlight w:val="none"/>
        </w:rPr>
        <w:t>最终结清申请单</w:t>
      </w:r>
      <w:r>
        <w:rPr>
          <w:rFonts w:ascii="Times New Roman" w:hAnsi="Times New Roman" w:eastAsia="仿宋_GB2312"/>
          <w:color w:val="auto"/>
          <w:sz w:val="24"/>
          <w:szCs w:val="24"/>
          <w:highlight w:val="none"/>
        </w:rPr>
        <w:t>应列明质量保证金、应扣除的质量保证金、缺陷责任期内发生的增减费用。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14.4.2 最终结清证书和支付</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auto"/>
          <w:kern w:val="0"/>
          <w:sz w:val="24"/>
          <w:szCs w:val="24"/>
          <w:highlight w:val="none"/>
        </w:rPr>
        <w:t>审批</w:t>
      </w:r>
      <w:r>
        <w:rPr>
          <w:rFonts w:ascii="Times New Roman" w:hAnsi="Times New Roman" w:eastAsia="仿宋_GB2312"/>
          <w:color w:val="auto"/>
          <w:kern w:val="0"/>
          <w:sz w:val="24"/>
          <w:szCs w:val="24"/>
          <w:highlight w:val="none"/>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（3）承包人对发包人颁发的最终结清证书有异议的，按第20条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争议解决</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的约定办理。</w:t>
      </w:r>
    </w:p>
    <w:p>
      <w:pPr>
        <w:pStyle w:val="7"/>
        <w:spacing w:before="120" w:after="120" w:line="360" w:lineRule="auto"/>
        <w:rPr>
          <w:rFonts w:ascii="Times New Roman" w:hAnsi="Times New Roman" w:eastAsia="黑体"/>
          <w:b w:val="0"/>
          <w:color w:val="auto"/>
          <w:sz w:val="24"/>
          <w:szCs w:val="24"/>
          <w:highlight w:val="none"/>
        </w:rPr>
      </w:pPr>
      <w:bookmarkStart w:id="346" w:name="_Toc351203598"/>
      <w:bookmarkStart w:id="347" w:name="_Toc337558815"/>
      <w:r>
        <w:rPr>
          <w:rFonts w:ascii="Times New Roman" w:hAnsi="Times New Roman" w:eastAsia="黑体"/>
          <w:b w:val="0"/>
          <w:color w:val="auto"/>
          <w:sz w:val="24"/>
          <w:szCs w:val="24"/>
          <w:highlight w:val="none"/>
        </w:rPr>
        <w:t>15. 缺陷责任与保修</w:t>
      </w:r>
      <w:bookmarkEnd w:id="346"/>
    </w:p>
    <w:bookmarkEnd w:id="336"/>
    <w:bookmarkEnd w:id="337"/>
    <w:bookmarkEnd w:id="347"/>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48" w:name="_Toc351203599"/>
      <w:bookmarkStart w:id="349" w:name="_Toc337558816"/>
      <w:bookmarkStart w:id="350" w:name="_Toc296346615"/>
      <w:bookmarkStart w:id="351" w:name="_Toc296503114"/>
      <w:r>
        <w:rPr>
          <w:rFonts w:ascii="Times New Roman" w:hAnsi="Times New Roman" w:eastAsia="黑体"/>
          <w:b w:val="0"/>
          <w:color w:val="auto"/>
          <w:sz w:val="24"/>
          <w:szCs w:val="24"/>
          <w:highlight w:val="none"/>
        </w:rPr>
        <w:t>15.1 工程保修的原则</w:t>
      </w:r>
      <w:bookmarkEnd w:id="348"/>
    </w:p>
    <w:bookmarkEnd w:id="349"/>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52" w:name="_Toc351203600"/>
      <w:bookmarkStart w:id="353" w:name="_Toc337558817"/>
      <w:r>
        <w:rPr>
          <w:rFonts w:ascii="Times New Roman" w:hAnsi="Times New Roman" w:eastAsia="黑体"/>
          <w:b w:val="0"/>
          <w:color w:val="auto"/>
          <w:sz w:val="24"/>
          <w:szCs w:val="24"/>
          <w:highlight w:val="none"/>
        </w:rPr>
        <w:t>15.2 缺陷责任期</w:t>
      </w:r>
      <w:bookmarkEnd w:id="350"/>
      <w:bookmarkEnd w:id="351"/>
      <w:bookmarkEnd w:id="352"/>
    </w:p>
    <w:bookmarkEnd w:id="353"/>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15.2.1 缺陷责任期</w:t>
      </w:r>
      <w:r>
        <w:rPr>
          <w:rFonts w:hint="eastAsia" w:eastAsia="仿宋_GB2312"/>
          <w:color w:val="auto"/>
          <w:kern w:val="0"/>
          <w:sz w:val="24"/>
          <w:szCs w:val="24"/>
          <w:highlight w:val="none"/>
        </w:rPr>
        <w:t>从工程通过竣工验收之日</w:t>
      </w:r>
      <w:r>
        <w:rPr>
          <w:rFonts w:ascii="Times New Roman" w:hAnsi="Times New Roman" w:eastAsia="仿宋_GB2312"/>
          <w:color w:val="auto"/>
          <w:kern w:val="0"/>
          <w:sz w:val="24"/>
          <w:szCs w:val="24"/>
          <w:highlight w:val="none"/>
        </w:rPr>
        <w:t>起计算，合同当事人应在专用合同条款约定缺陷责任期的具体期限，但该期限最长不超过24个月。</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单位工程先于全部工程进行验收，经验收合格并交付使用的，该单位工程缺陷责任期自单位工程验收合格之日起算。</w:t>
      </w:r>
      <w:r>
        <w:rPr>
          <w:rFonts w:hint="eastAsia" w:eastAsia="仿宋_GB2312"/>
          <w:color w:val="auto"/>
          <w:kern w:val="0"/>
          <w:sz w:val="24"/>
          <w:szCs w:val="24"/>
          <w:highlight w:val="none"/>
        </w:rPr>
        <w:t>因承包人原因导致工程无法按合同约定期限进行竣工验收的，缺陷责任期从实际通过竣工验收之日起计算。</w:t>
      </w:r>
      <w:r>
        <w:rPr>
          <w:rFonts w:ascii="Times New Roman" w:hAnsi="Times New Roman" w:eastAsia="仿宋_GB2312"/>
          <w:color w:val="auto"/>
          <w:kern w:val="0"/>
          <w:sz w:val="24"/>
          <w:szCs w:val="24"/>
          <w:highlight w:val="none"/>
        </w:rPr>
        <w:t>因发包人原因导致工程无法按合同约定期限进行竣工验收的，</w:t>
      </w:r>
      <w:r>
        <w:rPr>
          <w:rFonts w:hint="eastAsia" w:eastAsia="仿宋_GB2312"/>
          <w:color w:val="auto"/>
          <w:kern w:val="0"/>
          <w:sz w:val="24"/>
          <w:szCs w:val="24"/>
          <w:highlight w:val="none"/>
        </w:rPr>
        <w:t>在承包人提交竣工验收报告90天后，工程自动进入缺陷责任期</w:t>
      </w:r>
      <w:r>
        <w:rPr>
          <w:rFonts w:ascii="Times New Roman" w:hAnsi="Times New Roman" w:eastAsia="仿宋_GB2312"/>
          <w:color w:val="auto"/>
          <w:kern w:val="0"/>
          <w:sz w:val="24"/>
          <w:szCs w:val="24"/>
          <w:highlight w:val="none"/>
        </w:rPr>
        <w:t>；发包人未经竣工验收擅自使用工程的，缺陷责任期自工程转移占有之日起开始计算。</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15.2.2</w:t>
      </w:r>
      <w:r>
        <w:rPr>
          <w:rFonts w:hint="eastAsia" w:eastAsia="仿宋_GB2312"/>
          <w:color w:val="auto"/>
          <w:kern w:val="0"/>
          <w:sz w:val="24"/>
          <w:szCs w:val="24"/>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auto"/>
          <w:kern w:val="0"/>
          <w:sz w:val="24"/>
          <w:szCs w:val="24"/>
          <w:highlight w:val="none"/>
        </w:rPr>
        <w:t>发包人有权要求承</w:t>
      </w:r>
      <w:r>
        <w:rPr>
          <w:rFonts w:ascii="Times New Roman" w:hAnsi="Times New Roman" w:eastAsia="仿宋_GB2312"/>
          <w:bCs/>
          <w:color w:val="auto"/>
          <w:sz w:val="24"/>
          <w:szCs w:val="24"/>
          <w:highlight w:val="none"/>
        </w:rPr>
        <w:t>包人延长缺陷责任期，</w:t>
      </w:r>
      <w:r>
        <w:rPr>
          <w:rFonts w:ascii="Times New Roman" w:hAnsi="Times New Roman" w:eastAsia="仿宋_GB2312"/>
          <w:color w:val="auto"/>
          <w:kern w:val="0"/>
          <w:sz w:val="24"/>
          <w:szCs w:val="24"/>
          <w:highlight w:val="none"/>
        </w:rPr>
        <w:t>并应在原缺陷责任期届满前发出延长通知</w:t>
      </w:r>
      <w:r>
        <w:rPr>
          <w:rFonts w:hint="eastAsia" w:ascii="Times New Roman" w:hAnsi="Times New Roman" w:eastAsia="仿宋_GB2312"/>
          <w:color w:val="auto"/>
          <w:kern w:val="0"/>
          <w:sz w:val="24"/>
          <w:szCs w:val="24"/>
          <w:highlight w:val="none"/>
          <w:lang w:eastAsia="zh-CN"/>
        </w:rPr>
        <w:t>。</w:t>
      </w:r>
      <w:r>
        <w:rPr>
          <w:rFonts w:ascii="Times New Roman" w:hAnsi="Times New Roman" w:eastAsia="仿宋_GB2312"/>
          <w:bCs/>
          <w:color w:val="auto"/>
          <w:sz w:val="24"/>
          <w:szCs w:val="24"/>
          <w:highlight w:val="none"/>
        </w:rPr>
        <w:t>但缺陷责任期</w:t>
      </w:r>
      <w:r>
        <w:rPr>
          <w:rFonts w:hint="eastAsia" w:ascii="Times New Roman" w:hAnsi="Times New Roman" w:eastAsia="仿宋_GB2312"/>
          <w:bCs/>
          <w:color w:val="auto"/>
          <w:sz w:val="24"/>
          <w:szCs w:val="24"/>
          <w:highlight w:val="none"/>
          <w:lang w:eastAsia="zh-CN"/>
        </w:rPr>
        <w:t>（含延长部分）</w:t>
      </w:r>
      <w:r>
        <w:rPr>
          <w:rFonts w:ascii="Times New Roman" w:hAnsi="Times New Roman" w:eastAsia="仿宋_GB2312"/>
          <w:bCs/>
          <w:color w:val="auto"/>
          <w:sz w:val="24"/>
          <w:szCs w:val="24"/>
          <w:highlight w:val="none"/>
        </w:rPr>
        <w:t>最长</w:t>
      </w:r>
      <w:r>
        <w:rPr>
          <w:rFonts w:ascii="Times New Roman" w:hAnsi="Times New Roman" w:eastAsia="仿宋_GB2312"/>
          <w:color w:val="auto"/>
          <w:kern w:val="0"/>
          <w:sz w:val="24"/>
          <w:szCs w:val="24"/>
          <w:highlight w:val="none"/>
        </w:rPr>
        <w:t>不能超过24个月。</w:t>
      </w:r>
    </w:p>
    <w:p>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由他人原因造成的缺陷，发包人负责组织维修，承包人不承担费用，且发包人不得从保证金中扣除费用。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15.2.4</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除专用合同条款另有约定外，承包人应于缺陷责任期届满后7天内向发包人发出缺陷责任期</w:t>
      </w:r>
      <w:r>
        <w:rPr>
          <w:rFonts w:hint="eastAsia" w:ascii="Times New Roman" w:hAnsi="Times New Roman" w:eastAsia="仿宋_GB2312"/>
          <w:color w:val="auto"/>
          <w:kern w:val="0"/>
          <w:sz w:val="24"/>
          <w:szCs w:val="24"/>
          <w:highlight w:val="none"/>
        </w:rPr>
        <w:t>届</w:t>
      </w:r>
      <w:r>
        <w:rPr>
          <w:rFonts w:ascii="Times New Roman" w:hAnsi="Times New Roman" w:eastAsia="仿宋_GB2312"/>
          <w:color w:val="auto"/>
          <w:kern w:val="0"/>
          <w:sz w:val="24"/>
          <w:szCs w:val="24"/>
          <w:highlight w:val="none"/>
        </w:rPr>
        <w:t>满通知，发包人应在</w:t>
      </w:r>
      <w:r>
        <w:rPr>
          <w:rFonts w:hint="eastAsia" w:ascii="Times New Roman" w:hAnsi="Times New Roman" w:eastAsia="仿宋_GB2312"/>
          <w:color w:val="auto"/>
          <w:kern w:val="0"/>
          <w:sz w:val="24"/>
          <w:szCs w:val="24"/>
          <w:highlight w:val="none"/>
        </w:rPr>
        <w:t>收</w:t>
      </w:r>
      <w:r>
        <w:rPr>
          <w:rFonts w:ascii="Times New Roman" w:hAnsi="Times New Roman" w:eastAsia="仿宋_GB2312"/>
          <w:color w:val="auto"/>
          <w:kern w:val="0"/>
          <w:sz w:val="24"/>
          <w:szCs w:val="24"/>
          <w:highlight w:val="none"/>
        </w:rPr>
        <w:t>到缺陷责任期满通知后14天内核实承包人是否履行缺陷</w:t>
      </w:r>
      <w:r>
        <w:rPr>
          <w:rFonts w:hint="eastAsia" w:ascii="Times New Roman" w:hAnsi="Times New Roman" w:eastAsia="仿宋_GB2312"/>
          <w:color w:val="auto"/>
          <w:kern w:val="0"/>
          <w:sz w:val="24"/>
          <w:szCs w:val="24"/>
          <w:highlight w:val="none"/>
        </w:rPr>
        <w:t>修复</w:t>
      </w:r>
      <w:r>
        <w:rPr>
          <w:rFonts w:ascii="Times New Roman" w:hAnsi="Times New Roman" w:eastAsia="仿宋_GB2312"/>
          <w:color w:val="auto"/>
          <w:kern w:val="0"/>
          <w:sz w:val="24"/>
          <w:szCs w:val="24"/>
          <w:highlight w:val="none"/>
        </w:rPr>
        <w:t>义务，承包人未能履行缺陷</w:t>
      </w:r>
      <w:r>
        <w:rPr>
          <w:rFonts w:hint="eastAsia" w:ascii="Times New Roman" w:hAnsi="Times New Roman" w:eastAsia="仿宋_GB2312"/>
          <w:color w:val="auto"/>
          <w:kern w:val="0"/>
          <w:sz w:val="24"/>
          <w:szCs w:val="24"/>
          <w:highlight w:val="none"/>
        </w:rPr>
        <w:t>修复</w:t>
      </w:r>
      <w:r>
        <w:rPr>
          <w:rFonts w:ascii="Times New Roman" w:hAnsi="Times New Roman" w:eastAsia="仿宋_GB2312"/>
          <w:color w:val="auto"/>
          <w:kern w:val="0"/>
          <w:sz w:val="24"/>
          <w:szCs w:val="24"/>
          <w:highlight w:val="none"/>
        </w:rPr>
        <w:t>义务的，发包人有权扣除相应金额的维修费用。发包人应在</w:t>
      </w:r>
      <w:r>
        <w:rPr>
          <w:rFonts w:hint="eastAsia" w:ascii="Times New Roman" w:hAnsi="Times New Roman" w:eastAsia="仿宋_GB2312"/>
          <w:color w:val="auto"/>
          <w:kern w:val="0"/>
          <w:sz w:val="24"/>
          <w:szCs w:val="24"/>
          <w:highlight w:val="none"/>
        </w:rPr>
        <w:t>收到</w:t>
      </w:r>
      <w:r>
        <w:rPr>
          <w:rFonts w:ascii="Times New Roman" w:hAnsi="Times New Roman" w:eastAsia="仿宋_GB2312"/>
          <w:color w:val="auto"/>
          <w:kern w:val="0"/>
          <w:sz w:val="24"/>
          <w:szCs w:val="24"/>
          <w:highlight w:val="none"/>
        </w:rPr>
        <w:t>缺陷责任期</w:t>
      </w:r>
      <w:r>
        <w:rPr>
          <w:rFonts w:hint="eastAsia" w:ascii="Times New Roman" w:hAnsi="Times New Roman" w:eastAsia="仿宋_GB2312"/>
          <w:color w:val="auto"/>
          <w:kern w:val="0"/>
          <w:sz w:val="24"/>
          <w:szCs w:val="24"/>
          <w:highlight w:val="none"/>
        </w:rPr>
        <w:t>届</w:t>
      </w:r>
      <w:r>
        <w:rPr>
          <w:rFonts w:ascii="Times New Roman" w:hAnsi="Times New Roman" w:eastAsia="仿宋_GB2312"/>
          <w:color w:val="auto"/>
          <w:kern w:val="0"/>
          <w:sz w:val="24"/>
          <w:szCs w:val="24"/>
          <w:highlight w:val="none"/>
        </w:rPr>
        <w:t>满</w:t>
      </w:r>
      <w:r>
        <w:rPr>
          <w:rFonts w:hint="eastAsia" w:ascii="Times New Roman" w:hAnsi="Times New Roman" w:eastAsia="仿宋_GB2312"/>
          <w:color w:val="auto"/>
          <w:kern w:val="0"/>
          <w:sz w:val="24"/>
          <w:szCs w:val="24"/>
          <w:highlight w:val="none"/>
        </w:rPr>
        <w:t>通知后</w:t>
      </w:r>
      <w:r>
        <w:rPr>
          <w:rFonts w:ascii="Times New Roman" w:hAnsi="Times New Roman" w:eastAsia="仿宋_GB2312"/>
          <w:color w:val="auto"/>
          <w:kern w:val="0"/>
          <w:sz w:val="24"/>
          <w:szCs w:val="24"/>
          <w:highlight w:val="none"/>
        </w:rPr>
        <w:t>14天内，向承包人颁发缺陷责任期终止证</w:t>
      </w:r>
      <w:r>
        <w:rPr>
          <w:rFonts w:hint="eastAsia" w:ascii="Times New Roman" w:hAnsi="Times New Roman" w:eastAsia="仿宋_GB2312"/>
          <w:color w:val="auto"/>
          <w:kern w:val="0"/>
          <w:sz w:val="24"/>
          <w:szCs w:val="24"/>
          <w:highlight w:val="none"/>
        </w:rPr>
        <w:t>书</w:t>
      </w:r>
      <w:r>
        <w:rPr>
          <w:rFonts w:ascii="Times New Roman" w:hAnsi="Times New Roman" w:eastAsia="仿宋_GB2312"/>
          <w:color w:val="auto"/>
          <w:kern w:val="0"/>
          <w:sz w:val="24"/>
          <w:szCs w:val="24"/>
          <w:highlight w:val="none"/>
        </w:rPr>
        <w:t>。</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54" w:name="_Toc351203601"/>
      <w:bookmarkStart w:id="355" w:name="_Toc337558818"/>
      <w:bookmarkStart w:id="356" w:name="_Toc296346616"/>
      <w:bookmarkStart w:id="357" w:name="_Toc296503115"/>
      <w:r>
        <w:rPr>
          <w:rFonts w:ascii="Times New Roman" w:hAnsi="Times New Roman" w:eastAsia="黑体"/>
          <w:b w:val="0"/>
          <w:color w:val="auto"/>
          <w:sz w:val="24"/>
          <w:szCs w:val="24"/>
          <w:highlight w:val="none"/>
        </w:rPr>
        <w:t>15.3 质量保证金</w:t>
      </w:r>
      <w:bookmarkEnd w:id="354"/>
    </w:p>
    <w:bookmarkEnd w:id="355"/>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经合同当事人协商一致扣留质量保证金的，应在专用合同条款中予以明确。</w:t>
      </w:r>
    </w:p>
    <w:p>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在工程项目竣工前，承包人已经提供履约担保的，发包人不得同时预留工程质量保证金。</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15.3.1 </w:t>
      </w:r>
      <w:r>
        <w:rPr>
          <w:rFonts w:hint="eastAsia" w:ascii="Times New Roman" w:hAnsi="Times New Roman" w:eastAsia="仿宋_GB2312"/>
          <w:color w:val="auto"/>
          <w:kern w:val="0"/>
          <w:sz w:val="24"/>
          <w:szCs w:val="24"/>
          <w:highlight w:val="none"/>
        </w:rPr>
        <w:t>承包人提供</w:t>
      </w:r>
      <w:r>
        <w:rPr>
          <w:rFonts w:ascii="Times New Roman" w:hAnsi="Times New Roman" w:eastAsia="仿宋_GB2312"/>
          <w:color w:val="auto"/>
          <w:kern w:val="0"/>
          <w:sz w:val="24"/>
          <w:szCs w:val="24"/>
          <w:highlight w:val="none"/>
        </w:rPr>
        <w:t>质量保证金的</w:t>
      </w:r>
      <w:r>
        <w:rPr>
          <w:rFonts w:hint="eastAsia" w:ascii="Times New Roman" w:hAnsi="Times New Roman" w:eastAsia="仿宋_GB2312"/>
          <w:color w:val="auto"/>
          <w:kern w:val="0"/>
          <w:sz w:val="24"/>
          <w:szCs w:val="24"/>
          <w:highlight w:val="none"/>
        </w:rPr>
        <w:t>方</w:t>
      </w:r>
      <w:r>
        <w:rPr>
          <w:rFonts w:ascii="Times New Roman" w:hAnsi="Times New Roman" w:eastAsia="仿宋_GB2312"/>
          <w:color w:val="auto"/>
          <w:kern w:val="0"/>
          <w:sz w:val="24"/>
          <w:szCs w:val="24"/>
          <w:highlight w:val="none"/>
        </w:rPr>
        <w:t>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承包人提供</w:t>
      </w:r>
      <w:r>
        <w:rPr>
          <w:rFonts w:ascii="Times New Roman" w:hAnsi="Times New Roman" w:eastAsia="仿宋_GB2312"/>
          <w:color w:val="auto"/>
          <w:kern w:val="0"/>
          <w:sz w:val="24"/>
          <w:szCs w:val="24"/>
          <w:highlight w:val="none"/>
        </w:rPr>
        <w:t>质量保证金</w:t>
      </w:r>
      <w:r>
        <w:rPr>
          <w:rFonts w:hint="eastAsia" w:ascii="Times New Roman" w:hAnsi="Times New Roman" w:eastAsia="仿宋_GB2312"/>
          <w:color w:val="auto"/>
          <w:kern w:val="0"/>
          <w:sz w:val="24"/>
          <w:szCs w:val="24"/>
          <w:highlight w:val="none"/>
        </w:rPr>
        <w:t>有</w:t>
      </w:r>
      <w:r>
        <w:rPr>
          <w:rFonts w:ascii="Times New Roman" w:hAnsi="Times New Roman" w:eastAsia="仿宋_GB2312"/>
          <w:color w:val="auto"/>
          <w:kern w:val="0"/>
          <w:sz w:val="24"/>
          <w:szCs w:val="24"/>
          <w:highlight w:val="none"/>
        </w:rPr>
        <w:t>以下</w:t>
      </w:r>
      <w:r>
        <w:rPr>
          <w:rFonts w:hint="eastAsia" w:ascii="Times New Roman" w:hAnsi="Times New Roman" w:eastAsia="仿宋_GB2312"/>
          <w:color w:val="auto"/>
          <w:kern w:val="0"/>
          <w:sz w:val="24"/>
          <w:szCs w:val="24"/>
          <w:highlight w:val="none"/>
        </w:rPr>
        <w:t>三种方</w:t>
      </w:r>
      <w:r>
        <w:rPr>
          <w:rFonts w:ascii="Times New Roman" w:hAnsi="Times New Roman" w:eastAsia="仿宋_GB2312"/>
          <w:color w:val="auto"/>
          <w:kern w:val="0"/>
          <w:sz w:val="24"/>
          <w:szCs w:val="24"/>
          <w:highlight w:val="none"/>
        </w:rPr>
        <w:t>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（1）质量保证金保函；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2）相应比例的工程款；</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（3）双方约定的其他</w:t>
      </w:r>
      <w:r>
        <w:rPr>
          <w:rFonts w:hint="eastAsia" w:ascii="Times New Roman" w:hAnsi="Times New Roman" w:eastAsia="仿宋_GB2312"/>
          <w:color w:val="auto"/>
          <w:kern w:val="0"/>
          <w:sz w:val="24"/>
          <w:szCs w:val="24"/>
          <w:highlight w:val="none"/>
        </w:rPr>
        <w:t>方</w:t>
      </w:r>
      <w:r>
        <w:rPr>
          <w:rFonts w:ascii="Times New Roman" w:hAnsi="Times New Roman" w:eastAsia="仿宋_GB2312"/>
          <w:color w:val="auto"/>
          <w:kern w:val="0"/>
          <w:sz w:val="24"/>
          <w:szCs w:val="24"/>
          <w:highlight w:val="none"/>
        </w:rPr>
        <w:t>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除专用合同条款另有约定外，质量保证金</w:t>
      </w:r>
      <w:r>
        <w:rPr>
          <w:rFonts w:hint="eastAsia" w:ascii="Times New Roman" w:hAnsi="Times New Roman" w:eastAsia="仿宋_GB2312"/>
          <w:color w:val="auto"/>
          <w:kern w:val="0"/>
          <w:sz w:val="24"/>
          <w:szCs w:val="24"/>
          <w:highlight w:val="none"/>
        </w:rPr>
        <w:t>原则上</w:t>
      </w:r>
      <w:r>
        <w:rPr>
          <w:rFonts w:ascii="Times New Roman" w:hAnsi="Times New Roman" w:eastAsia="仿宋_GB2312"/>
          <w:color w:val="auto"/>
          <w:kern w:val="0"/>
          <w:sz w:val="24"/>
          <w:szCs w:val="24"/>
          <w:highlight w:val="none"/>
        </w:rPr>
        <w:t>采</w:t>
      </w:r>
      <w:r>
        <w:rPr>
          <w:rFonts w:hint="eastAsia" w:ascii="Times New Roman" w:hAnsi="Times New Roman" w:eastAsia="仿宋_GB2312"/>
          <w:color w:val="auto"/>
          <w:kern w:val="0"/>
          <w:sz w:val="24"/>
          <w:szCs w:val="24"/>
          <w:highlight w:val="none"/>
        </w:rPr>
        <w:t>用上述</w:t>
      </w:r>
      <w:r>
        <w:rPr>
          <w:rFonts w:ascii="Times New Roman" w:hAnsi="Times New Roman" w:eastAsia="仿宋_GB2312"/>
          <w:color w:val="auto"/>
          <w:kern w:val="0"/>
          <w:sz w:val="24"/>
          <w:szCs w:val="24"/>
          <w:highlight w:val="none"/>
        </w:rPr>
        <w:t>第（1）种</w:t>
      </w:r>
      <w:r>
        <w:rPr>
          <w:rFonts w:hint="eastAsia" w:ascii="Times New Roman" w:hAnsi="Times New Roman" w:eastAsia="仿宋_GB2312"/>
          <w:color w:val="auto"/>
          <w:kern w:val="0"/>
          <w:sz w:val="24"/>
          <w:szCs w:val="24"/>
          <w:highlight w:val="none"/>
        </w:rPr>
        <w:t>方式。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15.3.2 质量保证金的扣留</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质量保证金</w:t>
      </w:r>
      <w:r>
        <w:rPr>
          <w:rFonts w:hint="eastAsia" w:ascii="Times New Roman" w:hAnsi="Times New Roman" w:eastAsia="仿宋_GB2312"/>
          <w:color w:val="auto"/>
          <w:kern w:val="0"/>
          <w:sz w:val="24"/>
          <w:szCs w:val="24"/>
          <w:highlight w:val="none"/>
        </w:rPr>
        <w:t>的</w:t>
      </w:r>
      <w:r>
        <w:rPr>
          <w:rFonts w:ascii="Times New Roman" w:hAnsi="Times New Roman" w:eastAsia="仿宋_GB2312"/>
          <w:color w:val="auto"/>
          <w:kern w:val="0"/>
          <w:sz w:val="24"/>
          <w:szCs w:val="24"/>
          <w:highlight w:val="none"/>
        </w:rPr>
        <w:t>扣留</w:t>
      </w:r>
      <w:r>
        <w:rPr>
          <w:rFonts w:hint="eastAsia" w:ascii="Times New Roman" w:hAnsi="Times New Roman" w:eastAsia="仿宋_GB2312"/>
          <w:color w:val="auto"/>
          <w:kern w:val="0"/>
          <w:sz w:val="24"/>
          <w:szCs w:val="24"/>
          <w:highlight w:val="none"/>
        </w:rPr>
        <w:t>有</w:t>
      </w:r>
      <w:r>
        <w:rPr>
          <w:rFonts w:ascii="Times New Roman" w:hAnsi="Times New Roman" w:eastAsia="仿宋_GB2312"/>
          <w:color w:val="auto"/>
          <w:kern w:val="0"/>
          <w:sz w:val="24"/>
          <w:szCs w:val="24"/>
          <w:highlight w:val="none"/>
        </w:rPr>
        <w:t>以下</w:t>
      </w:r>
      <w:r>
        <w:rPr>
          <w:rFonts w:hint="eastAsia" w:ascii="Times New Roman" w:hAnsi="Times New Roman" w:eastAsia="仿宋_GB2312"/>
          <w:color w:val="auto"/>
          <w:kern w:val="0"/>
          <w:sz w:val="24"/>
          <w:szCs w:val="24"/>
          <w:highlight w:val="none"/>
        </w:rPr>
        <w:t>三</w:t>
      </w:r>
      <w:r>
        <w:rPr>
          <w:rFonts w:ascii="Times New Roman" w:hAnsi="Times New Roman" w:eastAsia="仿宋_GB2312"/>
          <w:color w:val="auto"/>
          <w:kern w:val="0"/>
          <w:sz w:val="24"/>
          <w:szCs w:val="24"/>
          <w:highlight w:val="none"/>
        </w:rPr>
        <w:t>种</w:t>
      </w:r>
      <w:r>
        <w:rPr>
          <w:rFonts w:hint="eastAsia" w:ascii="Times New Roman" w:hAnsi="Times New Roman" w:eastAsia="仿宋_GB2312"/>
          <w:color w:val="auto"/>
          <w:kern w:val="0"/>
          <w:sz w:val="24"/>
          <w:szCs w:val="24"/>
          <w:highlight w:val="none"/>
        </w:rPr>
        <w:t>方式</w:t>
      </w:r>
      <w:r>
        <w:rPr>
          <w:rFonts w:ascii="Times New Roman" w:hAnsi="Times New Roman" w:eastAsia="仿宋_GB2312"/>
          <w:color w:val="auto"/>
          <w:kern w:val="0"/>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（2）工</w:t>
      </w:r>
      <w:bookmarkStart w:id="358" w:name="#go6"/>
      <w:bookmarkEnd w:id="358"/>
      <w:r>
        <w:rPr>
          <w:rFonts w:ascii="Times New Roman" w:hAnsi="Times New Roman" w:eastAsia="仿宋_GB2312"/>
          <w:color w:val="auto"/>
          <w:kern w:val="0"/>
          <w:sz w:val="24"/>
          <w:szCs w:val="24"/>
          <w:highlight w:val="none"/>
        </w:rPr>
        <w:t>程竣工结算时一次性扣留质量保证金；</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（3）双方约定的其他扣留方式。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除专用合同条款另有约定外，质量保证金</w:t>
      </w:r>
      <w:r>
        <w:rPr>
          <w:rFonts w:hint="eastAsia" w:ascii="Times New Roman" w:hAnsi="Times New Roman" w:eastAsia="仿宋_GB2312"/>
          <w:color w:val="auto"/>
          <w:kern w:val="0"/>
          <w:sz w:val="24"/>
          <w:szCs w:val="24"/>
          <w:highlight w:val="none"/>
        </w:rPr>
        <w:t>的</w:t>
      </w:r>
      <w:r>
        <w:rPr>
          <w:rFonts w:ascii="Times New Roman" w:hAnsi="Times New Roman" w:eastAsia="仿宋_GB2312"/>
          <w:color w:val="auto"/>
          <w:kern w:val="0"/>
          <w:sz w:val="24"/>
          <w:szCs w:val="24"/>
          <w:highlight w:val="none"/>
        </w:rPr>
        <w:t>扣留</w:t>
      </w:r>
      <w:r>
        <w:rPr>
          <w:rFonts w:hint="eastAsia" w:ascii="Times New Roman" w:hAnsi="Times New Roman" w:eastAsia="仿宋_GB2312"/>
          <w:color w:val="auto"/>
          <w:kern w:val="0"/>
          <w:sz w:val="24"/>
          <w:szCs w:val="24"/>
          <w:highlight w:val="none"/>
        </w:rPr>
        <w:t>原则上</w:t>
      </w:r>
      <w:r>
        <w:rPr>
          <w:rFonts w:ascii="Times New Roman" w:hAnsi="Times New Roman" w:eastAsia="仿宋_GB2312"/>
          <w:color w:val="auto"/>
          <w:kern w:val="0"/>
          <w:sz w:val="24"/>
          <w:szCs w:val="24"/>
          <w:highlight w:val="none"/>
        </w:rPr>
        <w:t>采</w:t>
      </w:r>
      <w:r>
        <w:rPr>
          <w:rFonts w:hint="eastAsia" w:ascii="Times New Roman" w:hAnsi="Times New Roman" w:eastAsia="仿宋_GB2312"/>
          <w:color w:val="auto"/>
          <w:kern w:val="0"/>
          <w:sz w:val="24"/>
          <w:szCs w:val="24"/>
          <w:highlight w:val="none"/>
        </w:rPr>
        <w:t>用上述</w:t>
      </w:r>
      <w:r>
        <w:rPr>
          <w:rFonts w:ascii="Times New Roman" w:hAnsi="Times New Roman" w:eastAsia="仿宋_GB2312"/>
          <w:color w:val="auto"/>
          <w:kern w:val="0"/>
          <w:sz w:val="24"/>
          <w:szCs w:val="24"/>
          <w:highlight w:val="none"/>
        </w:rPr>
        <w:t>第（1）种方式</w:t>
      </w:r>
      <w:r>
        <w:rPr>
          <w:rFonts w:hint="eastAsia" w:ascii="Times New Roman" w:hAnsi="Times New Roman" w:eastAsia="仿宋_GB2312"/>
          <w:color w:val="auto"/>
          <w:kern w:val="0"/>
          <w:sz w:val="24"/>
          <w:szCs w:val="24"/>
          <w:highlight w:val="none"/>
        </w:rPr>
        <w:t>。</w:t>
      </w:r>
    </w:p>
    <w:p>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ascii="Times New Roman" w:hAnsi="Times New Roman" w:eastAsia="仿宋_GB2312"/>
          <w:color w:val="auto"/>
          <w:kern w:val="0"/>
          <w:sz w:val="24"/>
          <w:szCs w:val="24"/>
          <w:highlight w:val="none"/>
        </w:rPr>
        <w:t>发</w:t>
      </w:r>
      <w:bookmarkStart w:id="359" w:name="#go4"/>
      <w:bookmarkEnd w:id="359"/>
      <w:r>
        <w:rPr>
          <w:rFonts w:ascii="Times New Roman" w:hAnsi="Times New Roman" w:eastAsia="仿宋_GB2312"/>
          <w:color w:val="auto"/>
          <w:kern w:val="0"/>
          <w:sz w:val="24"/>
          <w:szCs w:val="24"/>
          <w:highlight w:val="none"/>
        </w:rPr>
        <w:t>包人累计扣留的质量保证金不得超过</w:t>
      </w:r>
      <w:r>
        <w:rPr>
          <w:rFonts w:hint="eastAsia" w:ascii="Times New Roman" w:hAnsi="Times New Roman" w:eastAsia="仿宋_GB2312"/>
          <w:color w:val="auto"/>
          <w:kern w:val="0"/>
          <w:sz w:val="24"/>
          <w:szCs w:val="24"/>
          <w:highlight w:val="none"/>
        </w:rPr>
        <w:t>工程价款结算总额</w:t>
      </w:r>
      <w:r>
        <w:rPr>
          <w:rFonts w:ascii="Times New Roman" w:hAnsi="Times New Roman" w:eastAsia="仿宋_GB2312"/>
          <w:color w:val="auto"/>
          <w:kern w:val="0"/>
          <w:sz w:val="24"/>
          <w:szCs w:val="24"/>
          <w:highlight w:val="none"/>
        </w:rPr>
        <w:t>的3%</w:t>
      </w:r>
      <w:r>
        <w:rPr>
          <w:rFonts w:hint="eastAsia" w:ascii="Times New Roman" w:hAnsi="Times New Roman" w:eastAsia="仿宋_GB2312"/>
          <w:color w:val="auto"/>
          <w:kern w:val="0"/>
          <w:sz w:val="24"/>
          <w:szCs w:val="24"/>
          <w:highlight w:val="none"/>
        </w:rPr>
        <w:t>。如</w:t>
      </w:r>
      <w:r>
        <w:rPr>
          <w:rFonts w:ascii="Times New Roman" w:hAnsi="Times New Roman" w:eastAsia="仿宋_GB2312"/>
          <w:color w:val="auto"/>
          <w:kern w:val="0"/>
          <w:sz w:val="24"/>
          <w:szCs w:val="24"/>
          <w:highlight w:val="none"/>
        </w:rPr>
        <w:t>承包人在发包人签发竣工付款证书后28天内提交质量保证金保函，发包人应同时退还扣留的作为质量保证金的工程价款</w:t>
      </w:r>
      <w:r>
        <w:rPr>
          <w:rFonts w:hint="eastAsia" w:eastAsia="仿宋_GB2312"/>
          <w:color w:val="auto"/>
          <w:kern w:val="0"/>
          <w:sz w:val="24"/>
          <w:szCs w:val="24"/>
          <w:highlight w:val="none"/>
        </w:rPr>
        <w:t>；保函金额不得超过工程价款结算总额的3%</w:t>
      </w:r>
      <w:r>
        <w:rPr>
          <w:rFonts w:eastAsia="仿宋_GB2312"/>
          <w:color w:val="auto"/>
          <w:kern w:val="0"/>
          <w:sz w:val="24"/>
          <w:szCs w:val="24"/>
          <w:highlight w:val="none"/>
        </w:rPr>
        <w:t>。</w:t>
      </w:r>
    </w:p>
    <w:p>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发包人在退还质量保证金的同时</w:t>
      </w:r>
      <w:r>
        <w:rPr>
          <w:rFonts w:eastAsia="仿宋_GB2312"/>
          <w:color w:val="auto"/>
          <w:kern w:val="0"/>
          <w:sz w:val="24"/>
          <w:szCs w:val="24"/>
          <w:highlight w:val="none"/>
        </w:rPr>
        <w:t>按照中国人民银行发布的同期同类贷款基准利率支付</w:t>
      </w:r>
      <w:r>
        <w:rPr>
          <w:rFonts w:hint="eastAsia" w:eastAsia="仿宋_GB2312"/>
          <w:color w:val="auto"/>
          <w:kern w:val="0"/>
          <w:sz w:val="24"/>
          <w:szCs w:val="24"/>
          <w:highlight w:val="none"/>
        </w:rPr>
        <w:t>利息。</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15.3.3 </w:t>
      </w:r>
      <w:r>
        <w:rPr>
          <w:rFonts w:ascii="Times New Roman" w:hAnsi="Times New Roman" w:eastAsia="仿宋_GB2312"/>
          <w:color w:val="auto"/>
          <w:sz w:val="24"/>
          <w:szCs w:val="24"/>
          <w:highlight w:val="none"/>
        </w:rPr>
        <w:t>质量保证金</w:t>
      </w:r>
      <w:r>
        <w:rPr>
          <w:rFonts w:ascii="Times New Roman" w:hAnsi="Times New Roman" w:eastAsia="仿宋_GB2312"/>
          <w:color w:val="auto"/>
          <w:kern w:val="0"/>
          <w:sz w:val="24"/>
          <w:szCs w:val="24"/>
          <w:highlight w:val="none"/>
        </w:rPr>
        <w:t>的退还</w:t>
      </w:r>
    </w:p>
    <w:p>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缺陷责任期内，承包人认真履行合同约定的责任，到期后，承包人可向发包人申请返还保证金。</w:t>
      </w:r>
    </w:p>
    <w:p>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eastAsia="仿宋_GB2312"/>
          <w:color w:val="auto"/>
          <w:kern w:val="0"/>
          <w:sz w:val="24"/>
          <w:szCs w:val="24"/>
          <w:highlight w:val="none"/>
        </w:rPr>
        <w:t>发包人和承包人对保证金预留、返还以及工程维修质量、费用有争议的，按本合同第20条约定的争议和纠纷解决程序处理</w:t>
      </w:r>
      <w:r>
        <w:rPr>
          <w:rFonts w:ascii="Times New Roman" w:hAnsi="Times New Roman" w:eastAsia="仿宋_GB2312"/>
          <w:color w:val="auto"/>
          <w:kern w:val="0"/>
          <w:sz w:val="24"/>
          <w:szCs w:val="24"/>
          <w:highlight w:val="none"/>
        </w:rPr>
        <w:t>。</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60" w:name="_Toc351203602"/>
      <w:bookmarkStart w:id="361" w:name="_Toc337558819"/>
      <w:r>
        <w:rPr>
          <w:rFonts w:ascii="Times New Roman" w:hAnsi="Times New Roman" w:eastAsia="黑体"/>
          <w:b w:val="0"/>
          <w:color w:val="auto"/>
          <w:sz w:val="24"/>
          <w:szCs w:val="24"/>
          <w:highlight w:val="none"/>
        </w:rPr>
        <w:t>15.4 保修</w:t>
      </w:r>
      <w:bookmarkEnd w:id="360"/>
    </w:p>
    <w:bookmarkEnd w:id="356"/>
    <w:bookmarkEnd w:id="357"/>
    <w:bookmarkEnd w:id="361"/>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15.4.1保修责任</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发包人未经竣工验收擅自使用工程的，保修期自</w:t>
      </w:r>
      <w:r>
        <w:rPr>
          <w:rFonts w:ascii="Times New Roman" w:hAnsi="Times New Roman" w:eastAsia="仿宋_GB2312"/>
          <w:color w:val="auto"/>
          <w:kern w:val="0"/>
          <w:sz w:val="24"/>
          <w:szCs w:val="24"/>
          <w:highlight w:val="none"/>
        </w:rPr>
        <w:t>转移占有之日起算</w:t>
      </w:r>
      <w:r>
        <w:rPr>
          <w:rFonts w:ascii="Times New Roman" w:hAnsi="Times New Roman" w:eastAsia="仿宋_GB2312"/>
          <w:color w:val="auto"/>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15.4.2 修复费用</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保修期内，修复的费用按照以下约定处理：</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15.4.3 修复通知</w:t>
      </w:r>
    </w:p>
    <w:p>
      <w:pPr>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15.4.4 未能修复</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auto"/>
          <w:kern w:val="0"/>
          <w:sz w:val="24"/>
          <w:szCs w:val="24"/>
          <w:highlight w:val="none"/>
        </w:rPr>
        <w:t>但修复范围超出缺陷或损坏范围的，超出范围部分的修复费用由发包人承担。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15.4.5 承包人出入权</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7"/>
        <w:spacing w:before="120" w:after="120" w:line="360" w:lineRule="auto"/>
        <w:rPr>
          <w:rFonts w:ascii="Times New Roman" w:hAnsi="Times New Roman" w:eastAsia="黑体"/>
          <w:b w:val="0"/>
          <w:color w:val="auto"/>
          <w:sz w:val="24"/>
          <w:szCs w:val="24"/>
          <w:highlight w:val="none"/>
        </w:rPr>
      </w:pPr>
      <w:bookmarkStart w:id="362" w:name="_Toc351203603"/>
      <w:bookmarkStart w:id="363" w:name="_Toc337558820"/>
      <w:r>
        <w:rPr>
          <w:rFonts w:ascii="Times New Roman" w:hAnsi="Times New Roman" w:eastAsia="黑体"/>
          <w:b w:val="0"/>
          <w:color w:val="auto"/>
          <w:sz w:val="24"/>
          <w:szCs w:val="24"/>
          <w:highlight w:val="none"/>
        </w:rPr>
        <w:t>16. 违约</w:t>
      </w:r>
      <w:bookmarkEnd w:id="362"/>
    </w:p>
    <w:bookmarkEnd w:id="363"/>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64" w:name="_Toc296346630"/>
      <w:bookmarkStart w:id="365" w:name="_Toc296503129"/>
      <w:bookmarkStart w:id="366" w:name="_Toc351203604"/>
      <w:bookmarkStart w:id="367" w:name="_Toc337558821"/>
      <w:r>
        <w:rPr>
          <w:rFonts w:ascii="Times New Roman" w:hAnsi="Times New Roman" w:eastAsia="黑体"/>
          <w:b w:val="0"/>
          <w:color w:val="auto"/>
          <w:sz w:val="24"/>
          <w:szCs w:val="24"/>
          <w:highlight w:val="none"/>
        </w:rPr>
        <w:t>16.1 发</w:t>
      </w:r>
      <w:bookmarkEnd w:id="364"/>
      <w:bookmarkEnd w:id="365"/>
      <w:r>
        <w:rPr>
          <w:rFonts w:ascii="Times New Roman" w:hAnsi="Times New Roman" w:eastAsia="黑体"/>
          <w:b w:val="0"/>
          <w:color w:val="auto"/>
          <w:sz w:val="24"/>
          <w:szCs w:val="24"/>
          <w:highlight w:val="none"/>
        </w:rPr>
        <w:t>包人违约</w:t>
      </w:r>
      <w:bookmarkEnd w:id="366"/>
    </w:p>
    <w:bookmarkEnd w:id="367"/>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16.1.1 发包人违约的情形</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在合同履行过程中发生的下列情形，属于发包人违约：</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（1）因发包人原因未能在计划开工日期前7天内下达开工通知的；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（2）因发包人原因未能按合同约定支付合同价款的；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（3）发包人违反第10.1款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变更的范围</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第（2）项约定，自行实施被取消的工作或转由他人实施的；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（5）因发包人违反合同约定造成暂停施工的；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（6）发包人无正当理由没有在约定期限内发出复工指示，导致承包人无法复工的；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（7）发包人明确表示或者以其行为表明不履行合同主要义务的；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（8）发包人未能按照合同约定履行其他义务的。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16.1.2 发包人违约的责任</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16.1.3 因发包人违约解除合同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除专用合同条款另有约定外，承包人按第16.1.1项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发包人违约的情形</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约定暂停施工满28天后</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发包人仍不纠正其违约行为并致使合同目的不能实现的，</w:t>
      </w:r>
      <w:r>
        <w:rPr>
          <w:rFonts w:hint="eastAsia" w:ascii="Times New Roman" w:hAnsi="Times New Roman" w:eastAsia="仿宋_GB2312"/>
          <w:color w:val="auto"/>
          <w:kern w:val="0"/>
          <w:sz w:val="24"/>
          <w:szCs w:val="24"/>
          <w:highlight w:val="none"/>
        </w:rPr>
        <w:t>或</w:t>
      </w:r>
      <w:r>
        <w:rPr>
          <w:rFonts w:ascii="Times New Roman" w:hAnsi="Times New Roman" w:eastAsia="仿宋_GB2312"/>
          <w:color w:val="auto"/>
          <w:kern w:val="0"/>
          <w:sz w:val="24"/>
          <w:szCs w:val="24"/>
          <w:highlight w:val="none"/>
        </w:rPr>
        <w:t>出现第16.1.1项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发包人违约的情形</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第（7）目约定的违约情况，承包人有权解除合同，发包人应承担由此增加的费用，并支付承包人合理的利润。</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16.1.4 因发包人违约解除合同后的付款</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承包人按照本款约定解除合同的，发包人应在解除合同后28天内支付下列款项，并解除履约担保：</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（1）合同解除前所完成工作的价款；</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（2）承包人为工程施工订购并已付款的材料、工程设备和其他物品的价款；</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（3）承包人撤离施工现场以及遣散承包人人员的款项；</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（4）按照合同约定在合同解除前应支付的违约金；</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（5）按照合同约定应当支付给承包人的其他款项；</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（6）按照合同约定应退还的质量保证金；</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（7）因解除合同给承包人造成的损失。</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合同当事人未能就解除合同后的结清达成一致的，按照第20条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争议解决</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的约定处理。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68" w:name="_Toc351203605"/>
      <w:bookmarkStart w:id="369" w:name="_Toc296346632"/>
      <w:bookmarkStart w:id="370" w:name="_Toc296503131"/>
      <w:bookmarkStart w:id="371" w:name="_Toc337558822"/>
      <w:r>
        <w:rPr>
          <w:rFonts w:ascii="Times New Roman" w:hAnsi="Times New Roman" w:eastAsia="黑体"/>
          <w:b w:val="0"/>
          <w:color w:val="auto"/>
          <w:sz w:val="24"/>
          <w:szCs w:val="24"/>
          <w:highlight w:val="none"/>
        </w:rPr>
        <w:t>16.2 承包人违约</w:t>
      </w:r>
      <w:bookmarkEnd w:id="368"/>
    </w:p>
    <w:bookmarkEnd w:id="369"/>
    <w:bookmarkEnd w:id="370"/>
    <w:bookmarkEnd w:id="371"/>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16.2.1 承包人违约的情形</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在合同履行过程中发生的下列情形，属于承包人违约：</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（1）承包人违反合同约定进行转包或违法分包的；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（2）承包人违反合同约定采购和使用不合格的材料和工程设备的；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（3）因承包人原因导致工程质量不符合合同要求的；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（4）承包人违反第8.9款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材料与设备专用</w:t>
      </w:r>
      <w:r>
        <w:rPr>
          <w:rFonts w:hint="eastAsia" w:ascii="Times New Roman" w:hAnsi="Times New Roman" w:eastAsia="仿宋_GB2312"/>
          <w:color w:val="auto"/>
          <w:kern w:val="0"/>
          <w:sz w:val="24"/>
          <w:szCs w:val="24"/>
          <w:highlight w:val="none"/>
        </w:rPr>
        <w:t>要求〕</w:t>
      </w:r>
      <w:r>
        <w:rPr>
          <w:rFonts w:ascii="Times New Roman" w:hAnsi="Times New Roman" w:eastAsia="仿宋_GB2312"/>
          <w:color w:val="auto"/>
          <w:kern w:val="0"/>
          <w:sz w:val="24"/>
          <w:szCs w:val="24"/>
          <w:highlight w:val="none"/>
        </w:rPr>
        <w:t>的约定，未经批准，私自将已按照合同约定进入施工现场的材料或设备撤离施工现场的；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（5）承包人未能按施工进度计划及时完成合同约定的工作，造成工期延误的；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（6）承包人在缺陷责任期及保修期内，未能在合理期限对工程缺陷进行修复，或拒绝按发包人要求进行修复的；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（7）承包人明确表示或者以其行为表明不履行合同主要义务的；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（8）承包人未能按照合同约定履行其他义务的。</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承包人发生除本项第（7）目约定以外的其他违约情况时，监理人可向承包人发出整改通知，要求其在指定的期限内改正。</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16.2.2 承包人违约的责任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承包人应承担因其违约行为而增加的费用</w:t>
      </w:r>
      <w:r>
        <w:rPr>
          <w:rFonts w:hint="eastAsia" w:ascii="Times New Roman" w:hAnsi="Times New Roman" w:eastAsia="仿宋_GB2312"/>
          <w:color w:val="auto"/>
          <w:kern w:val="0"/>
          <w:sz w:val="24"/>
          <w:szCs w:val="24"/>
          <w:highlight w:val="none"/>
        </w:rPr>
        <w:t>和（或）延误的</w:t>
      </w:r>
      <w:r>
        <w:rPr>
          <w:rFonts w:ascii="Times New Roman" w:hAnsi="Times New Roman" w:eastAsia="仿宋_GB2312"/>
          <w:color w:val="auto"/>
          <w:kern w:val="0"/>
          <w:sz w:val="24"/>
          <w:szCs w:val="24"/>
          <w:highlight w:val="none"/>
        </w:rPr>
        <w:t>工期。此外，合同当事人可在专用合同条款中另行约定承包人违约责任的承担方式和计算方法。</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16.2.3 因承包人违约解除合同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除专用合同条款另有约定外，出现第16.2.1项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承包人违约的情形</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eastAsia="仿宋_GB2312"/>
          <w:color w:val="auto"/>
          <w:kern w:val="0"/>
          <w:sz w:val="24"/>
          <w:szCs w:val="24"/>
          <w:highlight w:val="none"/>
        </w:rPr>
        <w:t>合同当事人应在专用合同条款约定相应费用的承担方式。</w:t>
      </w:r>
      <w:r>
        <w:rPr>
          <w:rFonts w:ascii="Times New Roman" w:hAnsi="Times New Roman" w:eastAsia="仿宋_GB2312"/>
          <w:color w:val="auto"/>
          <w:kern w:val="0"/>
          <w:sz w:val="24"/>
          <w:szCs w:val="24"/>
          <w:highlight w:val="none"/>
        </w:rPr>
        <w:t>发包人</w:t>
      </w:r>
      <w:r>
        <w:rPr>
          <w:rFonts w:hint="eastAsia" w:ascii="Times New Roman" w:hAnsi="Times New Roman" w:eastAsia="仿宋_GB2312"/>
          <w:color w:val="auto"/>
          <w:kern w:val="0"/>
          <w:sz w:val="24"/>
          <w:szCs w:val="24"/>
          <w:highlight w:val="none"/>
        </w:rPr>
        <w:t>继续使用的</w:t>
      </w:r>
      <w:r>
        <w:rPr>
          <w:rFonts w:ascii="Times New Roman" w:hAnsi="Times New Roman" w:eastAsia="仿宋_GB2312"/>
          <w:color w:val="auto"/>
          <w:kern w:val="0"/>
          <w:sz w:val="24"/>
          <w:szCs w:val="24"/>
          <w:highlight w:val="none"/>
        </w:rPr>
        <w:t>行为不免除或减轻承包人应承担的违约责任。</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16.2.4因承包人违约解除合同后的处理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因承包人原因导致合同解除的，则合同当事人应在合同解除后28天内完成估价、付款和清算，并按以下约定执行：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（1）合同解除后，按第4.4款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商定或确定承包人实际完成工作对应的合同价款，以及承包人已提供的材料、工程设备、施工设备和临时工程等的价值；</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（2）合同解除后，承包人应支付的违约金；</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（3）合同解除后，因解除合同给发包人造成的损失；</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（4）合同解除后，承包人应按照发包人要求和监理人的指示完成现场的清理和撤离；</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（5）发包人和承包人应在合同解除后进行清算，出具最终结清付款证书，结清全部款项。</w:t>
      </w:r>
    </w:p>
    <w:p>
      <w:pPr>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因承包人违约解除合同的，</w:t>
      </w:r>
      <w:r>
        <w:rPr>
          <w:rFonts w:ascii="Times New Roman" w:hAnsi="Times New Roman" w:eastAsia="仿宋_GB2312"/>
          <w:color w:val="auto"/>
          <w:kern w:val="0"/>
          <w:sz w:val="24"/>
          <w:szCs w:val="24"/>
          <w:highlight w:val="none"/>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争议解决</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的约定处理。</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16.2.5采购合同权益转让</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72" w:name="_Toc351203606"/>
      <w:r>
        <w:rPr>
          <w:rFonts w:ascii="Times New Roman" w:hAnsi="Times New Roman" w:eastAsia="黑体"/>
          <w:b w:val="0"/>
          <w:color w:val="auto"/>
          <w:sz w:val="24"/>
          <w:szCs w:val="24"/>
          <w:highlight w:val="none"/>
        </w:rPr>
        <w:t>16.3 第三人造成的违约</w:t>
      </w:r>
      <w:bookmarkEnd w:id="372"/>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pPr>
        <w:pStyle w:val="7"/>
        <w:spacing w:before="120" w:after="120" w:line="360" w:lineRule="auto"/>
        <w:rPr>
          <w:rFonts w:ascii="Times New Roman" w:hAnsi="Times New Roman" w:eastAsia="黑体"/>
          <w:b w:val="0"/>
          <w:color w:val="auto"/>
          <w:sz w:val="24"/>
          <w:szCs w:val="24"/>
          <w:highlight w:val="none"/>
        </w:rPr>
      </w:pPr>
      <w:bookmarkStart w:id="373" w:name="_Toc351203607"/>
      <w:bookmarkStart w:id="374" w:name="_Toc296503116"/>
      <w:bookmarkStart w:id="375" w:name="_Toc337558823"/>
      <w:bookmarkStart w:id="376" w:name="_Toc296346617"/>
      <w:r>
        <w:rPr>
          <w:rFonts w:ascii="Times New Roman" w:hAnsi="Times New Roman" w:eastAsia="黑体"/>
          <w:b w:val="0"/>
          <w:color w:val="auto"/>
          <w:sz w:val="24"/>
          <w:szCs w:val="24"/>
          <w:highlight w:val="none"/>
        </w:rPr>
        <w:t>17. 不可抗力</w:t>
      </w:r>
      <w:bookmarkEnd w:id="373"/>
      <w:r>
        <w:rPr>
          <w:rFonts w:ascii="Times New Roman" w:hAnsi="Times New Roman" w:eastAsia="黑体"/>
          <w:b w:val="0"/>
          <w:color w:val="auto"/>
          <w:sz w:val="24"/>
          <w:szCs w:val="24"/>
          <w:highlight w:val="none"/>
        </w:rPr>
        <w:t xml:space="preserve"> </w:t>
      </w:r>
      <w:bookmarkEnd w:id="374"/>
      <w:bookmarkEnd w:id="375"/>
      <w:bookmarkEnd w:id="376"/>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77" w:name="_Toc351203608"/>
      <w:bookmarkStart w:id="378" w:name="_Toc296346618"/>
      <w:bookmarkStart w:id="379" w:name="_Toc337558824"/>
      <w:bookmarkStart w:id="380" w:name="_Toc296503117"/>
      <w:r>
        <w:rPr>
          <w:rFonts w:ascii="Times New Roman" w:hAnsi="Times New Roman" w:eastAsia="黑体"/>
          <w:b w:val="0"/>
          <w:color w:val="auto"/>
          <w:sz w:val="24"/>
          <w:szCs w:val="24"/>
          <w:highlight w:val="none"/>
        </w:rPr>
        <w:t>17.1 不可抗力的确认</w:t>
      </w:r>
      <w:bookmarkEnd w:id="377"/>
    </w:p>
    <w:bookmarkEnd w:id="378"/>
    <w:bookmarkEnd w:id="379"/>
    <w:bookmarkEnd w:id="380"/>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的约定处理。发生争议时，按第20条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争议解决</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的约定处理。</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81" w:name="_Toc351203609"/>
      <w:bookmarkStart w:id="382" w:name="_Toc296346619"/>
      <w:bookmarkStart w:id="383" w:name="_Toc296503118"/>
      <w:bookmarkStart w:id="384" w:name="_Toc337558825"/>
      <w:r>
        <w:rPr>
          <w:rFonts w:ascii="Times New Roman" w:hAnsi="Times New Roman" w:eastAsia="黑体"/>
          <w:b w:val="0"/>
          <w:color w:val="auto"/>
          <w:sz w:val="24"/>
          <w:szCs w:val="24"/>
          <w:highlight w:val="none"/>
        </w:rPr>
        <w:t>17.2 不可抗力的通知</w:t>
      </w:r>
      <w:bookmarkEnd w:id="381"/>
    </w:p>
    <w:bookmarkEnd w:id="382"/>
    <w:bookmarkEnd w:id="383"/>
    <w:bookmarkEnd w:id="384"/>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合同</w:t>
      </w:r>
      <w:r>
        <w:rPr>
          <w:rFonts w:ascii="Times New Roman" w:hAnsi="Times New Roman" w:eastAsia="仿宋_GB2312"/>
          <w:color w:val="auto"/>
          <w:kern w:val="0"/>
          <w:sz w:val="24"/>
          <w:szCs w:val="24"/>
          <w:highlight w:val="none"/>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85" w:name="_Toc351203610"/>
      <w:bookmarkStart w:id="386" w:name="_Toc296346620"/>
      <w:bookmarkStart w:id="387" w:name="_Toc337558826"/>
      <w:bookmarkStart w:id="388" w:name="_Toc296503119"/>
      <w:r>
        <w:rPr>
          <w:rFonts w:ascii="Times New Roman" w:hAnsi="Times New Roman" w:eastAsia="黑体"/>
          <w:b w:val="0"/>
          <w:color w:val="auto"/>
          <w:sz w:val="24"/>
          <w:szCs w:val="24"/>
          <w:highlight w:val="none"/>
        </w:rPr>
        <w:t>17.3 不可抗力后果的承担</w:t>
      </w:r>
      <w:bookmarkEnd w:id="385"/>
    </w:p>
    <w:bookmarkEnd w:id="386"/>
    <w:bookmarkEnd w:id="387"/>
    <w:bookmarkEnd w:id="388"/>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17.3.1 </w:t>
      </w:r>
      <w:r>
        <w:rPr>
          <w:rFonts w:hint="eastAsia" w:ascii="Times New Roman" w:hAnsi="Times New Roman" w:eastAsia="仿宋_GB2312"/>
          <w:color w:val="auto"/>
          <w:kern w:val="0"/>
          <w:sz w:val="24"/>
          <w:szCs w:val="24"/>
          <w:highlight w:val="none"/>
        </w:rPr>
        <w:t>不可抗力引起的后果及造成的损失由合同当事人按照法律规定及合同约定各自承担。</w:t>
      </w:r>
      <w:r>
        <w:rPr>
          <w:rFonts w:ascii="Times New Roman" w:hAnsi="Times New Roman" w:eastAsia="仿宋_GB2312"/>
          <w:color w:val="auto"/>
          <w:kern w:val="0"/>
          <w:sz w:val="24"/>
          <w:szCs w:val="24"/>
          <w:highlight w:val="none"/>
        </w:rPr>
        <w:t>不可抗力发生前已完</w:t>
      </w:r>
      <w:r>
        <w:rPr>
          <w:rFonts w:hint="eastAsia" w:ascii="Times New Roman" w:hAnsi="Times New Roman" w:eastAsia="仿宋_GB2312"/>
          <w:color w:val="auto"/>
          <w:kern w:val="0"/>
          <w:sz w:val="24"/>
          <w:szCs w:val="24"/>
          <w:highlight w:val="none"/>
        </w:rPr>
        <w:t>成的</w:t>
      </w:r>
      <w:r>
        <w:rPr>
          <w:rFonts w:ascii="Times New Roman" w:hAnsi="Times New Roman" w:eastAsia="仿宋_GB2312"/>
          <w:color w:val="auto"/>
          <w:kern w:val="0"/>
          <w:sz w:val="24"/>
          <w:szCs w:val="24"/>
          <w:highlight w:val="none"/>
        </w:rPr>
        <w:t>工程应当按照合同约定进行计量</w:t>
      </w:r>
      <w:r>
        <w:rPr>
          <w:rFonts w:hint="eastAsia" w:ascii="Times New Roman" w:hAnsi="Times New Roman" w:eastAsia="仿宋_GB2312"/>
          <w:color w:val="auto"/>
          <w:kern w:val="0"/>
          <w:sz w:val="24"/>
          <w:szCs w:val="24"/>
          <w:highlight w:val="none"/>
        </w:rPr>
        <w:t>支付</w:t>
      </w:r>
      <w:r>
        <w:rPr>
          <w:rFonts w:ascii="Times New Roman" w:hAnsi="Times New Roman" w:eastAsia="仿宋_GB2312"/>
          <w:color w:val="auto"/>
          <w:kern w:val="0"/>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17.3.2 不可抗力导致的人员伤亡、财产损失、费用增加和（或）工期延误等后果，由合同当事人按以下原则承担：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（2）承包人施工设备的损坏由承包人承担；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（3）发包人和承包人承担各自人员伤亡和财产的损失；</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（5）因不可抗力引起或将引起工期延误，发包人要求赶工的，由此增加的赶工费用由发包人承担；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（6）承包人在停工期间按照发包人要求照管、清理和修复工程的费用由发包人承担。</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因合同一方迟延履行合同义务，在迟延履行期间遭遇不可抗力的，不免除其违约责任。</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89" w:name="_Toc351203611"/>
      <w:bookmarkStart w:id="390" w:name="_Toc337558827"/>
      <w:r>
        <w:rPr>
          <w:rFonts w:ascii="Times New Roman" w:hAnsi="Times New Roman" w:eastAsia="黑体"/>
          <w:b w:val="0"/>
          <w:color w:val="auto"/>
          <w:sz w:val="24"/>
          <w:szCs w:val="24"/>
          <w:highlight w:val="none"/>
        </w:rPr>
        <w:t>17.4 因不可抗力解除合同</w:t>
      </w:r>
      <w:bookmarkEnd w:id="389"/>
    </w:p>
    <w:bookmarkEnd w:id="390"/>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因不可抗力导致合同无法履行连续超过84天或累计超过140天的，发包人和承包人均有权解除合同。合同解除后，由双方当事人按照第4.4款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商定或确定发包人应支付的款项，该款项包括：</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（1）合同解除前承包人已完成工作的价款；</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（2）承包人为工程订购的并已交付给承包人，或承包人有责任接受交付的材料、工程设备和其他物品的价款；</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（3）发包人要求承包人退货或解除订货合同而产生的费用，或因不能退货或解除合同而产生的损失；</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（4）承包人撤离施工现场以及遣散承包人人员的费用；</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（5）按照合同约定在合同解除前应支付给承包人的其他款项；</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（6）扣减承包人按照合同约定应向发包人支付的款项；</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（7）双方商定或确定的其他款项。</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除专用合同条款另有约定外，合同解除后，发包人应在商定或确定上述款项后28天内完成上述款项的支付。</w:t>
      </w:r>
    </w:p>
    <w:p>
      <w:pPr>
        <w:pStyle w:val="7"/>
        <w:spacing w:before="120" w:after="120" w:line="360" w:lineRule="auto"/>
        <w:rPr>
          <w:rFonts w:ascii="Times New Roman" w:hAnsi="Times New Roman" w:eastAsia="黑体"/>
          <w:b w:val="0"/>
          <w:color w:val="auto"/>
          <w:sz w:val="24"/>
          <w:szCs w:val="24"/>
          <w:highlight w:val="none"/>
        </w:rPr>
      </w:pPr>
      <w:bookmarkStart w:id="391" w:name="_Toc351203612"/>
      <w:bookmarkStart w:id="392" w:name="_Toc296503120"/>
      <w:bookmarkStart w:id="393" w:name="_Toc337558828"/>
      <w:bookmarkStart w:id="394" w:name="_Toc296346621"/>
      <w:r>
        <w:rPr>
          <w:rFonts w:ascii="Times New Roman" w:hAnsi="Times New Roman" w:eastAsia="黑体"/>
          <w:b w:val="0"/>
          <w:color w:val="auto"/>
          <w:sz w:val="24"/>
          <w:szCs w:val="24"/>
          <w:highlight w:val="none"/>
        </w:rPr>
        <w:t>18. 保险</w:t>
      </w:r>
      <w:bookmarkEnd w:id="391"/>
    </w:p>
    <w:bookmarkEnd w:id="392"/>
    <w:bookmarkEnd w:id="393"/>
    <w:bookmarkEnd w:id="394"/>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95" w:name="_Toc351203613"/>
      <w:bookmarkStart w:id="396" w:name="_Toc337558829"/>
      <w:bookmarkStart w:id="397" w:name="_Toc296503121"/>
      <w:bookmarkStart w:id="398" w:name="_Toc296346622"/>
      <w:r>
        <w:rPr>
          <w:rFonts w:ascii="Times New Roman" w:hAnsi="Times New Roman" w:eastAsia="黑体"/>
          <w:b w:val="0"/>
          <w:color w:val="auto"/>
          <w:sz w:val="24"/>
          <w:szCs w:val="24"/>
          <w:highlight w:val="none"/>
        </w:rPr>
        <w:t>18.1 工程保险</w:t>
      </w:r>
      <w:bookmarkEnd w:id="395"/>
    </w:p>
    <w:bookmarkEnd w:id="396"/>
    <w:bookmarkEnd w:id="397"/>
    <w:bookmarkEnd w:id="398"/>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399" w:name="_Toc351203614"/>
      <w:bookmarkStart w:id="400" w:name="_Toc337558830"/>
      <w:bookmarkStart w:id="401" w:name="_Toc296346623"/>
      <w:bookmarkStart w:id="402" w:name="_Toc296503122"/>
      <w:r>
        <w:rPr>
          <w:rFonts w:ascii="Times New Roman" w:hAnsi="Times New Roman" w:eastAsia="黑体"/>
          <w:b w:val="0"/>
          <w:color w:val="auto"/>
          <w:sz w:val="24"/>
          <w:szCs w:val="24"/>
          <w:highlight w:val="none"/>
        </w:rPr>
        <w:t>18.2 工伤保险</w:t>
      </w:r>
      <w:bookmarkEnd w:id="399"/>
    </w:p>
    <w:bookmarkEnd w:id="400"/>
    <w:bookmarkEnd w:id="401"/>
    <w:bookmarkEnd w:id="402"/>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03" w:name="_Toc351203615"/>
      <w:bookmarkStart w:id="404" w:name="_Toc296503125"/>
      <w:bookmarkStart w:id="405" w:name="_Toc337558831"/>
      <w:bookmarkStart w:id="406" w:name="_Toc296346626"/>
      <w:r>
        <w:rPr>
          <w:rFonts w:ascii="Times New Roman" w:hAnsi="Times New Roman" w:eastAsia="黑体"/>
          <w:b w:val="0"/>
          <w:color w:val="auto"/>
          <w:sz w:val="24"/>
          <w:szCs w:val="24"/>
          <w:highlight w:val="none"/>
        </w:rPr>
        <w:t>18.3其他保险</w:t>
      </w:r>
      <w:bookmarkEnd w:id="403"/>
    </w:p>
    <w:bookmarkEnd w:id="404"/>
    <w:bookmarkEnd w:id="405"/>
    <w:bookmarkEnd w:id="406"/>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除专用合同条款另有约定外，承包人应为其施工设备等办理财产保险。</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07" w:name="_Toc351203616"/>
      <w:r>
        <w:rPr>
          <w:rFonts w:ascii="Times New Roman" w:hAnsi="Times New Roman" w:eastAsia="黑体"/>
          <w:b w:val="0"/>
          <w:color w:val="auto"/>
          <w:sz w:val="24"/>
          <w:szCs w:val="24"/>
          <w:highlight w:val="none"/>
        </w:rPr>
        <w:t>18.4持续保险</w:t>
      </w:r>
      <w:bookmarkEnd w:id="407"/>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合同当事人应与保险人保持联系，使保险人能够随时了解工程实施中的变动，并确保按保险合同条款要求持续保险。</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08" w:name="_Toc351203617"/>
      <w:bookmarkStart w:id="409" w:name="_Toc337558832"/>
      <w:bookmarkStart w:id="410" w:name="_Toc296346627"/>
      <w:bookmarkStart w:id="411" w:name="_Toc296503126"/>
      <w:r>
        <w:rPr>
          <w:rFonts w:ascii="Times New Roman" w:hAnsi="Times New Roman" w:eastAsia="黑体"/>
          <w:b w:val="0"/>
          <w:color w:val="auto"/>
          <w:sz w:val="24"/>
          <w:szCs w:val="24"/>
          <w:highlight w:val="none"/>
        </w:rPr>
        <w:t>18.5 保险凭证</w:t>
      </w:r>
      <w:bookmarkEnd w:id="408"/>
    </w:p>
    <w:bookmarkEnd w:id="409"/>
    <w:bookmarkEnd w:id="410"/>
    <w:bookmarkEnd w:id="411"/>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合同当事人应及时向另一方当事人提交其已投保的各项保险的凭证和保险单复印件。</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12" w:name="_Toc351203618"/>
      <w:bookmarkStart w:id="413" w:name="_Toc337558833"/>
      <w:bookmarkStart w:id="414" w:name="_Toc296346628"/>
      <w:bookmarkStart w:id="415" w:name="_Toc296503127"/>
      <w:r>
        <w:rPr>
          <w:rFonts w:ascii="Times New Roman" w:hAnsi="Times New Roman" w:eastAsia="黑体"/>
          <w:b w:val="0"/>
          <w:color w:val="auto"/>
          <w:sz w:val="24"/>
          <w:szCs w:val="24"/>
          <w:highlight w:val="none"/>
        </w:rPr>
        <w:t>18.6 未按约定投保的补救</w:t>
      </w:r>
      <w:bookmarkEnd w:id="412"/>
    </w:p>
    <w:bookmarkEnd w:id="413"/>
    <w:bookmarkEnd w:id="414"/>
    <w:bookmarkEnd w:id="415"/>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16" w:name="_Toc351203619"/>
      <w:bookmarkStart w:id="417" w:name="_Toc337558834"/>
      <w:r>
        <w:rPr>
          <w:rFonts w:ascii="Times New Roman" w:hAnsi="Times New Roman" w:eastAsia="黑体"/>
          <w:b w:val="0"/>
          <w:color w:val="auto"/>
          <w:sz w:val="24"/>
          <w:szCs w:val="24"/>
          <w:highlight w:val="none"/>
        </w:rPr>
        <w:t>18.7 通知义务</w:t>
      </w:r>
      <w:bookmarkEnd w:id="416"/>
    </w:p>
    <w:bookmarkEnd w:id="417"/>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保险事故发生时，投保人应按照保险合同规定的条件和期限及时向保险人报告。发包人和承包人应当在知道保险事故发生后及时通知对方。</w:t>
      </w:r>
    </w:p>
    <w:p>
      <w:pPr>
        <w:pStyle w:val="7"/>
        <w:spacing w:before="120" w:after="120" w:line="360" w:lineRule="auto"/>
        <w:rPr>
          <w:rFonts w:ascii="Times New Roman" w:hAnsi="Times New Roman" w:eastAsia="黑体"/>
          <w:b w:val="0"/>
          <w:color w:val="auto"/>
          <w:sz w:val="24"/>
          <w:szCs w:val="24"/>
          <w:highlight w:val="none"/>
        </w:rPr>
      </w:pPr>
      <w:bookmarkStart w:id="418" w:name="_Toc351203620"/>
      <w:bookmarkStart w:id="419" w:name="_Toc337558835"/>
      <w:bookmarkStart w:id="420" w:name="_Toc296503140"/>
      <w:bookmarkStart w:id="421" w:name="_Toc296346641"/>
      <w:r>
        <w:rPr>
          <w:rFonts w:ascii="Times New Roman" w:hAnsi="Times New Roman" w:eastAsia="黑体"/>
          <w:b w:val="0"/>
          <w:color w:val="auto"/>
          <w:sz w:val="24"/>
          <w:szCs w:val="24"/>
          <w:highlight w:val="none"/>
        </w:rPr>
        <w:t>19. 索赔</w:t>
      </w:r>
      <w:bookmarkEnd w:id="418"/>
    </w:p>
    <w:bookmarkEnd w:id="419"/>
    <w:bookmarkEnd w:id="420"/>
    <w:bookmarkEnd w:id="421"/>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22" w:name="_Toc351203621"/>
      <w:bookmarkStart w:id="423" w:name="_Toc296346642"/>
      <w:bookmarkStart w:id="424" w:name="_Toc296503141"/>
      <w:bookmarkStart w:id="425" w:name="_Toc337558836"/>
      <w:r>
        <w:rPr>
          <w:rFonts w:ascii="Times New Roman" w:hAnsi="Times New Roman" w:eastAsia="黑体"/>
          <w:b w:val="0"/>
          <w:color w:val="auto"/>
          <w:sz w:val="24"/>
          <w:szCs w:val="24"/>
          <w:highlight w:val="none"/>
        </w:rPr>
        <w:t>19.1承包人的索赔</w:t>
      </w:r>
      <w:bookmarkEnd w:id="422"/>
    </w:p>
    <w:bookmarkEnd w:id="423"/>
    <w:bookmarkEnd w:id="424"/>
    <w:bookmarkEnd w:id="425"/>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根据合同约定，承包人认为有权得到追加付款和（或）延长工期的，应按以下程序向</w:t>
      </w:r>
      <w:r>
        <w:rPr>
          <w:rFonts w:hint="eastAsia" w:ascii="Times New Roman" w:hAnsi="Times New Roman" w:eastAsia="仿宋_GB2312"/>
          <w:color w:val="auto"/>
          <w:kern w:val="0"/>
          <w:sz w:val="24"/>
          <w:szCs w:val="24"/>
          <w:highlight w:val="none"/>
        </w:rPr>
        <w:t>发包</w:t>
      </w:r>
      <w:r>
        <w:rPr>
          <w:rFonts w:ascii="Times New Roman" w:hAnsi="Times New Roman" w:eastAsia="仿宋_GB2312"/>
          <w:color w:val="auto"/>
          <w:kern w:val="0"/>
          <w:sz w:val="24"/>
          <w:szCs w:val="24"/>
          <w:highlight w:val="none"/>
        </w:rPr>
        <w:t>人提出索赔：</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26" w:name="_Toc351203622"/>
      <w:bookmarkStart w:id="427" w:name="_Toc296346643"/>
      <w:bookmarkStart w:id="428" w:name="_Toc296503142"/>
      <w:bookmarkStart w:id="429" w:name="_Toc337558837"/>
      <w:r>
        <w:rPr>
          <w:rFonts w:ascii="Times New Roman" w:hAnsi="Times New Roman" w:eastAsia="黑体"/>
          <w:b w:val="0"/>
          <w:color w:val="auto"/>
          <w:sz w:val="24"/>
          <w:szCs w:val="24"/>
          <w:highlight w:val="none"/>
        </w:rPr>
        <w:t>19.2 对承包人索赔的处理</w:t>
      </w:r>
      <w:bookmarkEnd w:id="426"/>
    </w:p>
    <w:bookmarkEnd w:id="427"/>
    <w:bookmarkEnd w:id="428"/>
    <w:bookmarkEnd w:id="429"/>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对承包人索赔的处理如下：</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（3）承包人接受索赔处理结果的，索赔款项在当期进度款中进行支付；承包人不接受索赔处理结果的，按照第20条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争议解决</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约定处理。</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30" w:name="_Toc351203623"/>
      <w:bookmarkStart w:id="431" w:name="_Toc296503143"/>
      <w:bookmarkStart w:id="432" w:name="_Toc337558838"/>
      <w:bookmarkStart w:id="433" w:name="_Toc296346644"/>
      <w:r>
        <w:rPr>
          <w:rFonts w:ascii="Times New Roman" w:hAnsi="Times New Roman" w:eastAsia="黑体"/>
          <w:b w:val="0"/>
          <w:color w:val="auto"/>
          <w:sz w:val="24"/>
          <w:szCs w:val="24"/>
          <w:highlight w:val="none"/>
        </w:rPr>
        <w:t>19.3发包人的索赔</w:t>
      </w:r>
      <w:bookmarkEnd w:id="430"/>
    </w:p>
    <w:bookmarkEnd w:id="431"/>
    <w:bookmarkEnd w:id="432"/>
    <w:bookmarkEnd w:id="433"/>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34" w:name="_Toc351203624"/>
      <w:bookmarkStart w:id="435" w:name="_Toc337558839"/>
      <w:bookmarkStart w:id="436" w:name="_Toc296503144"/>
      <w:bookmarkStart w:id="437" w:name="_Toc296346645"/>
      <w:r>
        <w:rPr>
          <w:rFonts w:ascii="Times New Roman" w:hAnsi="Times New Roman" w:eastAsia="黑体"/>
          <w:b w:val="0"/>
          <w:color w:val="auto"/>
          <w:sz w:val="24"/>
          <w:szCs w:val="24"/>
          <w:highlight w:val="none"/>
        </w:rPr>
        <w:t>19.4 对发包人索赔的处理</w:t>
      </w:r>
      <w:bookmarkEnd w:id="434"/>
    </w:p>
    <w:bookmarkEnd w:id="435"/>
    <w:bookmarkEnd w:id="436"/>
    <w:bookmarkEnd w:id="437"/>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对发包人索赔的处理如下：</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（1）承包人收到发包人提交的索赔报告后，应及时审查索赔报告的内容、查验发包人证明材料；</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争议解决</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约定处理。</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38" w:name="_Toc351203625"/>
      <w:r>
        <w:rPr>
          <w:rFonts w:ascii="Times New Roman" w:hAnsi="Times New Roman" w:eastAsia="黑体"/>
          <w:b w:val="0"/>
          <w:color w:val="auto"/>
          <w:sz w:val="24"/>
          <w:szCs w:val="24"/>
          <w:highlight w:val="none"/>
        </w:rPr>
        <w:t>19.5 提出索赔的期限</w:t>
      </w:r>
      <w:bookmarkEnd w:id="438"/>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（1）承包人按第14.2款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竣工结算审核</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约定接收竣工付款证书后，应被视为已无权再提出在工程接收证书颁发前所发生的任何索赔。</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（2）承包人按第14.4款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最终结清</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提交的最终结清申请单中，只限于提出工程接收证书颁发后发生的索赔。提出索赔的期限自接受最终结清证书时终止。</w:t>
      </w:r>
    </w:p>
    <w:p>
      <w:pPr>
        <w:pStyle w:val="7"/>
        <w:spacing w:before="120" w:after="120" w:line="360" w:lineRule="auto"/>
        <w:rPr>
          <w:rFonts w:ascii="Times New Roman" w:hAnsi="Times New Roman" w:eastAsia="黑体"/>
          <w:b w:val="0"/>
          <w:color w:val="auto"/>
          <w:sz w:val="24"/>
          <w:szCs w:val="24"/>
          <w:highlight w:val="none"/>
        </w:rPr>
      </w:pPr>
      <w:bookmarkStart w:id="439" w:name="_Toc351203626"/>
      <w:r>
        <w:rPr>
          <w:rFonts w:ascii="Times New Roman" w:hAnsi="Times New Roman" w:eastAsia="黑体"/>
          <w:b w:val="0"/>
          <w:color w:val="auto"/>
          <w:sz w:val="24"/>
          <w:szCs w:val="24"/>
          <w:highlight w:val="none"/>
        </w:rPr>
        <w:t>20</w:t>
      </w:r>
      <w:bookmarkStart w:id="440" w:name="_Toc296346647"/>
      <w:bookmarkStart w:id="441" w:name="_Toc296503146"/>
      <w:bookmarkStart w:id="442" w:name="_Toc337558840"/>
      <w:r>
        <w:rPr>
          <w:rFonts w:ascii="Times New Roman" w:hAnsi="Times New Roman" w:eastAsia="黑体"/>
          <w:b w:val="0"/>
          <w:color w:val="auto"/>
          <w:sz w:val="24"/>
          <w:szCs w:val="24"/>
          <w:highlight w:val="none"/>
        </w:rPr>
        <w:t>. 争议解决</w:t>
      </w:r>
      <w:bookmarkEnd w:id="439"/>
    </w:p>
    <w:bookmarkEnd w:id="440"/>
    <w:bookmarkEnd w:id="441"/>
    <w:bookmarkEnd w:id="442"/>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43" w:name="_Toc351203627"/>
      <w:bookmarkStart w:id="444" w:name="_Toc296346648"/>
      <w:bookmarkStart w:id="445" w:name="_Toc337558841"/>
      <w:bookmarkStart w:id="446" w:name="_Toc296503147"/>
      <w:r>
        <w:rPr>
          <w:rFonts w:ascii="Times New Roman" w:hAnsi="Times New Roman" w:eastAsia="黑体"/>
          <w:b w:val="0"/>
          <w:color w:val="auto"/>
          <w:sz w:val="24"/>
          <w:szCs w:val="24"/>
          <w:highlight w:val="none"/>
        </w:rPr>
        <w:t>20.1和解</w:t>
      </w:r>
      <w:bookmarkEnd w:id="443"/>
    </w:p>
    <w:bookmarkEnd w:id="444"/>
    <w:bookmarkEnd w:id="445"/>
    <w:bookmarkEnd w:id="446"/>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合同当事人可以就争议自行和解，自行和解达成协议的经双方签字并盖章后作为合同补充文件，双方均应遵照执行。</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47" w:name="_Toc351203628"/>
      <w:r>
        <w:rPr>
          <w:rFonts w:ascii="Times New Roman" w:hAnsi="Times New Roman" w:eastAsia="黑体"/>
          <w:b w:val="0"/>
          <w:color w:val="auto"/>
          <w:sz w:val="24"/>
          <w:szCs w:val="24"/>
          <w:highlight w:val="none"/>
        </w:rPr>
        <w:t>20</w:t>
      </w:r>
      <w:bookmarkStart w:id="448" w:name="_Toc296503148"/>
      <w:bookmarkStart w:id="449" w:name="_Toc337558842"/>
      <w:bookmarkStart w:id="450" w:name="_Toc296346649"/>
      <w:r>
        <w:rPr>
          <w:rFonts w:ascii="Times New Roman" w:hAnsi="Times New Roman" w:eastAsia="黑体"/>
          <w:b w:val="0"/>
          <w:color w:val="auto"/>
          <w:sz w:val="24"/>
          <w:szCs w:val="24"/>
          <w:highlight w:val="none"/>
        </w:rPr>
        <w:t>.2调解</w:t>
      </w:r>
      <w:bookmarkEnd w:id="447"/>
    </w:p>
    <w:bookmarkEnd w:id="448"/>
    <w:bookmarkEnd w:id="449"/>
    <w:bookmarkEnd w:id="450"/>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合同当事人可以就争议请求建设行政主管部门</w:t>
      </w:r>
      <w:r>
        <w:rPr>
          <w:rFonts w:hint="eastAsia" w:ascii="Times New Roman" w:hAnsi="Times New Roman" w:eastAsia="仿宋_GB2312"/>
          <w:color w:val="auto"/>
          <w:kern w:val="0"/>
          <w:sz w:val="24"/>
          <w:szCs w:val="24"/>
          <w:highlight w:val="none"/>
        </w:rPr>
        <w:t>、行业协会</w:t>
      </w:r>
      <w:r>
        <w:rPr>
          <w:rFonts w:ascii="Times New Roman" w:hAnsi="Times New Roman" w:eastAsia="仿宋_GB2312"/>
          <w:color w:val="auto"/>
          <w:kern w:val="0"/>
          <w:sz w:val="24"/>
          <w:szCs w:val="24"/>
          <w:highlight w:val="none"/>
        </w:rPr>
        <w:t>或</w:t>
      </w:r>
      <w:r>
        <w:rPr>
          <w:rFonts w:hint="eastAsia" w:ascii="Times New Roman" w:hAnsi="Times New Roman" w:eastAsia="仿宋_GB2312"/>
          <w:color w:val="auto"/>
          <w:kern w:val="0"/>
          <w:sz w:val="24"/>
          <w:szCs w:val="24"/>
          <w:highlight w:val="none"/>
        </w:rPr>
        <w:t>其他</w:t>
      </w:r>
      <w:r>
        <w:rPr>
          <w:rFonts w:ascii="Times New Roman" w:hAnsi="Times New Roman" w:eastAsia="仿宋_GB2312"/>
          <w:color w:val="auto"/>
          <w:kern w:val="0"/>
          <w:sz w:val="24"/>
          <w:szCs w:val="24"/>
          <w:highlight w:val="none"/>
        </w:rPr>
        <w:t>第三方进行调解，调解达成协议的，经双方签字并盖章后作为合同补充文件，双方均应遵照执行。</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51" w:name="_Toc351203629"/>
      <w:bookmarkStart w:id="452" w:name="_Toc337558843"/>
      <w:bookmarkStart w:id="453" w:name="_Toc296346650"/>
      <w:bookmarkStart w:id="454" w:name="_Toc296503149"/>
      <w:r>
        <w:rPr>
          <w:rFonts w:ascii="Times New Roman" w:hAnsi="Times New Roman" w:eastAsia="黑体"/>
          <w:b w:val="0"/>
          <w:color w:val="auto"/>
          <w:sz w:val="24"/>
          <w:szCs w:val="24"/>
          <w:highlight w:val="none"/>
        </w:rPr>
        <w:t>20.3争议评审</w:t>
      </w:r>
      <w:bookmarkEnd w:id="451"/>
    </w:p>
    <w:bookmarkEnd w:id="452"/>
    <w:bookmarkEnd w:id="453"/>
    <w:bookmarkEnd w:id="454"/>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合同当事人在专用合同条款中约定采取争议评审方式解决争议</w:t>
      </w:r>
      <w:r>
        <w:rPr>
          <w:rFonts w:hint="eastAsia" w:ascii="Times New Roman" w:hAnsi="Times New Roman" w:eastAsia="仿宋_GB2312"/>
          <w:color w:val="auto"/>
          <w:kern w:val="0"/>
          <w:sz w:val="24"/>
          <w:szCs w:val="24"/>
          <w:highlight w:val="none"/>
        </w:rPr>
        <w:t>以及评审规则，并</w:t>
      </w:r>
      <w:r>
        <w:rPr>
          <w:rFonts w:ascii="Times New Roman" w:hAnsi="Times New Roman" w:eastAsia="仿宋_GB2312"/>
          <w:color w:val="auto"/>
          <w:kern w:val="0"/>
          <w:sz w:val="24"/>
          <w:szCs w:val="24"/>
          <w:highlight w:val="none"/>
        </w:rPr>
        <w:t xml:space="preserve">按下列约定执行：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20.3.1 争议评审小组的确定</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auto"/>
          <w:kern w:val="0"/>
          <w:sz w:val="24"/>
          <w:szCs w:val="24"/>
          <w:highlight w:val="none"/>
        </w:rPr>
        <w:t>评审</w:t>
      </w:r>
      <w:r>
        <w:rPr>
          <w:rFonts w:ascii="Times New Roman" w:hAnsi="Times New Roman" w:eastAsia="仿宋_GB2312"/>
          <w:color w:val="auto"/>
          <w:kern w:val="0"/>
          <w:sz w:val="24"/>
          <w:szCs w:val="24"/>
          <w:highlight w:val="none"/>
        </w:rPr>
        <w:t xml:space="preserve">机构指定第三名首席争议评审员。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除专用合同条款另有约定外，评审员报酬由发包人和承包人各承担一半。</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20.3.2 争议评审小组的决定</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20.3.3 争议评审小组决定的效力</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争议评审小组作出的书面决定经合同当事人签字确认后，对双方具有约束力，双方应遵照执行。</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任何一方当事人不接受争议评审小组决定</w:t>
      </w:r>
      <w:r>
        <w:rPr>
          <w:rFonts w:hint="eastAsia" w:ascii="Times New Roman" w:hAnsi="Times New Roman" w:eastAsia="仿宋_GB2312"/>
          <w:color w:val="auto"/>
          <w:kern w:val="0"/>
          <w:sz w:val="24"/>
          <w:szCs w:val="24"/>
          <w:highlight w:val="none"/>
        </w:rPr>
        <w:t>或不履行争议评审小组决定的</w:t>
      </w:r>
      <w:r>
        <w:rPr>
          <w:rFonts w:ascii="Times New Roman" w:hAnsi="Times New Roman" w:eastAsia="仿宋_GB2312"/>
          <w:color w:val="auto"/>
          <w:kern w:val="0"/>
          <w:sz w:val="24"/>
          <w:szCs w:val="24"/>
          <w:highlight w:val="none"/>
        </w:rPr>
        <w:t>，双方可选择采用其他争议解决方式。</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55" w:name="_Toc351203630"/>
      <w:bookmarkStart w:id="456" w:name="_Toc337558844"/>
      <w:bookmarkStart w:id="457" w:name="_Toc296346651"/>
      <w:bookmarkStart w:id="458" w:name="_Toc296503150"/>
      <w:r>
        <w:rPr>
          <w:rFonts w:ascii="Times New Roman" w:hAnsi="Times New Roman" w:eastAsia="黑体"/>
          <w:b w:val="0"/>
          <w:color w:val="auto"/>
          <w:sz w:val="24"/>
          <w:szCs w:val="24"/>
          <w:highlight w:val="none"/>
        </w:rPr>
        <w:t>20.4仲裁或诉讼</w:t>
      </w:r>
      <w:bookmarkEnd w:id="455"/>
    </w:p>
    <w:bookmarkEnd w:id="456"/>
    <w:bookmarkEnd w:id="457"/>
    <w:bookmarkEnd w:id="458"/>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因合同及合同有关事项产生的争议，合同当事人可以在专用合同条款中约定以下一种方式解决争议：</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（1）向约定的仲裁委员会申请仲裁；</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（2）向有管辖权的人民法院起诉。</w:t>
      </w:r>
    </w:p>
    <w:p>
      <w:pPr>
        <w:pStyle w:val="8"/>
        <w:spacing w:before="120" w:after="120" w:line="360" w:lineRule="auto"/>
        <w:ind w:firstLine="480" w:firstLineChars="200"/>
        <w:rPr>
          <w:rFonts w:ascii="Times New Roman" w:hAnsi="Times New Roman" w:eastAsia="黑体"/>
          <w:b w:val="0"/>
          <w:color w:val="auto"/>
          <w:sz w:val="24"/>
          <w:szCs w:val="24"/>
          <w:highlight w:val="none"/>
        </w:rPr>
      </w:pPr>
      <w:bookmarkStart w:id="459" w:name="_Toc351203631"/>
      <w:bookmarkStart w:id="460" w:name="_Toc296346653"/>
      <w:bookmarkStart w:id="461" w:name="_Toc296503152"/>
      <w:bookmarkStart w:id="462" w:name="_Toc337558845"/>
      <w:r>
        <w:rPr>
          <w:rFonts w:ascii="Times New Roman" w:hAnsi="Times New Roman" w:eastAsia="黑体"/>
          <w:b w:val="0"/>
          <w:color w:val="auto"/>
          <w:sz w:val="24"/>
          <w:szCs w:val="24"/>
          <w:highlight w:val="none"/>
        </w:rPr>
        <w:t>20.5争议解决条款效力</w:t>
      </w:r>
      <w:bookmarkEnd w:id="459"/>
    </w:p>
    <w:bookmarkEnd w:id="460"/>
    <w:bookmarkEnd w:id="461"/>
    <w:bookmarkEnd w:id="462"/>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合同有关争议解决的条款独立存在，合同的变更、解除、终止、无效或者被撤销均不影响其效力。 </w:t>
      </w:r>
    </w:p>
    <w:p>
      <w:pPr>
        <w:pStyle w:val="6"/>
        <w:numPr>
          <w:ilvl w:val="0"/>
          <w:numId w:val="0"/>
        </w:numPr>
        <w:ind w:leftChars="0"/>
        <w:jc w:val="center"/>
        <w:rPr>
          <w:rFonts w:ascii="华文中宋" w:hAnsi="华文中宋" w:eastAsia="华文中宋"/>
          <w:color w:val="auto"/>
          <w:sz w:val="36"/>
          <w:szCs w:val="36"/>
          <w:highlight w:val="none"/>
        </w:rPr>
      </w:pPr>
      <w:bookmarkStart w:id="463" w:name="_Toc351203632"/>
      <w:r>
        <w:rPr>
          <w:rFonts w:ascii="华文中宋" w:hAnsi="华文中宋" w:eastAsia="华文中宋"/>
          <w:color w:val="auto"/>
          <w:sz w:val="36"/>
          <w:szCs w:val="36"/>
          <w:highlight w:val="none"/>
        </w:rPr>
        <w:br w:type="page"/>
      </w:r>
      <w:r>
        <w:rPr>
          <w:rFonts w:ascii="华文中宋" w:hAnsi="华文中宋" w:eastAsia="华文中宋"/>
          <w:color w:val="auto"/>
          <w:sz w:val="36"/>
          <w:szCs w:val="36"/>
          <w:highlight w:val="none"/>
        </w:rPr>
        <w:t xml:space="preserve">第三部分 </w:t>
      </w:r>
      <w:r>
        <w:rPr>
          <w:rFonts w:hint="eastAsia" w:ascii="华文中宋" w:hAnsi="华文中宋" w:eastAsia="华文中宋"/>
          <w:color w:val="auto"/>
          <w:sz w:val="36"/>
          <w:szCs w:val="36"/>
          <w:highlight w:val="none"/>
        </w:rPr>
        <w:t>专用合同条款</w:t>
      </w:r>
      <w:bookmarkEnd w:id="463"/>
    </w:p>
    <w:p>
      <w:pPr>
        <w:pStyle w:val="7"/>
        <w:spacing w:before="120" w:after="120" w:line="360" w:lineRule="auto"/>
        <w:rPr>
          <w:rFonts w:ascii="Times New Roman" w:hAnsi="Times New Roman" w:eastAsia="黑体"/>
          <w:b w:val="0"/>
          <w:color w:val="auto"/>
          <w:sz w:val="24"/>
          <w:szCs w:val="24"/>
          <w:highlight w:val="none"/>
        </w:rPr>
      </w:pPr>
      <w:bookmarkStart w:id="464" w:name="_Toc351203633"/>
      <w:r>
        <w:rPr>
          <w:rFonts w:ascii="Times New Roman" w:hAnsi="Times New Roman" w:eastAsia="黑体"/>
          <w:b w:val="0"/>
          <w:color w:val="auto"/>
          <w:sz w:val="24"/>
          <w:szCs w:val="24"/>
          <w:highlight w:val="none"/>
        </w:rPr>
        <w:t>1</w:t>
      </w:r>
      <w:bookmarkStart w:id="465" w:name="_Toc292559866"/>
      <w:bookmarkStart w:id="466" w:name="_Toc296347155"/>
      <w:bookmarkStart w:id="467" w:name="_Toc296944495"/>
      <w:bookmarkStart w:id="468" w:name="_Toc296346657"/>
      <w:bookmarkStart w:id="469" w:name="_Toc297120456"/>
      <w:bookmarkStart w:id="470" w:name="_Toc297048342"/>
      <w:bookmarkStart w:id="471" w:name="_Toc296891196"/>
      <w:bookmarkStart w:id="472" w:name="_Toc296503156"/>
      <w:bookmarkStart w:id="473" w:name="_Toc296890984"/>
      <w:bookmarkStart w:id="474" w:name="_Toc292559361"/>
      <w:r>
        <w:rPr>
          <w:rFonts w:ascii="Times New Roman" w:hAnsi="Times New Roman" w:eastAsia="黑体"/>
          <w:b w:val="0"/>
          <w:color w:val="auto"/>
          <w:sz w:val="24"/>
          <w:szCs w:val="24"/>
          <w:highlight w:val="none"/>
        </w:rPr>
        <w:t>. 一般约定</w:t>
      </w:r>
      <w:bookmarkEnd w:id="464"/>
    </w:p>
    <w:bookmarkEnd w:id="465"/>
    <w:bookmarkEnd w:id="466"/>
    <w:bookmarkEnd w:id="467"/>
    <w:bookmarkEnd w:id="468"/>
    <w:bookmarkEnd w:id="469"/>
    <w:bookmarkEnd w:id="470"/>
    <w:bookmarkEnd w:id="471"/>
    <w:bookmarkEnd w:id="472"/>
    <w:bookmarkEnd w:id="473"/>
    <w:bookmarkEnd w:id="474"/>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1.1 词语定义</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1.1.1合同</w:t>
      </w:r>
    </w:p>
    <w:p>
      <w:pPr>
        <w:spacing w:line="360" w:lineRule="auto"/>
        <w:ind w:left="0" w:firstLine="480" w:firstLineChars="200"/>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1.1.1.10其他合同文件包括：</w:t>
      </w:r>
      <w:r>
        <w:rPr>
          <w:rFonts w:ascii="Times New Roman" w:hAnsi="Times New Roman" w:eastAsia="仿宋_GB2312" w:cs="Times New Roman"/>
          <w:color w:val="auto"/>
          <w:sz w:val="24"/>
          <w:szCs w:val="24"/>
          <w:highlight w:val="none"/>
          <w:u w:val="single"/>
        </w:rPr>
        <w:t></w:t>
      </w:r>
      <w:r>
        <w:rPr>
          <w:rFonts w:hint="default" w:ascii="Times New Roman" w:hAnsi="Times New Roman" w:eastAsia="仿宋_GB2312" w:cs="Times New Roman"/>
          <w:color w:val="auto"/>
          <w:sz w:val="24"/>
          <w:szCs w:val="24"/>
          <w:highlight w:val="none"/>
          <w:u w:val="single"/>
        </w:rPr>
        <w:t>（1）合同履行过程中发包人和承包人签署的补充条款和文件；（</w:t>
      </w:r>
      <w:r>
        <w:rPr>
          <w:rFonts w:hint="eastAsia" w:ascii="Times New Roman" w:hAnsi="Times New Roman" w:eastAsia="仿宋_GB2312" w:cs="Times New Roman"/>
          <w:color w:val="auto"/>
          <w:sz w:val="24"/>
          <w:szCs w:val="24"/>
          <w:highlight w:val="none"/>
          <w:u w:val="single"/>
          <w:lang w:val="en-US" w:eastAsia="zh-CN"/>
        </w:rPr>
        <w:t>2</w:t>
      </w:r>
      <w:r>
        <w:rPr>
          <w:rFonts w:hint="default" w:ascii="Times New Roman" w:hAnsi="Times New Roman" w:eastAsia="仿宋_GB2312" w:cs="Times New Roman"/>
          <w:color w:val="auto"/>
          <w:sz w:val="24"/>
          <w:szCs w:val="24"/>
          <w:highlight w:val="none"/>
          <w:u w:val="single"/>
        </w:rPr>
        <w:t>）承包人投标文件及其副本；（</w:t>
      </w:r>
      <w:r>
        <w:rPr>
          <w:rFonts w:hint="eastAsia" w:ascii="Times New Roman" w:hAnsi="Times New Roman" w:eastAsia="仿宋_GB2312" w:cs="Times New Roman"/>
          <w:color w:val="auto"/>
          <w:sz w:val="24"/>
          <w:szCs w:val="24"/>
          <w:highlight w:val="none"/>
          <w:u w:val="single"/>
          <w:lang w:val="en-US" w:eastAsia="zh-CN"/>
        </w:rPr>
        <w:t>3</w:t>
      </w:r>
      <w:r>
        <w:rPr>
          <w:rFonts w:hint="default" w:ascii="Times New Roman" w:hAnsi="Times New Roman" w:eastAsia="仿宋_GB2312" w:cs="Times New Roman"/>
          <w:color w:val="auto"/>
          <w:sz w:val="24"/>
          <w:szCs w:val="24"/>
          <w:highlight w:val="none"/>
          <w:u w:val="single"/>
        </w:rPr>
        <w:t>）本工程的招标文件</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u w:val="none"/>
        </w:rPr>
        <w:t xml:space="preserve"> </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 合同当事人及其他相关方</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1.1.2.4监理人：</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名    称：</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资质类别和等级：</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1.1.2.5 设计人：</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名    称：</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资质类别和等级：</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w:t>
      </w:r>
      <w:r>
        <w:rPr>
          <w:rFonts w:hint="eastAsia" w:ascii="Times New Roman" w:hAnsi="Times New Roman" w:eastAsia="仿宋_GB2312"/>
          <w:color w:val="auto"/>
          <w:sz w:val="24"/>
          <w:szCs w:val="24"/>
          <w:highlight w:val="none"/>
          <w:lang w:val="en-US" w:eastAsia="zh-CN"/>
        </w:rPr>
        <w:t>6</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lang w:val="en-US" w:eastAsia="zh-CN"/>
        </w:rPr>
        <w:t>造价咨询单位</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名    称：</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资质类别和等级：</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hint="default" w:ascii="宋体" w:hAnsi="Times New Roman" w:eastAsia="楷体_GB2312"/>
          <w:color w:val="auto"/>
          <w:sz w:val="28"/>
          <w:szCs w:val="20"/>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 工程和设备</w:t>
      </w:r>
    </w:p>
    <w:p>
      <w:pPr>
        <w:spacing w:line="360" w:lineRule="auto"/>
        <w:ind w:firstLine="480" w:firstLineChars="200"/>
        <w:jc w:val="left"/>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1.1.3.7 作为施工现场组成部分的其他场所包括：</w:t>
      </w:r>
      <w:r>
        <w:rPr>
          <w:rFonts w:hint="eastAsia" w:ascii="Times New Roman" w:hAnsi="Times New Roman" w:eastAsia="仿宋_GB2312" w:cs="Times New Roman"/>
          <w:color w:val="auto"/>
          <w:kern w:val="0"/>
          <w:sz w:val="24"/>
          <w:szCs w:val="24"/>
          <w:highlight w:val="none"/>
          <w:u w:val="single"/>
        </w:rPr>
        <w:t xml:space="preserve"> </w:t>
      </w:r>
      <w:r>
        <w:rPr>
          <w:rFonts w:hint="eastAsia" w:ascii="Times New Roman" w:hAnsi="Times New Roman" w:eastAsia="仿宋_GB2312" w:cs="Times New Roman"/>
          <w:color w:val="auto"/>
          <w:kern w:val="0"/>
          <w:sz w:val="24"/>
          <w:szCs w:val="24"/>
          <w:highlight w:val="none"/>
          <w:u w:val="single"/>
          <w:lang w:val="en-US" w:eastAsia="zh-CN"/>
        </w:rPr>
        <w:t xml:space="preserve">     /       </w:t>
      </w:r>
      <w:r>
        <w:rPr>
          <w:rFonts w:ascii="Times New Roman" w:hAnsi="Times New Roman" w:eastAsia="仿宋_GB2312" w:cs="Times New Roman"/>
          <w:color w:val="auto"/>
          <w:kern w:val="0"/>
          <w:sz w:val="24"/>
          <w:szCs w:val="24"/>
          <w:highlight w:val="none"/>
          <w:u w:val="singl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1.1.3.9 永久占地包括：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1.1.3.10 临时占地包括：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 </w:t>
      </w:r>
      <w:r>
        <w:rPr>
          <w:rFonts w:ascii="Times New Roman" w:hAnsi="Times New Roman" w:eastAsia="仿宋_GB2312"/>
          <w:color w:val="auto"/>
          <w:kern w:val="0"/>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 xml:space="preserve">1.3法律 </w:t>
      </w:r>
    </w:p>
    <w:p>
      <w:pPr>
        <w:autoSpaceDE w:val="0"/>
        <w:autoSpaceDN w:val="0"/>
        <w:adjustRightInd w:val="0"/>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适用于合同的其他规范性文件：</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1.4 标准和规范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1.4.1适用于工程的标准规范包括：</w:t>
      </w:r>
      <w:r>
        <w:rPr>
          <w:rFonts w:ascii="Times New Roman" w:hAnsi="Times New Roman" w:eastAsia="仿宋_GB2312"/>
          <w:color w:val="auto"/>
          <w:sz w:val="24"/>
          <w:szCs w:val="24"/>
          <w:highlight w:val="none"/>
          <w:u w:val="single"/>
        </w:rPr>
        <w:t></w:t>
      </w:r>
      <w:r>
        <w:rPr>
          <w:rFonts w:hint="eastAsia" w:ascii="Times New Roman" w:hAnsi="Times New Roman" w:eastAsia="仿宋_GB2312" w:cs="Times New Roman"/>
          <w:color w:val="auto"/>
          <w:sz w:val="24"/>
          <w:szCs w:val="24"/>
          <w:highlight w:val="none"/>
          <w:u w:val="single"/>
          <w:lang w:val="en-US" w:eastAsia="zh-CN"/>
        </w:rPr>
        <w:t xml:space="preserve">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1.4.2 发包人提供国外标准、规范的名称：</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发包人提供国外标准、规范的份数：</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发包人提供国外标准、规范的名称：</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1.4.3发包人对工程的技术标准和功能要求的特殊要求</w:t>
      </w:r>
      <w:r>
        <w:rPr>
          <w:rFonts w:ascii="Times New Roman" w:hAnsi="Times New Roman" w:eastAsia="仿宋_GB2312" w:cs="Times New Roman"/>
          <w:color w:val="auto"/>
          <w:sz w:val="24"/>
          <w:szCs w:val="24"/>
          <w:highlight w:val="none"/>
          <w:u w:val="none"/>
        </w:rPr>
        <w:t>：</w:t>
      </w:r>
      <w:r>
        <w:rPr>
          <w:rFonts w:hint="eastAsia" w:ascii="Times New Roman" w:hAnsi="Times New Roman" w:eastAsia="仿宋_GB2312" w:cs="Times New Roman"/>
          <w:color w:val="auto"/>
          <w:sz w:val="24"/>
          <w:szCs w:val="24"/>
          <w:highlight w:val="none"/>
          <w:u w:val="single"/>
          <w:lang w:val="en-US" w:eastAsia="zh-CN"/>
        </w:rPr>
        <w:t xml:space="preserve">/ </w:t>
      </w:r>
      <w:r>
        <w:rPr>
          <w:rFonts w:ascii="Times New Roman" w:hAnsi="Times New Roman" w:eastAsia="仿宋_GB2312" w:cs="Times New Roman"/>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1.5 合同文件的优先顺序</w:t>
      </w:r>
    </w:p>
    <w:p>
      <w:pPr>
        <w:spacing w:line="360" w:lineRule="auto"/>
        <w:ind w:firstLine="480" w:firstLineChars="2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合同文件组成及优先顺序为：</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1）合同履行过程中发包人和承包人签署的补充条款和文件；（2）本合同协议书；（3）专用条款；（4）通用条款；（5）中标通知书；（6）承包人投标文件及其副本；（7）本工程的招标文件；（8）标准、规范及有关技术文件；（9）分部分项工程和单价措施项目清单与计价表；（10）双方认可的工程报价单或预算书</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1.6 图纸和承包人文件</w:t>
      </w:r>
      <w:r>
        <w:rPr>
          <w:rFonts w:ascii="Times New Roman" w:hAnsi="Times New Roman" w:eastAsia="黑体"/>
          <w:color w:val="auto"/>
          <w:sz w:val="24"/>
          <w:szCs w:val="24"/>
          <w:highlight w:val="none"/>
        </w:rPr>
        <w:tab/>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 图纸的提供</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发包人向承包人提供图纸的期限：</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发包人向承包人提供图纸的数量：</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发包人向承包人提供图纸的内容：</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1.6.4 承包人文件</w:t>
      </w:r>
    </w:p>
    <w:p>
      <w:pPr>
        <w:spacing w:line="360" w:lineRule="auto"/>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需要由承包人提供的文件，包括：</w:t>
      </w:r>
      <w:r>
        <w:rPr>
          <w:rFonts w:ascii="Times New Roman" w:hAnsi="Times New Roman" w:eastAsia="仿宋_GB2312" w:cs="Times New Roman"/>
          <w:color w:val="auto"/>
          <w:sz w:val="24"/>
          <w:szCs w:val="24"/>
          <w:highlight w:val="none"/>
          <w:u w:val="single"/>
        </w:rPr>
        <w:t></w:t>
      </w:r>
      <w:r>
        <w:rPr>
          <w:rFonts w:hint="eastAsia" w:ascii="Times New Roman" w:hAnsi="Times New Roman" w:eastAsia="仿宋_GB2312" w:cs="Times New Roman"/>
          <w:color w:val="auto"/>
          <w:sz w:val="24"/>
          <w:szCs w:val="24"/>
          <w:highlight w:val="none"/>
          <w:u w:val="single"/>
          <w:lang w:val="en-US" w:eastAsia="zh-CN"/>
        </w:rPr>
        <w:t>①施工组织设计、专项应急预案、图纸会审和设计交底记录，②施工过程质量验收文件（材料出厂质量证明文件及检测报告、材料进场复试报告、施工试验记录及检测文件、分部分项工程质量验收记录、影像资料等）③竣工验收文件（子单位工程竣工验收报验表、施工单位工程竣工报告、验收记录、竣工图等）</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承包人提供的文件的期限为：</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上款① </w:t>
      </w:r>
      <w:r>
        <w:rPr>
          <w:rFonts w:hint="eastAsia" w:ascii="Times New Roman" w:hAnsi="Times New Roman" w:eastAsia="仿宋_GB2312" w:cs="Times New Roman"/>
          <w:color w:val="auto"/>
          <w:sz w:val="24"/>
          <w:szCs w:val="24"/>
          <w:highlight w:val="none"/>
          <w:u w:val="single"/>
        </w:rPr>
        <w:t>开工前一周提供</w:t>
      </w:r>
      <w:r>
        <w:rPr>
          <w:rFonts w:hint="eastAsia" w:ascii="Times New Roman" w:hAnsi="Times New Roman" w:eastAsia="仿宋_GB2312" w:cs="Times New Roman"/>
          <w:color w:val="auto"/>
          <w:sz w:val="24"/>
          <w:szCs w:val="24"/>
          <w:highlight w:val="none"/>
          <w:u w:val="single"/>
          <w:lang w:eastAsia="zh-CN"/>
        </w:rPr>
        <w:t>，</w:t>
      </w:r>
      <w:r>
        <w:rPr>
          <w:rFonts w:hint="eastAsia" w:ascii="Times New Roman" w:hAnsi="Times New Roman" w:eastAsia="仿宋_GB2312" w:cs="Times New Roman"/>
          <w:color w:val="auto"/>
          <w:sz w:val="24"/>
          <w:szCs w:val="24"/>
          <w:highlight w:val="none"/>
          <w:u w:val="single"/>
          <w:lang w:val="en-US" w:eastAsia="zh-CN"/>
        </w:rPr>
        <w:t>上款②随工程进度提供，上款③完工30天内提供</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承包人提供的文件的数量为：</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2套</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承包人提供的文件的形式为：</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承包人文件的期限：</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1.6.5 现场图纸准备</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关于现场图纸准备的约定：</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1.7 联络</w:t>
      </w:r>
    </w:p>
    <w:p>
      <w:pPr>
        <w:spacing w:line="360" w:lineRule="auto"/>
        <w:ind w:firstLine="480" w:firstLineChars="200"/>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1.7.1发包人和承包人应当在</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1.7.2 发包人接收文件的地点：</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广州路21号集中办公区4栋</w:t>
      </w:r>
      <w:r>
        <w:rPr>
          <w:rFonts w:ascii="Times New Roman" w:hAnsi="Times New Roman" w:eastAsia="仿宋_GB2312"/>
          <w:color w:val="auto"/>
          <w:sz w:val="24"/>
          <w:szCs w:val="24"/>
          <w:highlight w:val="none"/>
          <w:u w:val="single"/>
        </w:rPr>
        <w:t></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发包人指定的接收人为：</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承包人接收文件的地点：</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承包人指定的接收人为：</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监理人接收文件的地点：</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监理人指定的接收人为：</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lang w:val="en-US" w:eastAsia="zh-CN"/>
        </w:rPr>
        <w:t>造价咨询</w:t>
      </w:r>
      <w:r>
        <w:rPr>
          <w:rFonts w:ascii="Times New Roman" w:hAnsi="Times New Roman" w:eastAsia="仿宋_GB2312"/>
          <w:color w:val="auto"/>
          <w:kern w:val="0"/>
          <w:sz w:val="24"/>
          <w:szCs w:val="24"/>
          <w:highlight w:val="none"/>
        </w:rPr>
        <w:t>接收文件的地点：</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kern w:val="0"/>
          <w:sz w:val="24"/>
          <w:szCs w:val="24"/>
          <w:highlight w:val="none"/>
        </w:rPr>
        <w:t>；</w:t>
      </w:r>
    </w:p>
    <w:p>
      <w:pPr>
        <w:spacing w:line="360" w:lineRule="auto"/>
        <w:ind w:firstLine="480" w:firstLineChars="200"/>
        <w:rPr>
          <w:color w:val="auto"/>
          <w:highlight w:val="none"/>
        </w:rPr>
      </w:pPr>
      <w:r>
        <w:rPr>
          <w:rFonts w:hint="eastAsia" w:ascii="Times New Roman" w:hAnsi="Times New Roman" w:eastAsia="仿宋_GB2312"/>
          <w:color w:val="auto"/>
          <w:kern w:val="0"/>
          <w:sz w:val="24"/>
          <w:szCs w:val="24"/>
          <w:highlight w:val="none"/>
          <w:lang w:val="en-US" w:eastAsia="zh-CN"/>
        </w:rPr>
        <w:t>造价咨询</w:t>
      </w:r>
      <w:r>
        <w:rPr>
          <w:rFonts w:ascii="Times New Roman" w:hAnsi="Times New Roman" w:eastAsia="仿宋_GB2312"/>
          <w:color w:val="auto"/>
          <w:kern w:val="0"/>
          <w:sz w:val="24"/>
          <w:szCs w:val="24"/>
          <w:highlight w:val="none"/>
        </w:rPr>
        <w:t>指定的接收人为：</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kern w:val="0"/>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1.10 交通运输</w:t>
      </w:r>
    </w:p>
    <w:p>
      <w:pPr>
        <w:spacing w:line="360" w:lineRule="auto"/>
        <w:ind w:firstLine="480" w:firstLineChars="200"/>
        <w:outlineLvl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bookmarkStart w:id="475" w:name="_Toc300934943"/>
      <w:bookmarkStart w:id="476" w:name="_Toc312677986"/>
      <w:bookmarkStart w:id="477" w:name="_Toc303539100"/>
      <w:bookmarkStart w:id="478" w:name="_Toc304295521"/>
      <w:bookmarkStart w:id="479" w:name="_Toc318581155"/>
      <w:r>
        <w:rPr>
          <w:rFonts w:ascii="Times New Roman" w:hAnsi="Times New Roman" w:eastAsia="仿宋_GB2312"/>
          <w:color w:val="auto"/>
          <w:sz w:val="24"/>
          <w:szCs w:val="24"/>
          <w:highlight w:val="none"/>
        </w:rPr>
        <w:t>.10.1 出入现场的权利</w:t>
      </w:r>
    </w:p>
    <w:p>
      <w:pPr>
        <w:spacing w:line="360" w:lineRule="auto"/>
        <w:ind w:left="596" w:leftChars="284"/>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关于出入现场的权利的约定：</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bookmarkEnd w:id="475"/>
    <w:bookmarkEnd w:id="476"/>
    <w:bookmarkEnd w:id="477"/>
    <w:bookmarkEnd w:id="478"/>
    <w:bookmarkEnd w:id="479"/>
    <w:p>
      <w:pPr>
        <w:spacing w:line="360" w:lineRule="auto"/>
        <w:ind w:firstLine="480" w:firstLineChars="200"/>
        <w:jc w:val="left"/>
        <w:outlineLvl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bookmarkStart w:id="480" w:name="_Toc303539101"/>
      <w:bookmarkStart w:id="481" w:name="_Toc318581156"/>
      <w:bookmarkStart w:id="482" w:name="_Toc300934944"/>
      <w:bookmarkStart w:id="483" w:name="_Toc304295522"/>
      <w:bookmarkStart w:id="484" w:name="_Toc312677987"/>
      <w:r>
        <w:rPr>
          <w:rFonts w:ascii="Times New Roman" w:hAnsi="Times New Roman" w:eastAsia="仿宋_GB2312"/>
          <w:color w:val="auto"/>
          <w:sz w:val="24"/>
          <w:szCs w:val="24"/>
          <w:highlight w:val="none"/>
        </w:rPr>
        <w:t>.10.3 场内交通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关于场外交通和场内交通的边界的约定：</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关于发包人向承包人免费提供满足工程施工需要的场内道路和交通设施的约定：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bookmarkEnd w:id="480"/>
      <w:bookmarkEnd w:id="481"/>
      <w:bookmarkEnd w:id="482"/>
      <w:bookmarkEnd w:id="483"/>
      <w:bookmarkEnd w:id="484"/>
      <w:r>
        <w:rPr>
          <w:rFonts w:ascii="Times New Roman" w:hAnsi="Times New Roman" w:eastAsia="仿宋_GB2312"/>
          <w:color w:val="auto"/>
          <w:sz w:val="24"/>
          <w:szCs w:val="24"/>
          <w:highlight w:val="none"/>
        </w:rPr>
        <w:t xml:space="preserve">  </w:t>
      </w:r>
      <w:bookmarkStart w:id="485" w:name="_Toc318581157"/>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1.10.4超大件和超重件的运输</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运输超大件或超重件所需的道路和桥梁临时加固改造费用和其他有关费用由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承包人</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承担。</w:t>
      </w:r>
    </w:p>
    <w:bookmarkEnd w:id="485"/>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1.11 知识产权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发包人</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关于发包人提供的上述文件的使用限制的要求：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left="596" w:leftChars="284"/>
        <w:outlineLvl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1.11.2 关于承包人为实施工程所编制文件的著作权的归属：</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关于承包人提供的上述文件的使用限制的要求：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outlineLvl w:val="0"/>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1.11.4 承包人在施工过程中所采用的专利、专有技术、技术秘密的使用费的承担方式：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1.13工程量清单错误的修正</w:t>
      </w:r>
    </w:p>
    <w:p>
      <w:pPr>
        <w:spacing w:line="360" w:lineRule="auto"/>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出现工程量清单错误时，是否调整合同价格：</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否</w:t>
      </w:r>
      <w:r>
        <w:rPr>
          <w:rFonts w:ascii="Times New Roman" w:hAnsi="Times New Roman" w:eastAsia="仿宋_GB2312"/>
          <w:color w:val="auto"/>
          <w:sz w:val="24"/>
          <w:szCs w:val="24"/>
          <w:highlight w:val="none"/>
          <w:u w:val="single"/>
        </w:rPr>
        <w:t xml:space="preserve">    </w:t>
      </w:r>
      <w:r>
        <w:rPr>
          <w:rFonts w:ascii="Times New Roman" w:hAnsi="Times New Roman" w:eastAsia="仿宋_GB2312"/>
          <w:color w:val="auto"/>
          <w:kern w:val="0"/>
          <w:sz w:val="24"/>
          <w:szCs w:val="24"/>
          <w:highlight w:val="none"/>
        </w:rPr>
        <w:t>。</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允许调整合同价格的工程量偏差范围：</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  </w:t>
      </w:r>
      <w:r>
        <w:rPr>
          <w:rFonts w:ascii="Times New Roman" w:hAnsi="Times New Roman" w:eastAsia="仿宋_GB2312"/>
          <w:color w:val="auto"/>
          <w:kern w:val="0"/>
          <w:sz w:val="24"/>
          <w:szCs w:val="24"/>
          <w:highlight w:val="none"/>
        </w:rPr>
        <w:t>。</w:t>
      </w:r>
    </w:p>
    <w:p>
      <w:pPr>
        <w:pStyle w:val="7"/>
        <w:spacing w:before="120" w:after="120" w:line="360" w:lineRule="auto"/>
        <w:rPr>
          <w:rFonts w:ascii="Times New Roman" w:hAnsi="Times New Roman" w:eastAsia="黑体"/>
          <w:b w:val="0"/>
          <w:color w:val="auto"/>
          <w:sz w:val="24"/>
          <w:szCs w:val="24"/>
          <w:highlight w:val="none"/>
        </w:rPr>
      </w:pPr>
      <w:bookmarkStart w:id="486" w:name="_Toc351203634"/>
      <w:r>
        <w:rPr>
          <w:rFonts w:ascii="Times New Roman" w:hAnsi="Times New Roman" w:eastAsia="黑体"/>
          <w:b w:val="0"/>
          <w:color w:val="auto"/>
          <w:sz w:val="24"/>
          <w:szCs w:val="24"/>
          <w:highlight w:val="none"/>
        </w:rPr>
        <w:t>2</w:t>
      </w:r>
      <w:bookmarkStart w:id="487" w:name="_Toc297048343"/>
      <w:bookmarkStart w:id="488" w:name="_Toc296503157"/>
      <w:bookmarkStart w:id="489" w:name="_Toc296346658"/>
      <w:bookmarkStart w:id="490" w:name="_Toc296347156"/>
      <w:bookmarkStart w:id="491" w:name="_Toc292559362"/>
      <w:bookmarkStart w:id="492" w:name="_Toc292559867"/>
      <w:bookmarkStart w:id="493" w:name="_Toc296944496"/>
      <w:bookmarkStart w:id="494" w:name="_Toc297120457"/>
      <w:bookmarkStart w:id="495" w:name="_Toc296891197"/>
      <w:bookmarkStart w:id="496" w:name="_Toc296890985"/>
      <w:r>
        <w:rPr>
          <w:rFonts w:ascii="Times New Roman" w:hAnsi="Times New Roman" w:eastAsia="黑体"/>
          <w:b w:val="0"/>
          <w:color w:val="auto"/>
          <w:sz w:val="24"/>
          <w:szCs w:val="24"/>
          <w:highlight w:val="none"/>
        </w:rPr>
        <w:t>. 发包人</w:t>
      </w:r>
      <w:bookmarkEnd w:id="486"/>
    </w:p>
    <w:bookmarkEnd w:id="487"/>
    <w:bookmarkEnd w:id="488"/>
    <w:bookmarkEnd w:id="489"/>
    <w:bookmarkEnd w:id="490"/>
    <w:bookmarkEnd w:id="491"/>
    <w:bookmarkEnd w:id="492"/>
    <w:bookmarkEnd w:id="493"/>
    <w:bookmarkEnd w:id="494"/>
    <w:bookmarkEnd w:id="495"/>
    <w:bookmarkEnd w:id="496"/>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2.2 发包人代表</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发包人代表：</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姓    名：</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身份证号：</w:t>
      </w:r>
      <w:r>
        <w:rPr>
          <w:rFonts w:ascii="Times New Roman" w:hAnsi="Times New Roman" w:eastAsia="仿宋_GB2312"/>
          <w:color w:val="auto"/>
          <w:sz w:val="24"/>
          <w:szCs w:val="24"/>
          <w:highlight w:val="none"/>
          <w:u w:val="single"/>
        </w:rPr>
        <w:t xml:space="preserve"> 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职    务：</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广州路21号集中办公区4栋5楼</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b/>
          <w:color w:val="auto"/>
          <w:sz w:val="24"/>
          <w:szCs w:val="24"/>
          <w:highlight w:val="none"/>
        </w:rPr>
      </w:pPr>
      <w:r>
        <w:rPr>
          <w:rFonts w:ascii="Times New Roman" w:hAnsi="Times New Roman" w:eastAsia="仿宋_GB2312"/>
          <w:color w:val="auto"/>
          <w:sz w:val="24"/>
          <w:szCs w:val="24"/>
          <w:highlight w:val="none"/>
        </w:rPr>
        <w:t>发包人对发包人代表的授权范围如下：</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eastAsia="zh-CN"/>
        </w:rPr>
        <w:t>负责</w:t>
      </w:r>
      <w:r>
        <w:rPr>
          <w:rFonts w:hint="eastAsia" w:ascii="Times New Roman" w:hAnsi="Times New Roman" w:eastAsia="仿宋_GB2312"/>
          <w:color w:val="auto"/>
          <w:sz w:val="24"/>
          <w:szCs w:val="24"/>
          <w:highlight w:val="none"/>
          <w:u w:val="single"/>
          <w:lang w:val="en-US" w:eastAsia="zh-CN"/>
        </w:rPr>
        <w:t>本工程项目质量、进度、投资控制，工程量审核</w:t>
      </w:r>
      <w:r>
        <w:rPr>
          <w:rFonts w:hint="eastAsia" w:ascii="Times New Roman" w:hAnsi="Times New Roman" w:eastAsia="仿宋_GB2312"/>
          <w:color w:val="auto"/>
          <w:sz w:val="24"/>
          <w:szCs w:val="24"/>
          <w:highlight w:val="none"/>
          <w:u w:val="single"/>
          <w:lang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2.4 施工现场、施工条件和基础资料的提供</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2.4.1 提供施工现场</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关于发包人移交施工现场的期限要求：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eastAsia="zh-CN"/>
        </w:rPr>
        <w:t>已</w:t>
      </w:r>
      <w:r>
        <w:rPr>
          <w:rFonts w:hint="eastAsia" w:ascii="Times New Roman" w:hAnsi="Times New Roman" w:eastAsia="仿宋_GB2312"/>
          <w:color w:val="auto"/>
          <w:sz w:val="24"/>
          <w:szCs w:val="24"/>
          <w:highlight w:val="none"/>
          <w:u w:val="single"/>
          <w:lang w:val="en-US" w:eastAsia="zh-CN"/>
        </w:rPr>
        <w:t xml:space="preserve">具备开工条件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2.4.2 提供施工条件</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关于发包人应负责提供施工</w:t>
      </w:r>
      <w:r>
        <w:rPr>
          <w:rFonts w:hint="eastAsia" w:ascii="Times New Roman" w:hAnsi="Times New Roman" w:eastAsia="仿宋_GB2312"/>
          <w:color w:val="auto"/>
          <w:sz w:val="24"/>
          <w:szCs w:val="24"/>
          <w:highlight w:val="none"/>
        </w:rPr>
        <w:t>所需要的条件，</w:t>
      </w:r>
      <w:r>
        <w:rPr>
          <w:rFonts w:ascii="Times New Roman" w:hAnsi="Times New Roman" w:eastAsia="仿宋_GB2312"/>
          <w:color w:val="auto"/>
          <w:sz w:val="24"/>
          <w:szCs w:val="24"/>
          <w:highlight w:val="none"/>
        </w:rPr>
        <w:t>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具备开工条件</w:t>
      </w:r>
      <w:r>
        <w:rPr>
          <w:rFonts w:hint="eastAsia" w:ascii="Times New Roman" w:hAnsi="Times New Roman" w:eastAsia="仿宋_GB2312"/>
          <w:color w:val="auto"/>
          <w:sz w:val="24"/>
          <w:szCs w:val="24"/>
          <w:highlight w:val="none"/>
          <w:u w:val="single"/>
          <w:lang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2.5 资金来源证明及支付担保</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发包人提供资金来源证明的期限要求：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发包人是否提供支付担保：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发包人提供支付担保的形式：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7"/>
        <w:spacing w:before="120" w:after="120" w:line="360" w:lineRule="auto"/>
        <w:rPr>
          <w:rFonts w:ascii="Times New Roman" w:hAnsi="Times New Roman" w:eastAsia="黑体"/>
          <w:b w:val="0"/>
          <w:color w:val="auto"/>
          <w:sz w:val="24"/>
          <w:szCs w:val="24"/>
          <w:highlight w:val="none"/>
        </w:rPr>
      </w:pPr>
      <w:bookmarkStart w:id="497" w:name="_Toc351203635"/>
      <w:r>
        <w:rPr>
          <w:rFonts w:ascii="Times New Roman" w:hAnsi="Times New Roman" w:eastAsia="黑体"/>
          <w:b w:val="0"/>
          <w:color w:val="auto"/>
          <w:sz w:val="24"/>
          <w:szCs w:val="24"/>
          <w:highlight w:val="none"/>
        </w:rPr>
        <w:t>3</w:t>
      </w:r>
      <w:bookmarkStart w:id="498" w:name="_Toc296944497"/>
      <w:bookmarkStart w:id="499" w:name="_Toc297048344"/>
      <w:bookmarkStart w:id="500" w:name="_Toc296347157"/>
      <w:bookmarkStart w:id="501" w:name="_Toc296503158"/>
      <w:bookmarkStart w:id="502" w:name="_Toc292559868"/>
      <w:bookmarkStart w:id="503" w:name="_Toc296891198"/>
      <w:bookmarkStart w:id="504" w:name="_Toc297120458"/>
      <w:bookmarkStart w:id="505" w:name="_Toc296346659"/>
      <w:bookmarkStart w:id="506" w:name="_Toc296890986"/>
      <w:bookmarkStart w:id="507" w:name="_Toc292559363"/>
      <w:r>
        <w:rPr>
          <w:rFonts w:ascii="Times New Roman" w:hAnsi="Times New Roman" w:eastAsia="黑体"/>
          <w:b w:val="0"/>
          <w:color w:val="auto"/>
          <w:sz w:val="24"/>
          <w:szCs w:val="24"/>
          <w:highlight w:val="none"/>
        </w:rPr>
        <w:t>. 承包人</w:t>
      </w:r>
      <w:bookmarkEnd w:id="497"/>
    </w:p>
    <w:bookmarkEnd w:id="498"/>
    <w:bookmarkEnd w:id="499"/>
    <w:bookmarkEnd w:id="500"/>
    <w:bookmarkEnd w:id="501"/>
    <w:bookmarkEnd w:id="502"/>
    <w:bookmarkEnd w:id="503"/>
    <w:bookmarkEnd w:id="504"/>
    <w:bookmarkEnd w:id="505"/>
    <w:bookmarkEnd w:id="506"/>
    <w:bookmarkEnd w:id="507"/>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3.1 承包人的一般义务</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w:t>
      </w:r>
      <w:r>
        <w:rPr>
          <w:rFonts w:hint="eastAsia" w:ascii="Times New Roman" w:hAnsi="Times New Roman" w:eastAsia="仿宋_GB2312"/>
          <w:color w:val="auto"/>
          <w:kern w:val="0"/>
          <w:sz w:val="24"/>
          <w:szCs w:val="24"/>
          <w:highlight w:val="none"/>
        </w:rPr>
        <w:t>9</w:t>
      </w:r>
      <w:r>
        <w:rPr>
          <w:rFonts w:ascii="Times New Roman" w:hAnsi="Times New Roman" w:eastAsia="仿宋_GB2312"/>
          <w:color w:val="auto"/>
          <w:kern w:val="0"/>
          <w:sz w:val="24"/>
          <w:szCs w:val="24"/>
          <w:highlight w:val="none"/>
        </w:rPr>
        <w:t>）</w:t>
      </w:r>
      <w:r>
        <w:rPr>
          <w:rFonts w:ascii="Times New Roman" w:hAnsi="Times New Roman" w:eastAsia="仿宋_GB2312"/>
          <w:color w:val="auto"/>
          <w:sz w:val="24"/>
          <w:szCs w:val="24"/>
          <w:highlight w:val="none"/>
        </w:rPr>
        <w:t>承包人提交的竣工资料的内容：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承包人需要提交的竣工资料套数：</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left="638" w:leftChars="304"/>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承包人提交的竣工资料的费用承担：</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left="638" w:leftChars="304"/>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承包人提交的竣工资料移交时间：</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承包人提交的竣工资料形式要求：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w:t>
      </w:r>
      <w:r>
        <w:rPr>
          <w:rFonts w:hint="eastAsia" w:ascii="Times New Roman" w:hAnsi="Times New Roman" w:eastAsia="仿宋_GB2312"/>
          <w:color w:val="auto"/>
          <w:kern w:val="0"/>
          <w:sz w:val="24"/>
          <w:szCs w:val="24"/>
          <w:highlight w:val="none"/>
        </w:rPr>
        <w:t>10</w:t>
      </w:r>
      <w:r>
        <w:rPr>
          <w:rFonts w:ascii="Times New Roman" w:hAnsi="Times New Roman" w:eastAsia="仿宋_GB2312"/>
          <w:color w:val="auto"/>
          <w:kern w:val="0"/>
          <w:sz w:val="24"/>
          <w:szCs w:val="24"/>
          <w:highlight w:val="none"/>
        </w:rPr>
        <w:t>）承包人应履行的其他义务：</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1、</w:t>
      </w:r>
      <w:r>
        <w:rPr>
          <w:rFonts w:hint="eastAsia" w:ascii="Times New Roman" w:hAnsi="Times New Roman" w:eastAsia="仿宋_GB2312"/>
          <w:color w:val="auto"/>
          <w:sz w:val="24"/>
          <w:szCs w:val="24"/>
          <w:highlight w:val="none"/>
          <w:u w:val="single"/>
        </w:rPr>
        <w:t>随时接受发包人对工程进度、质量的监督检查与审核。</w:t>
      </w:r>
      <w:r>
        <w:rPr>
          <w:rFonts w:hint="eastAsia" w:ascii="Times New Roman" w:hAnsi="Times New Roman" w:eastAsia="仿宋_GB2312"/>
          <w:color w:val="auto"/>
          <w:sz w:val="24"/>
          <w:szCs w:val="24"/>
          <w:highlight w:val="none"/>
          <w:u w:val="single"/>
          <w:lang w:val="en-US" w:eastAsia="zh-CN"/>
        </w:rPr>
        <w:t>2</w:t>
      </w:r>
      <w:r>
        <w:rPr>
          <w:rFonts w:hint="eastAsia" w:ascii="Times New Roman" w:hAnsi="Times New Roman" w:eastAsia="仿宋_GB2312"/>
          <w:color w:val="auto"/>
          <w:sz w:val="24"/>
          <w:szCs w:val="24"/>
          <w:highlight w:val="none"/>
          <w:u w:val="single"/>
        </w:rPr>
        <w:t>、承包人自行安排解决所有从事本工程项目施工、管理的人员的住房、膳食、交通、安全、劳保、医疗、保险及工作酬金等问题，并格执行《劳动法》以及本省、市有关劳动保护管理规定。</w:t>
      </w:r>
      <w:r>
        <w:rPr>
          <w:rFonts w:hint="eastAsia" w:ascii="Times New Roman" w:hAnsi="Times New Roman" w:eastAsia="仿宋_GB2312"/>
          <w:color w:val="auto"/>
          <w:sz w:val="24"/>
          <w:szCs w:val="24"/>
          <w:highlight w:val="none"/>
          <w:u w:val="single"/>
          <w:lang w:val="en-US" w:eastAsia="zh-CN"/>
        </w:rPr>
        <w:t>3、</w:t>
      </w:r>
      <w:r>
        <w:rPr>
          <w:rFonts w:hint="eastAsia" w:ascii="Times New Roman" w:hAnsi="Times New Roman" w:eastAsia="仿宋_GB2312" w:cs="Times New Roman"/>
          <w:color w:val="auto"/>
          <w:sz w:val="24"/>
          <w:szCs w:val="24"/>
          <w:highlight w:val="none"/>
          <w:u w:val="single"/>
        </w:rPr>
        <w:t>临时占用城市道路且对交通影响较大的施工作业，在施工前应将施工方案及交通疏通方案报城管及交警部门审批，并提前 3</w:t>
      </w:r>
      <w:r>
        <w:rPr>
          <w:rFonts w:hint="eastAsia" w:eastAsia="仿宋_GB2312" w:cs="Times New Roman"/>
          <w:color w:val="auto"/>
          <w:sz w:val="24"/>
          <w:szCs w:val="24"/>
          <w:highlight w:val="none"/>
          <w:u w:val="single"/>
          <w:lang w:eastAsia="zh-CN"/>
        </w:rPr>
        <w:t>、</w:t>
      </w:r>
      <w:r>
        <w:rPr>
          <w:rFonts w:hint="eastAsia" w:ascii="Times New Roman" w:hAnsi="Times New Roman" w:eastAsia="仿宋_GB2312" w:cs="Times New Roman"/>
          <w:color w:val="auto"/>
          <w:sz w:val="24"/>
          <w:szCs w:val="24"/>
          <w:highlight w:val="none"/>
          <w:u w:val="single"/>
        </w:rPr>
        <w:t>个工作日在市级主要媒体发布公告</w:t>
      </w:r>
      <w:r>
        <w:rPr>
          <w:rFonts w:hint="eastAsia" w:ascii="Times New Roman" w:hAnsi="Times New Roman" w:eastAsia="仿宋_GB2312" w:cs="Times New Roman"/>
          <w:color w:val="auto"/>
          <w:sz w:val="24"/>
          <w:szCs w:val="24"/>
          <w:highlight w:val="none"/>
          <w:u w:val="single"/>
          <w:lang w:eastAsia="zh-CN"/>
        </w:rPr>
        <w:t>。</w:t>
      </w:r>
      <w:r>
        <w:rPr>
          <w:rFonts w:hint="eastAsia" w:ascii="Times New Roman" w:hAnsi="Times New Roman" w:eastAsia="仿宋_GB2312"/>
          <w:color w:val="auto"/>
          <w:sz w:val="24"/>
          <w:szCs w:val="24"/>
          <w:highlight w:val="none"/>
          <w:u w:val="single"/>
        </w:rPr>
        <w:t>施工过程中必须按规定设置安全警示牌或封闭围护施工，施工现场做到工完料清、干净整洁，无隔夜杂土、材料堆放在施工现场，确保施工安全和交通畅通，如有违反，发现一次扣1000 元。</w:t>
      </w:r>
      <w:r>
        <w:rPr>
          <w:rFonts w:hint="eastAsia" w:ascii="Times New Roman" w:hAnsi="Times New Roman" w:eastAsia="仿宋_GB2312"/>
          <w:color w:val="auto"/>
          <w:sz w:val="24"/>
          <w:szCs w:val="24"/>
          <w:highlight w:val="none"/>
          <w:u w:val="single"/>
          <w:lang w:val="en-US" w:eastAsia="zh-CN"/>
        </w:rPr>
        <w:t>4</w:t>
      </w:r>
      <w:r>
        <w:rPr>
          <w:rFonts w:hint="eastAsia" w:ascii="Times New Roman" w:hAnsi="Times New Roman" w:eastAsia="仿宋_GB2312"/>
          <w:color w:val="auto"/>
          <w:sz w:val="24"/>
          <w:szCs w:val="24"/>
          <w:highlight w:val="none"/>
          <w:u w:val="single"/>
        </w:rPr>
        <w:t>、承包人自行解决施工用电、用水、水泥混凝土拌合场地及建筑渣土的弃土地点等问题，不得影响市容卫生和造成环境污染等，否则由此造成的清理和赔偿费用概由承包人负责。</w:t>
      </w:r>
      <w:r>
        <w:rPr>
          <w:rFonts w:hint="eastAsia" w:ascii="Times New Roman" w:hAnsi="Times New Roman" w:eastAsia="仿宋_GB2312"/>
          <w:color w:val="auto"/>
          <w:sz w:val="24"/>
          <w:szCs w:val="24"/>
          <w:highlight w:val="none"/>
          <w:u w:val="single"/>
          <w:lang w:val="en-US" w:eastAsia="zh-CN"/>
        </w:rPr>
        <w:t>5</w:t>
      </w:r>
      <w:r>
        <w:rPr>
          <w:rFonts w:hint="eastAsia" w:ascii="Times New Roman" w:hAnsi="Times New Roman" w:eastAsia="仿宋_GB2312"/>
          <w:color w:val="auto"/>
          <w:sz w:val="24"/>
          <w:szCs w:val="24"/>
          <w:highlight w:val="none"/>
          <w:u w:val="single"/>
        </w:rPr>
        <w:t>、承包人须自行办理施工中的一切有关手续及工程相关保险的投保。</w:t>
      </w:r>
      <w:r>
        <w:rPr>
          <w:rFonts w:hint="eastAsia" w:ascii="Times New Roman" w:hAnsi="Times New Roman" w:eastAsia="仿宋_GB2312"/>
          <w:color w:val="auto"/>
          <w:sz w:val="24"/>
          <w:szCs w:val="24"/>
          <w:highlight w:val="none"/>
          <w:u w:val="single"/>
          <w:lang w:val="en-US" w:eastAsia="zh-CN"/>
        </w:rPr>
        <w:t>6、</w:t>
      </w:r>
      <w:r>
        <w:rPr>
          <w:rFonts w:hint="eastAsia" w:ascii="Times New Roman" w:hAnsi="Times New Roman" w:eastAsia="仿宋_GB2312"/>
          <w:color w:val="auto"/>
          <w:sz w:val="24"/>
          <w:szCs w:val="24"/>
          <w:highlight w:val="none"/>
          <w:u w:val="single"/>
        </w:rPr>
        <w:t>工程具备隐蔽或中间验收条件，承包人首先须进行自检，</w:t>
      </w:r>
      <w:r>
        <w:rPr>
          <w:rFonts w:hint="eastAsia" w:ascii="Times New Roman" w:hAnsi="Times New Roman" w:eastAsia="仿宋_GB2312"/>
          <w:color w:val="auto"/>
          <w:sz w:val="24"/>
          <w:szCs w:val="24"/>
          <w:highlight w:val="none"/>
          <w:u w:val="single"/>
          <w:lang w:val="en-US" w:eastAsia="zh-CN"/>
        </w:rPr>
        <w:t>并提交相关影像资料，</w:t>
      </w:r>
      <w:r>
        <w:rPr>
          <w:rFonts w:hint="eastAsia" w:ascii="Times New Roman" w:hAnsi="Times New Roman" w:eastAsia="仿宋_GB2312"/>
          <w:color w:val="auto"/>
          <w:sz w:val="24"/>
          <w:szCs w:val="24"/>
          <w:highlight w:val="none"/>
          <w:u w:val="single"/>
        </w:rPr>
        <w:t>在隐蔽或中间验收前48小时以书面形式通知工程师验收。通知包括隐蔽和中间验收的内容、验收时间和地点。验收时承包人准备验收记录，验收合格，</w:t>
      </w:r>
      <w:r>
        <w:rPr>
          <w:rFonts w:hint="eastAsia" w:ascii="Times New Roman" w:hAnsi="Times New Roman" w:eastAsia="仿宋_GB2312"/>
          <w:color w:val="auto"/>
          <w:sz w:val="24"/>
          <w:szCs w:val="24"/>
          <w:highlight w:val="none"/>
          <w:u w:val="single"/>
          <w:lang w:val="en-US" w:eastAsia="zh-CN"/>
        </w:rPr>
        <w:t>发包人</w:t>
      </w:r>
      <w:r>
        <w:rPr>
          <w:rFonts w:hint="eastAsia" w:ascii="Times New Roman" w:hAnsi="Times New Roman" w:eastAsia="仿宋_GB2312"/>
          <w:color w:val="auto"/>
          <w:sz w:val="24"/>
          <w:szCs w:val="24"/>
          <w:highlight w:val="none"/>
          <w:u w:val="single"/>
        </w:rPr>
        <w:t>在验收记录上签字后，承包人可进行隐蔽和继续施工。验收不合格，承包人在限定的时间内修改后重新验收。</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3.2 项目经理</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 xml:space="preserve">3.2.1 </w:t>
      </w:r>
      <w:r>
        <w:rPr>
          <w:rFonts w:ascii="Times New Roman" w:hAnsi="Times New Roman" w:eastAsia="仿宋_GB2312"/>
          <w:color w:val="auto"/>
          <w:sz w:val="24"/>
          <w:szCs w:val="24"/>
          <w:highlight w:val="none"/>
        </w:rPr>
        <w:t>项目经理：</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姓    名：</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lang w:eastAsia="zh-CN"/>
        </w:rPr>
        <w:t xml:space="preserve">      </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身份证号：</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建造师执业资格等级：</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lang w:eastAsia="zh-CN"/>
        </w:rPr>
        <w:t xml:space="preserve"> </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建造师注册证书号：</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建造师执业印章号：</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安全生产考核合格证书号：</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承包人对项目经理的授权范围如下：</w:t>
      </w:r>
      <w:r>
        <w:rPr>
          <w:rFonts w:hint="eastAsia" w:ascii="Times New Roman" w:hAnsi="Times New Roman" w:eastAsia="仿宋_GB2312"/>
          <w:color w:val="auto"/>
          <w:sz w:val="24"/>
          <w:szCs w:val="24"/>
          <w:highlight w:val="none"/>
          <w:u w:val="single"/>
        </w:rPr>
        <w:t>项目经理受公司法人委托，全权处理本工程施工过程中的一切事务，并享有人事组阁权、劳动力选择权、材料采购权以及资金使用权</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关于项目经理每月在施工现场的时间要求：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每月带班生产时间不得少于本月施工时间的80%</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承包人未提交劳动合同，以及没有为项目经理缴纳社会保险证明的违约责任：</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承担因此引起的一切后果</w:t>
      </w:r>
      <w:r>
        <w:rPr>
          <w:rFonts w:hint="eastAsia" w:ascii="Times New Roman" w:hAnsi="Times New Roman" w:eastAsia="仿宋_GB2312"/>
          <w:color w:val="auto"/>
          <w:sz w:val="24"/>
          <w:szCs w:val="24"/>
          <w:highlight w:val="none"/>
          <w:u w:val="single"/>
          <w:lang w:val="en-US" w:eastAsia="zh-CN"/>
        </w:rPr>
        <w:t xml:space="preserve">和相应的法律责任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项目经理未经批准，擅自离开施工现场的违约责任：</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承担因此引起的一切后果</w:t>
      </w:r>
      <w:r>
        <w:rPr>
          <w:rFonts w:hint="eastAsia" w:ascii="Times New Roman" w:hAnsi="Times New Roman" w:eastAsia="仿宋_GB2312"/>
          <w:color w:val="auto"/>
          <w:sz w:val="24"/>
          <w:szCs w:val="24"/>
          <w:highlight w:val="none"/>
          <w:u w:val="single"/>
          <w:lang w:val="en-US" w:eastAsia="zh-CN"/>
        </w:rPr>
        <w:t xml:space="preserve">和相应的法律责任 </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3.2.3 承包人擅自更换项目经理的违约责任：</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按投标文件承诺执行</w:t>
      </w:r>
      <w:r>
        <w:rPr>
          <w:rFonts w:ascii="Times New Roman" w:hAnsi="Times New Roman" w:eastAsia="仿宋_GB2312"/>
          <w:color w:val="auto"/>
          <w:sz w:val="24"/>
          <w:szCs w:val="24"/>
          <w:highlight w:val="none"/>
          <w:u w:val="single"/>
        </w:rPr>
        <w:t></w:t>
      </w:r>
      <w:r>
        <w:rPr>
          <w:rFonts w:ascii="Times New Roman" w:hAnsi="Times New Roman" w:eastAsia="仿宋_GB2312"/>
          <w:color w:val="auto"/>
          <w:sz w:val="24"/>
          <w:szCs w:val="24"/>
          <w:highlight w:val="none"/>
        </w:rPr>
        <w:t>。</w:t>
      </w:r>
    </w:p>
    <w:p>
      <w:pPr>
        <w:spacing w:line="360" w:lineRule="auto"/>
        <w:outlineLvl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3.2.4 承包人无正当理由拒绝更换项目经理的违约责任：</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按投标文件承诺执行</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3.3 承包人人员</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3.3.1 承包人提交项目管理机构及施工现场管理人员安排报告的期限：</w:t>
      </w:r>
      <w:r>
        <w:rPr>
          <w:rFonts w:ascii="Times New Roman" w:hAnsi="Times New Roman" w:eastAsia="仿宋_GB2312"/>
          <w:color w:val="auto"/>
          <w:sz w:val="24"/>
          <w:szCs w:val="24"/>
          <w:highlight w:val="none"/>
          <w:u w:val="single"/>
        </w:rPr>
        <w:t xml:space="preserve">  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3.3.3 承包人无正当理由拒绝撤换主要施工管理人员的违约责任：</w:t>
      </w:r>
      <w:r>
        <w:rPr>
          <w:rFonts w:ascii="Times New Roman" w:hAnsi="Times New Roman" w:eastAsia="仿宋_GB2312"/>
          <w:color w:val="auto"/>
          <w:sz w:val="24"/>
          <w:szCs w:val="24"/>
          <w:highlight w:val="none"/>
          <w:u w:val="single"/>
        </w:rPr>
        <w:t xml:space="preserve">  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 xml:space="preserve">3.3.4 承包人主要施工管理人员离开施工现场的批准要求：   </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3.3.5承包人擅自更换主要施工管理人员的违约责任：</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承包人主要施工管理人员擅自离开施工现场的违约责任：</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3</w:t>
      </w:r>
      <w:bookmarkStart w:id="508" w:name="_Toc292559869"/>
      <w:bookmarkStart w:id="509" w:name="_Toc292559364"/>
      <w:bookmarkStart w:id="510" w:name="_Toc297123492"/>
      <w:bookmarkStart w:id="511" w:name="_Toc296503159"/>
      <w:bookmarkStart w:id="512" w:name="_Toc296891199"/>
      <w:bookmarkStart w:id="513" w:name="_Toc304295523"/>
      <w:bookmarkStart w:id="514" w:name="_Toc296890987"/>
      <w:bookmarkStart w:id="515" w:name="_Toc312677988"/>
      <w:bookmarkStart w:id="516" w:name="_Toc300934945"/>
      <w:bookmarkStart w:id="517" w:name="_Toc296944498"/>
      <w:bookmarkStart w:id="518" w:name="_Toc297048345"/>
      <w:bookmarkStart w:id="519" w:name="_Toc296346660"/>
      <w:bookmarkStart w:id="520" w:name="_Toc303539102"/>
      <w:bookmarkStart w:id="521" w:name="_Toc297216151"/>
      <w:bookmarkStart w:id="522" w:name="_Toc297120459"/>
      <w:bookmarkStart w:id="523" w:name="_Toc296347158"/>
      <w:r>
        <w:rPr>
          <w:rFonts w:ascii="Times New Roman" w:hAnsi="Times New Roman" w:eastAsia="黑体"/>
          <w:color w:val="auto"/>
          <w:sz w:val="24"/>
          <w:szCs w:val="24"/>
          <w:highlight w:val="none"/>
        </w:rPr>
        <w:t>.5 分包</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bookmarkStart w:id="524" w:name="_Toc297123493"/>
      <w:bookmarkStart w:id="525" w:name="_Toc296346661"/>
      <w:bookmarkStart w:id="526" w:name="_Toc296503160"/>
      <w:bookmarkStart w:id="527" w:name="_Toc297120460"/>
      <w:bookmarkStart w:id="528" w:name="_Toc296891200"/>
      <w:bookmarkStart w:id="529" w:name="_Toc300934946"/>
      <w:bookmarkStart w:id="530" w:name="_Toc292559870"/>
      <w:bookmarkStart w:id="531" w:name="_Toc304295524"/>
      <w:bookmarkStart w:id="532" w:name="_Toc296890988"/>
      <w:bookmarkStart w:id="533" w:name="_Toc297216152"/>
      <w:bookmarkStart w:id="534" w:name="_Toc297048346"/>
      <w:bookmarkStart w:id="535" w:name="_Toc296347159"/>
      <w:bookmarkStart w:id="536" w:name="_Toc292559365"/>
      <w:bookmarkStart w:id="537" w:name="_Toc296944499"/>
      <w:bookmarkStart w:id="538" w:name="_Toc303539103"/>
      <w:bookmarkStart w:id="539" w:name="_Toc312677989"/>
      <w:bookmarkStart w:id="540" w:name="_Toc318581158"/>
      <w:r>
        <w:rPr>
          <w:rFonts w:ascii="Times New Roman" w:hAnsi="Times New Roman" w:eastAsia="仿宋_GB2312"/>
          <w:color w:val="auto"/>
          <w:sz w:val="24"/>
          <w:szCs w:val="24"/>
          <w:highlight w:val="none"/>
        </w:rPr>
        <w:t>.5.1 分包的一般约定</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禁止分包的工程包括：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本工程不得分包，需自行承担施工</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主体结构、关键性工作的范围：</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Start w:id="541" w:name="_Toc296347160"/>
      <w:bookmarkStart w:id="542" w:name="_Toc297120461"/>
      <w:bookmarkStart w:id="543" w:name="_Toc296503161"/>
      <w:bookmarkStart w:id="544" w:name="_Toc297216153"/>
      <w:bookmarkStart w:id="545" w:name="_Toc303539104"/>
      <w:bookmarkStart w:id="546" w:name="_Toc296944500"/>
      <w:bookmarkStart w:id="547" w:name="_Toc300934947"/>
      <w:bookmarkStart w:id="548" w:name="_Toc297048347"/>
      <w:bookmarkStart w:id="549" w:name="_Toc304295525"/>
      <w:bookmarkStart w:id="550" w:name="_Toc296890989"/>
      <w:bookmarkStart w:id="551" w:name="_Toc296891201"/>
      <w:bookmarkStart w:id="552" w:name="_Toc297123494"/>
      <w:bookmarkStart w:id="553" w:name="_Toc296346662"/>
    </w:p>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3</w:t>
      </w:r>
      <w:bookmarkStart w:id="554" w:name="_Toc312677990"/>
      <w:bookmarkStart w:id="555" w:name="_Toc318581159"/>
      <w:r>
        <w:rPr>
          <w:rFonts w:ascii="Times New Roman" w:hAnsi="Times New Roman" w:eastAsia="仿宋_GB2312"/>
          <w:color w:val="auto"/>
          <w:sz w:val="24"/>
          <w:szCs w:val="24"/>
          <w:highlight w:val="none"/>
        </w:rPr>
        <w:t>.5.2分包的确定</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允许分包的专业工程包括：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本工程不得分包，需自行承担施工</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其他关于分包的约定：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3.5.4 分包合同价款</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关于分包合同价款支付的约定：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554"/>
    <w:bookmarkEnd w:id="555"/>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3.6 工程照管与成品、半成品保护</w:t>
      </w:r>
    </w:p>
    <w:p>
      <w:pPr>
        <w:spacing w:before="120" w:after="120" w:line="360" w:lineRule="auto"/>
        <w:ind w:firstLine="480" w:firstLineChars="200"/>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承包人负责照管工程及工程相关的材料、工程设备的起始时间：</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项目实际开工时间至项目实际竣工时间</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3.7 履约担保</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承包人是否提供履约担保：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承包人提供履约担保的形式</w:t>
      </w:r>
      <w:r>
        <w:rPr>
          <w:rFonts w:hint="eastAsia" w:ascii="Times New Roman" w:hAnsi="Times New Roman" w:eastAsia="仿宋_GB2312"/>
          <w:color w:val="auto"/>
          <w:sz w:val="24"/>
          <w:szCs w:val="24"/>
          <w:highlight w:val="none"/>
        </w:rPr>
        <w:t>、金额及期限的</w:t>
      </w:r>
      <w:r>
        <w:rPr>
          <w:rFonts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7"/>
        <w:spacing w:before="120" w:after="120" w:line="360" w:lineRule="auto"/>
        <w:rPr>
          <w:rFonts w:ascii="Times New Roman" w:hAnsi="Times New Roman" w:eastAsia="黑体"/>
          <w:b w:val="0"/>
          <w:color w:val="auto"/>
          <w:sz w:val="24"/>
          <w:szCs w:val="24"/>
          <w:highlight w:val="none"/>
        </w:rPr>
      </w:pPr>
      <w:bookmarkStart w:id="556" w:name="_Toc351203636"/>
      <w:r>
        <w:rPr>
          <w:rFonts w:ascii="Times New Roman" w:hAnsi="Times New Roman" w:eastAsia="黑体"/>
          <w:b w:val="0"/>
          <w:color w:val="auto"/>
          <w:sz w:val="24"/>
          <w:szCs w:val="24"/>
          <w:highlight w:val="none"/>
        </w:rPr>
        <w:t>4</w:t>
      </w:r>
      <w:bookmarkStart w:id="557" w:name="_Toc296891202"/>
      <w:bookmarkStart w:id="558" w:name="_Toc267251413"/>
      <w:bookmarkStart w:id="559" w:name="_Toc297120462"/>
      <w:bookmarkStart w:id="560" w:name="_Toc297048348"/>
      <w:bookmarkStart w:id="561" w:name="_Toc292559366"/>
      <w:bookmarkStart w:id="562" w:name="_Toc296890990"/>
      <w:bookmarkStart w:id="563" w:name="_Toc296944501"/>
      <w:bookmarkStart w:id="564" w:name="_Toc292559871"/>
      <w:bookmarkStart w:id="565" w:name="_Toc296347161"/>
      <w:bookmarkStart w:id="566" w:name="_Toc296503162"/>
      <w:bookmarkStart w:id="567" w:name="_Toc296346663"/>
      <w:r>
        <w:rPr>
          <w:rFonts w:ascii="Times New Roman" w:hAnsi="Times New Roman" w:eastAsia="黑体"/>
          <w:b w:val="0"/>
          <w:color w:val="auto"/>
          <w:sz w:val="24"/>
          <w:szCs w:val="24"/>
          <w:highlight w:val="none"/>
        </w:rPr>
        <w:t>. 监</w:t>
      </w:r>
      <w:bookmarkEnd w:id="557"/>
      <w:bookmarkEnd w:id="558"/>
      <w:bookmarkEnd w:id="559"/>
      <w:bookmarkEnd w:id="560"/>
      <w:bookmarkEnd w:id="561"/>
      <w:bookmarkEnd w:id="562"/>
      <w:bookmarkEnd w:id="563"/>
      <w:bookmarkEnd w:id="564"/>
      <w:bookmarkEnd w:id="565"/>
      <w:bookmarkEnd w:id="566"/>
      <w:bookmarkEnd w:id="567"/>
      <w:r>
        <w:rPr>
          <w:rFonts w:ascii="Times New Roman" w:hAnsi="Times New Roman" w:eastAsia="黑体"/>
          <w:b w:val="0"/>
          <w:color w:val="auto"/>
          <w:sz w:val="24"/>
          <w:szCs w:val="24"/>
          <w:highlight w:val="none"/>
        </w:rPr>
        <w:t>理人</w:t>
      </w:r>
      <w:bookmarkEnd w:id="556"/>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4.1监理人的一般规定</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关于监理人的监理内容：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关于监理人的监理权限：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ind w:firstLine="480" w:firstLineChars="200"/>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关于监理人在施工现场的办公场所、生活场所的提供和费用承担的约定：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spacing w:line="360" w:lineRule="auto"/>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4.2 监理人员</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总监理工程师：</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姓    名：</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职    务：</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监理工程师执业资格证书号：</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关于监理人的其他约定：</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4.4 商定或确定</w:t>
      </w:r>
    </w:p>
    <w:p>
      <w:pPr>
        <w:spacing w:line="360" w:lineRule="auto"/>
        <w:ind w:firstLine="480" w:firstLineChars="200"/>
        <w:rPr>
          <w:rFonts w:ascii="Times New Roman" w:hAnsi="Times New Roman" w:eastAsia="仿宋_GB2312"/>
          <w:color w:val="auto"/>
          <w:sz w:val="24"/>
          <w:szCs w:val="24"/>
          <w:highlight w:val="none"/>
        </w:rPr>
      </w:pPr>
      <w:bookmarkStart w:id="568" w:name="_Toc267251418"/>
      <w:r>
        <w:rPr>
          <w:rFonts w:ascii="Times New Roman" w:hAnsi="Times New Roman" w:eastAsia="仿宋_GB2312"/>
          <w:color w:val="auto"/>
          <w:sz w:val="24"/>
          <w:szCs w:val="24"/>
          <w:highlight w:val="none"/>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（3）</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7"/>
        <w:spacing w:before="120" w:after="120" w:line="360" w:lineRule="auto"/>
        <w:rPr>
          <w:rFonts w:hint="default" w:ascii="Times New Roman" w:hAnsi="Times New Roman" w:eastAsia="黑体"/>
          <w:b w:val="0"/>
          <w:color w:val="auto"/>
          <w:sz w:val="24"/>
          <w:szCs w:val="24"/>
          <w:highlight w:val="none"/>
          <w:lang w:val="en-US" w:eastAsia="zh-CN"/>
        </w:rPr>
      </w:pPr>
      <w:r>
        <w:rPr>
          <w:rFonts w:hint="eastAsia" w:ascii="Times New Roman" w:hAnsi="Times New Roman" w:eastAsia="黑体"/>
          <w:b w:val="0"/>
          <w:color w:val="auto"/>
          <w:sz w:val="24"/>
          <w:szCs w:val="24"/>
          <w:highlight w:val="none"/>
          <w:lang w:val="en-US" w:eastAsia="zh-CN"/>
        </w:rPr>
        <w:t>5</w:t>
      </w:r>
      <w:r>
        <w:rPr>
          <w:rFonts w:ascii="Times New Roman" w:hAnsi="Times New Roman" w:eastAsia="黑体"/>
          <w:b w:val="0"/>
          <w:color w:val="auto"/>
          <w:sz w:val="24"/>
          <w:szCs w:val="24"/>
          <w:highlight w:val="none"/>
        </w:rPr>
        <w:t xml:space="preserve">. </w:t>
      </w:r>
      <w:r>
        <w:rPr>
          <w:rFonts w:hint="eastAsia" w:ascii="Times New Roman" w:hAnsi="Times New Roman" w:eastAsia="黑体"/>
          <w:b w:val="0"/>
          <w:color w:val="auto"/>
          <w:sz w:val="24"/>
          <w:szCs w:val="24"/>
          <w:highlight w:val="none"/>
          <w:lang w:val="en-US" w:eastAsia="zh-CN"/>
        </w:rPr>
        <w:t>造价工程师</w:t>
      </w:r>
    </w:p>
    <w:p>
      <w:pPr>
        <w:spacing w:after="120" w:line="360" w:lineRule="auto"/>
        <w:ind w:firstLine="480" w:firstLineChars="200"/>
        <w:rPr>
          <w:rFonts w:hint="default" w:ascii="Times New Roman" w:hAnsi="Times New Roman" w:eastAsia="黑体"/>
          <w:color w:val="auto"/>
          <w:sz w:val="24"/>
          <w:szCs w:val="24"/>
          <w:highlight w:val="none"/>
          <w:lang w:val="en-US"/>
        </w:rPr>
      </w:pPr>
      <w:r>
        <w:rPr>
          <w:rFonts w:hint="eastAsia" w:ascii="Times New Roman" w:hAnsi="Times New Roman" w:eastAsia="黑体"/>
          <w:color w:val="auto"/>
          <w:sz w:val="24"/>
          <w:szCs w:val="24"/>
          <w:highlight w:val="none"/>
          <w:lang w:val="en-US" w:eastAsia="zh-CN"/>
        </w:rPr>
        <w:t>5</w:t>
      </w:r>
      <w:r>
        <w:rPr>
          <w:rFonts w:ascii="Times New Roman" w:hAnsi="Times New Roman" w:eastAsia="黑体"/>
          <w:color w:val="auto"/>
          <w:sz w:val="24"/>
          <w:szCs w:val="24"/>
          <w:highlight w:val="none"/>
        </w:rPr>
        <w:t>.1</w:t>
      </w:r>
      <w:r>
        <w:rPr>
          <w:rFonts w:hint="eastAsia" w:ascii="Times New Roman" w:hAnsi="Times New Roman" w:eastAsia="黑体"/>
          <w:color w:val="auto"/>
          <w:sz w:val="24"/>
          <w:szCs w:val="24"/>
          <w:highlight w:val="none"/>
          <w:lang w:val="en-US" w:eastAsia="zh-CN"/>
        </w:rPr>
        <w:t>负责本工程的造价咨询单位及任命的造价工程师</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造价咨询单位</w:t>
      </w:r>
      <w:r>
        <w:rPr>
          <w:rFonts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法定代表人</w:t>
      </w:r>
      <w:r>
        <w:rPr>
          <w:rFonts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ind w:firstLine="480" w:firstLineChars="200"/>
        <w:jc w:val="left"/>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任命</w:t>
      </w:r>
      <w:r>
        <w:rPr>
          <w:rFonts w:hint="eastAsia" w:ascii="Times New Roman" w:hAnsi="Times New Roman" w:eastAsia="仿宋_GB2312" w:cs="Times New Roman"/>
          <w:color w:val="auto"/>
          <w:sz w:val="24"/>
          <w:szCs w:val="24"/>
          <w:highlight w:val="none"/>
          <w:u w:val="single"/>
          <w:lang w:val="en-US" w:eastAsia="zh-CN"/>
        </w:rPr>
        <w:t xml:space="preserve">          </w:t>
      </w:r>
      <w:r>
        <w:rPr>
          <w:rFonts w:hint="eastAsia" w:ascii="Times New Roman" w:hAnsi="Times New Roman" w:eastAsia="仿宋_GB2312" w:cs="Times New Roman"/>
          <w:color w:val="auto"/>
          <w:sz w:val="24"/>
          <w:szCs w:val="24"/>
          <w:highlight w:val="none"/>
          <w:lang w:val="en-US" w:eastAsia="zh-CN"/>
        </w:rPr>
        <w:t>为造价工程师，其联络通讯地址与方式如下：</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 </w:t>
      </w:r>
      <w:r>
        <w:rPr>
          <w:rFonts w:ascii="Times New Roman" w:hAnsi="Times New Roman" w:eastAsia="仿宋_GB2312"/>
          <w:color w:val="auto"/>
          <w:sz w:val="24"/>
          <w:szCs w:val="24"/>
          <w:highlight w:val="none"/>
        </w:rPr>
        <w:t>；</w:t>
      </w:r>
    </w:p>
    <w:p>
      <w:pPr>
        <w:pStyle w:val="20"/>
        <w:tabs>
          <w:tab w:val="right" w:leader="dot" w:pos="8296"/>
        </w:tabs>
        <w:rPr>
          <w:rFonts w:hint="eastAsia" w:eastAsia="楷体_GB2312"/>
          <w:color w:val="auto"/>
          <w:highlight w:val="none"/>
          <w:lang w:eastAsia="zh-CN"/>
        </w:rPr>
      </w:pPr>
    </w:p>
    <w:p>
      <w:pPr>
        <w:pStyle w:val="7"/>
        <w:spacing w:before="120" w:after="120" w:line="360" w:lineRule="auto"/>
        <w:rPr>
          <w:rFonts w:ascii="Times New Roman" w:hAnsi="Times New Roman" w:eastAsia="黑体"/>
          <w:b w:val="0"/>
          <w:color w:val="auto"/>
          <w:sz w:val="24"/>
          <w:szCs w:val="24"/>
          <w:highlight w:val="none"/>
        </w:rPr>
      </w:pPr>
      <w:bookmarkStart w:id="569" w:name="_Toc351203637"/>
      <w:r>
        <w:rPr>
          <w:rFonts w:ascii="Times New Roman" w:hAnsi="Times New Roman" w:eastAsia="黑体"/>
          <w:b w:val="0"/>
          <w:color w:val="auto"/>
          <w:sz w:val="24"/>
          <w:szCs w:val="24"/>
          <w:highlight w:val="none"/>
        </w:rPr>
        <w:t>5</w:t>
      </w:r>
      <w:bookmarkEnd w:id="568"/>
      <w:bookmarkStart w:id="570" w:name="_Toc297048349"/>
      <w:bookmarkStart w:id="571" w:name="_Toc296944502"/>
      <w:bookmarkStart w:id="572" w:name="_Toc292559872"/>
      <w:bookmarkStart w:id="573" w:name="_Toc292559367"/>
      <w:bookmarkStart w:id="574" w:name="_Toc297120463"/>
      <w:bookmarkStart w:id="575" w:name="_Toc296891203"/>
      <w:bookmarkStart w:id="576" w:name="_Toc296503163"/>
      <w:bookmarkStart w:id="577" w:name="_Toc296347162"/>
      <w:bookmarkStart w:id="578" w:name="_Toc296890991"/>
      <w:bookmarkStart w:id="579" w:name="_Toc296346664"/>
      <w:r>
        <w:rPr>
          <w:rFonts w:ascii="Times New Roman" w:hAnsi="Times New Roman" w:eastAsia="黑体"/>
          <w:b w:val="0"/>
          <w:color w:val="auto"/>
          <w:sz w:val="24"/>
          <w:szCs w:val="24"/>
          <w:highlight w:val="none"/>
        </w:rPr>
        <w:t>. 工程质量</w:t>
      </w:r>
      <w:bookmarkEnd w:id="569"/>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5.1 质量要求</w:t>
      </w:r>
    </w:p>
    <w:p>
      <w:pPr>
        <w:spacing w:line="360" w:lineRule="auto"/>
        <w:ind w:firstLine="480" w:firstLineChars="200"/>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5</w:t>
      </w:r>
      <w:bookmarkStart w:id="580" w:name="_Toc300934949"/>
      <w:bookmarkStart w:id="581" w:name="_Toc297216155"/>
      <w:bookmarkStart w:id="582" w:name="_Toc304295527"/>
      <w:bookmarkStart w:id="583" w:name="_Toc318581164"/>
      <w:bookmarkStart w:id="584" w:name="_Toc312677997"/>
      <w:bookmarkStart w:id="585" w:name="_Toc297123496"/>
      <w:bookmarkStart w:id="586" w:name="_Toc303539106"/>
      <w:r>
        <w:rPr>
          <w:rFonts w:ascii="Times New Roman" w:hAnsi="Times New Roman" w:eastAsia="仿宋_GB2312" w:cs="Times New Roman"/>
          <w:color w:val="auto"/>
          <w:sz w:val="24"/>
          <w:szCs w:val="24"/>
          <w:highlight w:val="none"/>
        </w:rPr>
        <w:t>.1.1 特殊质量标准和要求：</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lang w:val="en-US" w:eastAsia="zh-CN"/>
        </w:rPr>
        <w:t xml:space="preserve">/ </w:t>
      </w:r>
      <w:r>
        <w:rPr>
          <w:rFonts w:ascii="Times New Roman" w:hAnsi="Times New Roman" w:eastAsia="仿宋_GB2312" w:cs="Times New Roman"/>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关于工程奖项的约定：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黑体"/>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5.3 隐蔽工程检查</w:t>
      </w:r>
    </w:p>
    <w:p>
      <w:pPr>
        <w:spacing w:line="360" w:lineRule="auto"/>
        <w:ind w:firstLine="480" w:firstLineChars="200"/>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5.3.2承包人提前通知监理人</w:t>
      </w:r>
      <w:r>
        <w:rPr>
          <w:rFonts w:hint="eastAsia" w:ascii="Times New Roman" w:hAnsi="Times New Roman" w:eastAsia="仿宋_GB2312" w:cs="Times New Roman"/>
          <w:color w:val="auto"/>
          <w:sz w:val="24"/>
          <w:szCs w:val="24"/>
          <w:highlight w:val="none"/>
          <w:lang w:val="en-US" w:eastAsia="zh-CN"/>
        </w:rPr>
        <w:t>或跟踪审计单位</w:t>
      </w:r>
      <w:r>
        <w:rPr>
          <w:rFonts w:ascii="Times New Roman" w:hAnsi="Times New Roman" w:eastAsia="仿宋_GB2312" w:cs="Times New Roman"/>
          <w:color w:val="auto"/>
          <w:sz w:val="24"/>
          <w:szCs w:val="24"/>
          <w:highlight w:val="none"/>
        </w:rPr>
        <w:t>隐蔽工程检查的期限的约定：</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lang w:val="en-US" w:eastAsia="zh-CN"/>
        </w:rPr>
        <w:t>/</w:t>
      </w:r>
      <w:r>
        <w:rPr>
          <w:rFonts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监理人不能按时进行检查时，应提前</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小时提交书面延期要求。</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关于延期最长不得超过：</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小时。</w:t>
      </w:r>
    </w:p>
    <w:p>
      <w:pPr>
        <w:pStyle w:val="7"/>
        <w:spacing w:before="120" w:after="120" w:line="360" w:lineRule="auto"/>
        <w:rPr>
          <w:rFonts w:ascii="Times New Roman" w:hAnsi="Times New Roman" w:eastAsia="黑体"/>
          <w:b w:val="0"/>
          <w:color w:val="auto"/>
          <w:sz w:val="24"/>
          <w:szCs w:val="24"/>
          <w:highlight w:val="none"/>
        </w:rPr>
      </w:pPr>
      <w:bookmarkStart w:id="587" w:name="_Toc351203638"/>
      <w:r>
        <w:rPr>
          <w:rFonts w:ascii="Times New Roman" w:hAnsi="Times New Roman" w:eastAsia="黑体"/>
          <w:b w:val="0"/>
          <w:color w:val="auto"/>
          <w:sz w:val="24"/>
          <w:szCs w:val="24"/>
          <w:highlight w:val="none"/>
        </w:rPr>
        <w:t>6. 安全文明施工与环境保护</w:t>
      </w:r>
      <w:bookmarkEnd w:id="587"/>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6.1安全文明施工</w:t>
      </w:r>
    </w:p>
    <w:p>
      <w:pPr>
        <w:spacing w:line="360" w:lineRule="auto"/>
        <w:ind w:firstLine="480" w:firstLineChars="200"/>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6.1.1 项目安全生产的达标目标及相应事项的约定：</w:t>
      </w:r>
      <w:r>
        <w:rPr>
          <w:rFonts w:hint="eastAsia" w:ascii="Times New Roman" w:hAnsi="Times New Roman" w:eastAsia="仿宋_GB2312" w:cs="Times New Roman"/>
          <w:color w:val="auto"/>
          <w:sz w:val="24"/>
          <w:szCs w:val="24"/>
          <w:highlight w:val="none"/>
          <w:u w:val="single"/>
        </w:rPr>
        <w:t>1、承包人应加强对施工人员的安全生产教育，严格遵守国家、省、市颁布的安全生产法律法规及规范，因施工原因导致的事故，而造成的</w:t>
      </w:r>
      <w:r>
        <w:rPr>
          <w:rFonts w:hint="eastAsia" w:ascii="Times New Roman" w:hAnsi="Times New Roman" w:eastAsia="仿宋_GB2312" w:cs="Times New Roman"/>
          <w:color w:val="auto"/>
          <w:sz w:val="24"/>
          <w:szCs w:val="24"/>
          <w:highlight w:val="none"/>
          <w:u w:val="single"/>
          <w:lang w:val="en-US" w:eastAsia="zh-CN"/>
        </w:rPr>
        <w:t>一</w:t>
      </w:r>
      <w:r>
        <w:rPr>
          <w:rFonts w:hint="eastAsia" w:ascii="Times New Roman" w:hAnsi="Times New Roman" w:eastAsia="仿宋_GB2312" w:cs="Times New Roman"/>
          <w:color w:val="auto"/>
          <w:sz w:val="24"/>
          <w:szCs w:val="24"/>
          <w:highlight w:val="none"/>
          <w:u w:val="single"/>
        </w:rPr>
        <w:t>切损失及后果由承包方自行承担。发包人不得要求承包人违反安全管理规定进行施工，因发包人原因导致的安全事故，由发包人承担相应责任及费用。2、承包人在动力设备、输电线路、地下管道及交通要道附近施工时，施工前应向发包人提出安全防护措施方案，经发包人审核同意后实施。3、承包人应遵守工程建设安全生产有关管理规定，严格按安全标准组织施工，并自觉接受行业安全检查人员依法实施的监督检查。因安全生产措施不到位，而被检查通报或停工整改的，每出现</w:t>
      </w:r>
      <w:r>
        <w:rPr>
          <w:rFonts w:hint="eastAsia" w:ascii="Times New Roman" w:hAnsi="Times New Roman" w:eastAsia="仿宋_GB2312" w:cs="Times New Roman"/>
          <w:color w:val="auto"/>
          <w:sz w:val="24"/>
          <w:szCs w:val="24"/>
          <w:highlight w:val="none"/>
          <w:u w:val="single"/>
          <w:lang w:val="en-US" w:eastAsia="zh-CN"/>
        </w:rPr>
        <w:t>一</w:t>
      </w:r>
      <w:r>
        <w:rPr>
          <w:rFonts w:hint="eastAsia" w:ascii="Times New Roman" w:hAnsi="Times New Roman" w:eastAsia="仿宋_GB2312" w:cs="Times New Roman"/>
          <w:color w:val="auto"/>
          <w:sz w:val="24"/>
          <w:szCs w:val="24"/>
          <w:highlight w:val="none"/>
          <w:u w:val="single"/>
        </w:rPr>
        <w:t>次罚款 1000元，情节严重的保留解除合同的权利</w:t>
      </w:r>
      <w:r>
        <w:rPr>
          <w:rFonts w:ascii="Times New Roman" w:hAnsi="Times New Roman" w:eastAsia="仿宋_GB2312" w:cs="Times New Roman"/>
          <w:color w:val="auto"/>
          <w:sz w:val="24"/>
          <w:szCs w:val="24"/>
          <w:highlight w:val="none"/>
          <w:u w:val="singl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6.1.4 关于治安保卫的特别约定：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关于编制施工场地治安管理计划的约定：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br w:type="textWrapping"/>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6.1.5 文明施工</w:t>
      </w:r>
    </w:p>
    <w:p>
      <w:pPr>
        <w:spacing w:line="360" w:lineRule="auto"/>
        <w:ind w:firstLine="480" w:firstLineChars="200"/>
        <w:jc w:val="lef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合同当事人对文明施工的要求：</w:t>
      </w:r>
      <w:r>
        <w:rPr>
          <w:rFonts w:hint="eastAsia" w:ascii="Times New Roman" w:hAnsi="Times New Roman" w:eastAsia="仿宋_GB2312" w:cs="Times New Roman"/>
          <w:color w:val="auto"/>
          <w:sz w:val="24"/>
          <w:szCs w:val="24"/>
          <w:highlight w:val="none"/>
          <w:u w:val="single"/>
          <w:lang w:val="en-US" w:eastAsia="zh-CN"/>
        </w:rPr>
        <w:t>承包人在施工中必须做到工完料清，确保施工现场无隔夜的施工杂土和材料，并及时进行恢复养护。发包人在检查中发现承包人在施工过程中未按照国家及地方政府的有关规定、标准、程序采取安全、文明施工技术措施的，发包人发现-次将给予承包人 1000元/次经济处罚。其中，文明施工措施不到位的，每发现一次罚款 500元;施工渣土不及时清运的，每发现一次罚款500元</w:t>
      </w:r>
      <w:r>
        <w:rPr>
          <w:rFonts w:hint="eastAsia" w:ascii="Times New Roman" w:hAnsi="Times New Roman" w:eastAsia="仿宋_GB2312" w:cs="Times New Roman"/>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6.1.6 关于安全文明施工费支付比例和支付期限的约定：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580"/>
    <w:bookmarkEnd w:id="581"/>
    <w:bookmarkEnd w:id="582"/>
    <w:bookmarkEnd w:id="583"/>
    <w:bookmarkEnd w:id="584"/>
    <w:bookmarkEnd w:id="585"/>
    <w:bookmarkEnd w:id="586"/>
    <w:p>
      <w:pPr>
        <w:pStyle w:val="7"/>
        <w:spacing w:before="120" w:after="120" w:line="360" w:lineRule="auto"/>
        <w:rPr>
          <w:rFonts w:ascii="Times New Roman" w:hAnsi="Times New Roman" w:eastAsia="黑体"/>
          <w:b w:val="0"/>
          <w:color w:val="auto"/>
          <w:sz w:val="24"/>
          <w:szCs w:val="24"/>
          <w:highlight w:val="none"/>
        </w:rPr>
      </w:pPr>
      <w:bookmarkStart w:id="588" w:name="_Toc351203639"/>
      <w:r>
        <w:rPr>
          <w:rFonts w:ascii="Times New Roman" w:hAnsi="Times New Roman" w:eastAsia="黑体"/>
          <w:b w:val="0"/>
          <w:color w:val="auto"/>
          <w:sz w:val="24"/>
          <w:szCs w:val="24"/>
          <w:highlight w:val="none"/>
        </w:rPr>
        <w:t>7. 工期和进度</w:t>
      </w:r>
      <w:bookmarkEnd w:id="588"/>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7.1 施工组织设计</w:t>
      </w:r>
    </w:p>
    <w:p>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7.1.</w:t>
      </w:r>
      <w:r>
        <w:rPr>
          <w:rFonts w:hint="eastAsia" w:ascii="Times New Roman" w:hAnsi="Times New Roman" w:eastAsia="仿宋_GB2312"/>
          <w:color w:val="auto"/>
          <w:sz w:val="24"/>
          <w:szCs w:val="24"/>
          <w:highlight w:val="none"/>
        </w:rPr>
        <w:t>1 合</w:t>
      </w:r>
      <w:r>
        <w:rPr>
          <w:rFonts w:hint="eastAsia" w:ascii="Times New Roman" w:hAnsi="Times New Roman" w:eastAsia="仿宋_GB2312"/>
          <w:color w:val="auto"/>
          <w:kern w:val="0"/>
          <w:sz w:val="24"/>
          <w:szCs w:val="24"/>
          <w:highlight w:val="none"/>
        </w:rPr>
        <w:t>同当事人约定的</w:t>
      </w:r>
      <w:r>
        <w:rPr>
          <w:rFonts w:ascii="Times New Roman" w:hAnsi="Times New Roman" w:eastAsia="仿宋_GB2312"/>
          <w:color w:val="auto"/>
          <w:kern w:val="0"/>
          <w:sz w:val="24"/>
          <w:szCs w:val="24"/>
          <w:highlight w:val="none"/>
        </w:rPr>
        <w:t>施工组织设计</w:t>
      </w:r>
      <w:r>
        <w:rPr>
          <w:rFonts w:hint="eastAsia" w:ascii="Times New Roman" w:hAnsi="Times New Roman" w:eastAsia="仿宋_GB2312"/>
          <w:color w:val="auto"/>
          <w:kern w:val="0"/>
          <w:sz w:val="24"/>
          <w:szCs w:val="24"/>
          <w:highlight w:val="none"/>
        </w:rPr>
        <w:t>应包括的其他内容</w:t>
      </w:r>
      <w:r>
        <w:rPr>
          <w:rFonts w:ascii="Times New Roman" w:hAnsi="Times New Roman" w:eastAsia="仿宋_GB2312"/>
          <w:color w:val="auto"/>
          <w:kern w:val="0"/>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autoSpaceDE w:val="0"/>
        <w:autoSpaceDN w:val="0"/>
        <w:adjustRightInd w:val="0"/>
        <w:spacing w:line="360" w:lineRule="auto"/>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 xml:space="preserve">7.1.2 </w:t>
      </w:r>
      <w:r>
        <w:rPr>
          <w:rFonts w:ascii="Times New Roman" w:hAnsi="Times New Roman" w:eastAsia="仿宋_GB2312"/>
          <w:color w:val="auto"/>
          <w:kern w:val="0"/>
          <w:sz w:val="24"/>
          <w:szCs w:val="24"/>
          <w:highlight w:val="none"/>
        </w:rPr>
        <w:t>施工组织设计的提交和修改</w:t>
      </w:r>
    </w:p>
    <w:p>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承包人提交详细施工组织设计的期限的约定：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p>
    <w:p>
      <w:pPr>
        <w:autoSpaceDE w:val="0"/>
        <w:autoSpaceDN w:val="0"/>
        <w:adjustRightInd w:val="0"/>
        <w:spacing w:line="360" w:lineRule="auto"/>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发包人和监理人在收到</w:t>
      </w:r>
      <w:r>
        <w:rPr>
          <w:rFonts w:hint="eastAsia" w:ascii="Times New Roman" w:hAnsi="Times New Roman" w:eastAsia="仿宋_GB2312"/>
          <w:color w:val="auto"/>
          <w:sz w:val="24"/>
          <w:szCs w:val="24"/>
          <w:highlight w:val="none"/>
        </w:rPr>
        <w:t>详细的施工组织设计</w:t>
      </w:r>
      <w:r>
        <w:rPr>
          <w:rFonts w:ascii="Times New Roman" w:hAnsi="Times New Roman" w:eastAsia="仿宋_GB2312"/>
          <w:color w:val="auto"/>
          <w:sz w:val="24"/>
          <w:szCs w:val="24"/>
          <w:highlight w:val="none"/>
        </w:rPr>
        <w:t>后确认或提出修改意见的期限：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7</w:t>
      </w:r>
      <w:bookmarkStart w:id="589" w:name="_Toc312677479"/>
      <w:bookmarkStart w:id="590" w:name="_Toc300934966"/>
      <w:bookmarkStart w:id="591" w:name="_Toc297216173"/>
      <w:bookmarkStart w:id="592" w:name="_Toc297123514"/>
      <w:bookmarkStart w:id="593" w:name="_Toc303539123"/>
      <w:bookmarkStart w:id="594" w:name="_Toc312678005"/>
      <w:bookmarkStart w:id="595" w:name="_Toc304295541"/>
      <w:r>
        <w:rPr>
          <w:rFonts w:ascii="Times New Roman" w:hAnsi="Times New Roman" w:eastAsia="黑体"/>
          <w:color w:val="auto"/>
          <w:sz w:val="24"/>
          <w:szCs w:val="24"/>
          <w:highlight w:val="none"/>
        </w:rPr>
        <w:t>.2 施工进度计划</w:t>
      </w:r>
    </w:p>
    <w:p>
      <w:pPr>
        <w:spacing w:line="360" w:lineRule="auto"/>
        <w:ind w:firstLine="480" w:firstLineChars="200"/>
        <w:jc w:val="lef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7.2.1</w:t>
      </w:r>
      <w:r>
        <w:rPr>
          <w:rFonts w:hint="eastAsia" w:ascii="Times New Roman" w:hAnsi="Times New Roman" w:eastAsia="仿宋_GB2312" w:cs="Times New Roman"/>
          <w:color w:val="auto"/>
          <w:sz w:val="24"/>
          <w:szCs w:val="24"/>
          <w:highlight w:val="none"/>
        </w:rPr>
        <w:t>承包人编制进度报告和修订进度计划的时间要求 ：</w:t>
      </w:r>
      <w:r>
        <w:rPr>
          <w:rFonts w:hint="eastAsia" w:ascii="Times New Roman" w:hAnsi="Times New Roman" w:eastAsia="仿宋_GB2312" w:cs="Times New Roman"/>
          <w:color w:val="auto"/>
          <w:sz w:val="24"/>
          <w:szCs w:val="24"/>
          <w:highlight w:val="none"/>
          <w:u w:val="single"/>
          <w:lang w:val="en-US" w:eastAsia="zh-CN"/>
        </w:rPr>
        <w:t xml:space="preserve"> /</w:t>
      </w:r>
      <w:r>
        <w:rPr>
          <w:rFonts w:hint="eastAsia" w:ascii="Times New Roman" w:hAnsi="Times New Roman" w:eastAsia="仿宋_GB2312" w:cs="Times New Roman"/>
          <w:color w:val="auto"/>
          <w:sz w:val="24"/>
          <w:szCs w:val="24"/>
          <w:highlight w:val="none"/>
          <w:u w:val="none"/>
          <w:lang w:val="en-US" w:eastAsia="zh-CN"/>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7.2.2 施工进度计划的修订</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发包人和监理人在收到修订的施工进度计划后确认或提出修改意见的期限：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7.3 开工</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7.3.1 开工准备</w:t>
      </w:r>
    </w:p>
    <w:p>
      <w:pPr>
        <w:spacing w:line="360" w:lineRule="auto"/>
        <w:ind w:firstLine="645"/>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关于承包人提交</w:t>
      </w:r>
      <w:r>
        <w:rPr>
          <w:rFonts w:ascii="Times New Roman" w:hAnsi="Times New Roman" w:eastAsia="仿宋_GB2312"/>
          <w:color w:val="auto"/>
          <w:kern w:val="0"/>
          <w:sz w:val="24"/>
          <w:szCs w:val="24"/>
          <w:highlight w:val="none"/>
        </w:rPr>
        <w:t>工程开工报审表的期限：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发包人协助承包人办理</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关于发包人应完成的其他开工准备工作及期限：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已具备开工条件</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关于承包人应完成的其他开工准备工作及期限：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开工前一周</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7.3.2开工通知</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因发包人原因造成监理人未能在计划开工日期之日起</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天内发出开工通知的，承包人有权提出价格调整要求，或者解除合同。</w:t>
      </w:r>
    </w:p>
    <w:bookmarkEnd w:id="589"/>
    <w:bookmarkEnd w:id="590"/>
    <w:bookmarkEnd w:id="591"/>
    <w:bookmarkEnd w:id="592"/>
    <w:bookmarkEnd w:id="593"/>
    <w:bookmarkEnd w:id="594"/>
    <w:bookmarkEnd w:id="595"/>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7.4 测量放线</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7.4.1发包人通过监理人向承包人提供测量基准点、基准线和水准点及其书面资料的期限：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7</w:t>
      </w:r>
      <w:bookmarkStart w:id="596" w:name="_Toc297216175"/>
      <w:bookmarkStart w:id="597" w:name="_Toc312677484"/>
      <w:bookmarkStart w:id="598" w:name="_Toc297123516"/>
      <w:bookmarkStart w:id="599" w:name="_Toc304295546"/>
      <w:bookmarkStart w:id="600" w:name="_Toc303539125"/>
      <w:bookmarkStart w:id="601" w:name="_Toc312678010"/>
      <w:bookmarkStart w:id="602" w:name="_Toc300934968"/>
      <w:r>
        <w:rPr>
          <w:rFonts w:ascii="Times New Roman" w:hAnsi="Times New Roman" w:eastAsia="黑体"/>
          <w:color w:val="auto"/>
          <w:sz w:val="24"/>
          <w:szCs w:val="24"/>
          <w:highlight w:val="none"/>
        </w:rPr>
        <w:t>.5 工期延误</w:t>
      </w:r>
    </w:p>
    <w:bookmarkEnd w:id="596"/>
    <w:bookmarkEnd w:id="597"/>
    <w:bookmarkEnd w:id="598"/>
    <w:bookmarkEnd w:id="599"/>
    <w:bookmarkEnd w:id="600"/>
    <w:bookmarkEnd w:id="601"/>
    <w:bookmarkEnd w:id="602"/>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7.5.1 因发包人原因导致工期延误</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（7）因发包人原因导致工期延误的其他情形：</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w:t>
      </w:r>
      <w:bookmarkStart w:id="603" w:name="_Toc318581169"/>
      <w:bookmarkStart w:id="604" w:name="_Toc312677486"/>
      <w:bookmarkStart w:id="605" w:name="_Toc312678012"/>
      <w:bookmarkStart w:id="606" w:name="_Toc303539127"/>
      <w:bookmarkStart w:id="607" w:name="_Toc304295548"/>
      <w:bookmarkStart w:id="608" w:name="_Toc297123518"/>
      <w:bookmarkStart w:id="609" w:name="_Toc300934970"/>
      <w:bookmarkStart w:id="610" w:name="_Toc297216177"/>
      <w:r>
        <w:rPr>
          <w:rFonts w:ascii="Times New Roman" w:hAnsi="Times New Roman" w:eastAsia="仿宋_GB2312"/>
          <w:color w:val="auto"/>
          <w:sz w:val="24"/>
          <w:szCs w:val="24"/>
          <w:highlight w:val="none"/>
        </w:rPr>
        <w:t>.5.2 因承包人原因导致工期延误</w:t>
      </w:r>
    </w:p>
    <w:bookmarkEnd w:id="603"/>
    <w:bookmarkEnd w:id="604"/>
    <w:bookmarkEnd w:id="605"/>
    <w:p>
      <w:pPr>
        <w:spacing w:line="360" w:lineRule="auto"/>
        <w:ind w:firstLine="480" w:firstLineChars="200"/>
        <w:jc w:val="left"/>
        <w:rPr>
          <w:rFonts w:ascii="Times New Roman" w:hAnsi="Times New Roman" w:eastAsia="仿宋_GB2312" w:cs="Times New Roman"/>
          <w:color w:val="auto"/>
          <w:sz w:val="24"/>
          <w:szCs w:val="24"/>
          <w:highlight w:val="none"/>
        </w:rPr>
      </w:pPr>
      <w:r>
        <w:rPr>
          <w:rFonts w:ascii="Times New Roman" w:hAnsi="Times New Roman" w:eastAsia="仿宋_GB2312"/>
          <w:color w:val="auto"/>
          <w:sz w:val="24"/>
          <w:szCs w:val="24"/>
          <w:highlight w:val="none"/>
        </w:rPr>
        <w:t>因</w:t>
      </w:r>
      <w:bookmarkStart w:id="611" w:name="_Toc312677487"/>
      <w:bookmarkStart w:id="612" w:name="_Toc312678013"/>
      <w:bookmarkStart w:id="613" w:name="_Toc318581170"/>
      <w:r>
        <w:rPr>
          <w:rFonts w:ascii="Times New Roman" w:hAnsi="Times New Roman" w:eastAsia="仿宋_GB2312"/>
          <w:color w:val="auto"/>
          <w:sz w:val="24"/>
          <w:szCs w:val="24"/>
          <w:highlight w:val="none"/>
        </w:rPr>
        <w:t>承包人原因造成工期延误，逾期竣工违约金的计算方法为：</w:t>
      </w:r>
      <w:r>
        <w:rPr>
          <w:rFonts w:hint="eastAsia" w:ascii="Times New Roman" w:hAnsi="Times New Roman" w:eastAsia="仿宋_GB2312" w:cs="Times New Roman"/>
          <w:color w:val="auto"/>
          <w:sz w:val="24"/>
          <w:szCs w:val="24"/>
          <w:highlight w:val="none"/>
          <w:u w:val="single"/>
        </w:rPr>
        <w:t>因承包人原因导致各</w:t>
      </w:r>
      <w:r>
        <w:rPr>
          <w:rFonts w:hint="eastAsia" w:ascii="Times New Roman" w:hAnsi="Times New Roman" w:eastAsia="仿宋_GB2312" w:cs="Times New Roman"/>
          <w:color w:val="auto"/>
          <w:sz w:val="24"/>
          <w:szCs w:val="24"/>
          <w:highlight w:val="none"/>
          <w:u w:val="single"/>
          <w:lang w:val="en-US" w:eastAsia="zh-CN"/>
        </w:rPr>
        <w:t>施工</w:t>
      </w:r>
      <w:r>
        <w:rPr>
          <w:rFonts w:hint="eastAsia" w:ascii="Times New Roman" w:hAnsi="Times New Roman" w:eastAsia="仿宋_GB2312" w:cs="Times New Roman"/>
          <w:color w:val="auto"/>
          <w:sz w:val="24"/>
          <w:szCs w:val="24"/>
          <w:highlight w:val="none"/>
          <w:u w:val="single"/>
        </w:rPr>
        <w:t>点不能按计划要求进场施工，每个点每延期一天，发包人有权给予承包人罚款 100 元/天/点的处罚。因承包人原因不能按</w:t>
      </w:r>
      <w:r>
        <w:rPr>
          <w:rFonts w:hint="eastAsia" w:ascii="Times New Roman" w:hAnsi="Times New Roman" w:eastAsia="仿宋_GB2312" w:cs="Times New Roman"/>
          <w:color w:val="auto"/>
          <w:sz w:val="24"/>
          <w:szCs w:val="24"/>
          <w:highlight w:val="none"/>
          <w:u w:val="single"/>
          <w:lang w:val="en-US" w:eastAsia="zh-CN"/>
        </w:rPr>
        <w:t>进度</w:t>
      </w:r>
      <w:r>
        <w:rPr>
          <w:rFonts w:hint="eastAsia" w:ascii="Times New Roman" w:hAnsi="Times New Roman" w:eastAsia="仿宋_GB2312" w:cs="Times New Roman"/>
          <w:color w:val="auto"/>
          <w:sz w:val="24"/>
          <w:szCs w:val="24"/>
          <w:highlight w:val="none"/>
          <w:u w:val="single"/>
        </w:rPr>
        <w:t>计划规定的完工时间完成任务，每个点每延期一天，发包人有权给予承包人罚款 200 元/天/点的处罚</w:t>
      </w:r>
      <w:r>
        <w:rPr>
          <w:rFonts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rPr>
        <w:t>。</w:t>
      </w:r>
      <w:bookmarkEnd w:id="606"/>
      <w:bookmarkEnd w:id="607"/>
      <w:bookmarkEnd w:id="608"/>
      <w:bookmarkEnd w:id="609"/>
      <w:bookmarkEnd w:id="610"/>
      <w:bookmarkEnd w:id="611"/>
      <w:bookmarkEnd w:id="612"/>
    </w:p>
    <w:bookmarkEnd w:id="613"/>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因承包人原因造成工期延误，逾</w:t>
      </w:r>
      <w:bookmarkStart w:id="614" w:name="_Toc312678014"/>
      <w:bookmarkStart w:id="615" w:name="_Toc318581171"/>
      <w:r>
        <w:rPr>
          <w:rFonts w:ascii="Times New Roman" w:hAnsi="Times New Roman" w:eastAsia="仿宋_GB2312"/>
          <w:color w:val="auto"/>
          <w:sz w:val="24"/>
          <w:szCs w:val="24"/>
          <w:highlight w:val="none"/>
        </w:rPr>
        <w:t>期竣工违约金的上限：</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614"/>
    <w:bookmarkEnd w:id="615"/>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7</w:t>
      </w:r>
      <w:bookmarkStart w:id="616" w:name="_Toc297123519"/>
      <w:bookmarkStart w:id="617" w:name="_Toc300934971"/>
      <w:bookmarkStart w:id="618" w:name="_Toc312678015"/>
      <w:bookmarkStart w:id="619" w:name="_Toc304295549"/>
      <w:bookmarkStart w:id="620" w:name="_Toc297216178"/>
      <w:bookmarkStart w:id="621" w:name="_Toc303539128"/>
      <w:r>
        <w:rPr>
          <w:rFonts w:ascii="Times New Roman" w:hAnsi="Times New Roman" w:eastAsia="黑体"/>
          <w:color w:val="auto"/>
          <w:sz w:val="24"/>
          <w:szCs w:val="24"/>
          <w:highlight w:val="none"/>
        </w:rPr>
        <w:t>.6 不</w:t>
      </w:r>
      <w:bookmarkEnd w:id="616"/>
      <w:bookmarkEnd w:id="617"/>
      <w:bookmarkEnd w:id="618"/>
      <w:bookmarkEnd w:id="619"/>
      <w:bookmarkEnd w:id="620"/>
      <w:bookmarkEnd w:id="621"/>
      <w:r>
        <w:rPr>
          <w:rFonts w:ascii="Times New Roman" w:hAnsi="Times New Roman" w:eastAsia="黑体"/>
          <w:color w:val="auto"/>
          <w:sz w:val="24"/>
          <w:szCs w:val="24"/>
          <w:highlight w:val="none"/>
        </w:rPr>
        <w:t>利物质条件</w:t>
      </w:r>
    </w:p>
    <w:p>
      <w:pPr>
        <w:spacing w:line="360" w:lineRule="auto"/>
        <w:jc w:val="left"/>
        <w:rPr>
          <w:rFonts w:ascii="Times New Roman" w:hAnsi="Times New Roman" w:eastAsia="仿宋_GB2312"/>
          <w:color w:val="auto"/>
          <w:sz w:val="24"/>
          <w:szCs w:val="24"/>
          <w:highlight w:val="none"/>
        </w:rPr>
      </w:pPr>
      <w:bookmarkStart w:id="622" w:name="_Toc300934972"/>
      <w:bookmarkStart w:id="623" w:name="_Toc304295550"/>
      <w:bookmarkStart w:id="624" w:name="_Toc312678016"/>
      <w:bookmarkStart w:id="625" w:name="_Toc303539129"/>
      <w:bookmarkStart w:id="626" w:name="_Toc297216179"/>
      <w:bookmarkStart w:id="627" w:name="_Toc318581172"/>
      <w:bookmarkStart w:id="628" w:name="_Toc297123520"/>
      <w:r>
        <w:rPr>
          <w:rFonts w:ascii="Times New Roman" w:hAnsi="Times New Roman" w:eastAsia="仿宋_GB2312"/>
          <w:color w:val="auto"/>
          <w:sz w:val="24"/>
          <w:szCs w:val="24"/>
          <w:highlight w:val="none"/>
        </w:rPr>
        <w:t>不利物质条件的其他情形和有关约定：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622"/>
    <w:bookmarkEnd w:id="623"/>
    <w:bookmarkEnd w:id="624"/>
    <w:bookmarkEnd w:id="625"/>
    <w:bookmarkEnd w:id="626"/>
    <w:bookmarkEnd w:id="627"/>
    <w:bookmarkEnd w:id="628"/>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7</w:t>
      </w:r>
      <w:bookmarkStart w:id="629" w:name="_Toc300934973"/>
      <w:bookmarkStart w:id="630" w:name="_Toc304295551"/>
      <w:bookmarkStart w:id="631" w:name="_Toc297123521"/>
      <w:bookmarkStart w:id="632" w:name="_Toc297216180"/>
      <w:bookmarkStart w:id="633" w:name="_Toc312678017"/>
      <w:bookmarkStart w:id="634" w:name="_Toc303539130"/>
      <w:r>
        <w:rPr>
          <w:rFonts w:ascii="Times New Roman" w:hAnsi="Times New Roman" w:eastAsia="黑体"/>
          <w:color w:val="auto"/>
          <w:sz w:val="24"/>
          <w:szCs w:val="24"/>
          <w:highlight w:val="none"/>
        </w:rPr>
        <w:t>.7异常恶劣的气候条件</w:t>
      </w:r>
    </w:p>
    <w:bookmarkEnd w:id="629"/>
    <w:bookmarkEnd w:id="630"/>
    <w:bookmarkEnd w:id="631"/>
    <w:bookmarkEnd w:id="632"/>
    <w:bookmarkEnd w:id="633"/>
    <w:bookmarkEnd w:id="634"/>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发包人和承包人同意以下情形视为异常恶劣的气候条件：</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7.9 提前竣工的奖励</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7.9.2提前竣工的奖励：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7"/>
        <w:spacing w:before="120" w:after="120" w:line="360" w:lineRule="auto"/>
        <w:rPr>
          <w:rFonts w:ascii="Times New Roman" w:hAnsi="Times New Roman" w:eastAsia="黑体"/>
          <w:b w:val="0"/>
          <w:color w:val="auto"/>
          <w:sz w:val="24"/>
          <w:szCs w:val="24"/>
          <w:highlight w:val="none"/>
        </w:rPr>
      </w:pPr>
      <w:bookmarkStart w:id="635" w:name="_Toc351203640"/>
      <w:r>
        <w:rPr>
          <w:rFonts w:ascii="Times New Roman" w:hAnsi="Times New Roman" w:eastAsia="黑体"/>
          <w:b w:val="0"/>
          <w:color w:val="auto"/>
          <w:sz w:val="24"/>
          <w:szCs w:val="24"/>
          <w:highlight w:val="none"/>
        </w:rPr>
        <w:t>8. 材料与设备</w:t>
      </w:r>
      <w:bookmarkEnd w:id="635"/>
    </w:p>
    <w:bookmarkEnd w:id="570"/>
    <w:bookmarkEnd w:id="571"/>
    <w:bookmarkEnd w:id="572"/>
    <w:bookmarkEnd w:id="573"/>
    <w:bookmarkEnd w:id="574"/>
    <w:bookmarkEnd w:id="575"/>
    <w:bookmarkEnd w:id="576"/>
    <w:bookmarkEnd w:id="577"/>
    <w:bookmarkEnd w:id="578"/>
    <w:bookmarkEnd w:id="579"/>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8</w:t>
      </w:r>
      <w:bookmarkStart w:id="636" w:name="_Toc297120467"/>
      <w:bookmarkStart w:id="637" w:name="_Toc292559877"/>
      <w:bookmarkStart w:id="638" w:name="_Toc312678019"/>
      <w:bookmarkStart w:id="639" w:name="_Toc296944506"/>
      <w:bookmarkStart w:id="640" w:name="_Toc296346668"/>
      <w:bookmarkStart w:id="641" w:name="_Toc296891207"/>
      <w:bookmarkStart w:id="642" w:name="_Toc296503167"/>
      <w:bookmarkStart w:id="643" w:name="_Toc304295556"/>
      <w:bookmarkStart w:id="644" w:name="_Toc296347166"/>
      <w:bookmarkStart w:id="645" w:name="_Toc303539136"/>
      <w:bookmarkStart w:id="646" w:name="_Toc300934979"/>
      <w:bookmarkStart w:id="647" w:name="_Toc297123527"/>
      <w:bookmarkStart w:id="648" w:name="_Toc297048353"/>
      <w:bookmarkStart w:id="649" w:name="_Toc312677493"/>
      <w:bookmarkStart w:id="650" w:name="_Toc280868654"/>
      <w:bookmarkStart w:id="651" w:name="_Toc292559372"/>
      <w:bookmarkStart w:id="652" w:name="_Toc296890995"/>
      <w:bookmarkStart w:id="653" w:name="_Toc297216186"/>
      <w:bookmarkStart w:id="654" w:name="_Toc267251424"/>
      <w:bookmarkStart w:id="655" w:name="_Toc280868656"/>
      <w:bookmarkStart w:id="656" w:name="_Toc280868655"/>
      <w:r>
        <w:rPr>
          <w:rFonts w:ascii="Times New Roman" w:hAnsi="Times New Roman" w:eastAsia="黑体"/>
          <w:color w:val="auto"/>
          <w:sz w:val="24"/>
          <w:szCs w:val="24"/>
          <w:highlight w:val="none"/>
        </w:rPr>
        <w:t>.4材料与工程设备的保管与使用</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w:t>
      </w:r>
      <w:bookmarkStart w:id="657" w:name="_Toc292559373"/>
      <w:bookmarkStart w:id="658" w:name="_Toc292559878"/>
      <w:bookmarkStart w:id="659" w:name="_Toc312678020"/>
      <w:bookmarkStart w:id="660" w:name="_Toc303539137"/>
      <w:bookmarkStart w:id="661" w:name="_Toc304295557"/>
      <w:bookmarkStart w:id="662" w:name="_Toc296890996"/>
      <w:bookmarkStart w:id="663" w:name="_Toc296503168"/>
      <w:bookmarkStart w:id="664" w:name="_Toc296891208"/>
      <w:bookmarkStart w:id="665" w:name="_Toc297216187"/>
      <w:bookmarkStart w:id="666" w:name="_Toc297123528"/>
      <w:bookmarkStart w:id="667" w:name="_Toc297048354"/>
      <w:bookmarkStart w:id="668" w:name="_Toc297120468"/>
      <w:bookmarkStart w:id="669" w:name="_Toc296346669"/>
      <w:bookmarkStart w:id="670" w:name="_Toc312677494"/>
      <w:bookmarkStart w:id="671" w:name="_Toc296347167"/>
      <w:bookmarkStart w:id="672" w:name="_Toc318581173"/>
      <w:bookmarkStart w:id="673" w:name="_Toc296944507"/>
      <w:bookmarkStart w:id="674" w:name="_Toc300934980"/>
      <w:r>
        <w:rPr>
          <w:rFonts w:ascii="Times New Roman" w:hAnsi="Times New Roman" w:eastAsia="仿宋_GB2312"/>
          <w:color w:val="auto"/>
          <w:sz w:val="24"/>
          <w:szCs w:val="24"/>
          <w:highlight w:val="none"/>
        </w:rPr>
        <w:t>.4.1发包人供应的材料设备的保管费用的承担：</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bookmarkEnd w:id="657"/>
      <w:bookmarkEnd w:id="658"/>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8.6 样品</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8.6.1</w:t>
      </w:r>
      <w:r>
        <w:rPr>
          <w:rFonts w:ascii="Times New Roman" w:hAnsi="Times New Roman" w:eastAsia="仿宋_GB2312"/>
          <w:color w:val="auto"/>
          <w:kern w:val="0"/>
          <w:sz w:val="24"/>
          <w:szCs w:val="24"/>
          <w:highlight w:val="none"/>
        </w:rPr>
        <w:tab/>
      </w:r>
      <w:r>
        <w:rPr>
          <w:rFonts w:ascii="Times New Roman" w:hAnsi="Times New Roman" w:eastAsia="仿宋_GB2312"/>
          <w:color w:val="auto"/>
          <w:kern w:val="0"/>
          <w:sz w:val="24"/>
          <w:szCs w:val="24"/>
          <w:highlight w:val="none"/>
        </w:rPr>
        <w:t>样品的报送</w:t>
      </w:r>
      <w:r>
        <w:rPr>
          <w:rFonts w:hint="eastAsia" w:ascii="Times New Roman" w:hAnsi="Times New Roman" w:eastAsia="仿宋_GB2312"/>
          <w:color w:val="auto"/>
          <w:kern w:val="0"/>
          <w:sz w:val="24"/>
          <w:szCs w:val="24"/>
          <w:highlight w:val="none"/>
        </w:rPr>
        <w:t>与封存</w:t>
      </w:r>
    </w:p>
    <w:p>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需要承包人报送样品的材料或工程设备，样品的种类、名称、规格、数量要求：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autoSpaceDE w:val="0"/>
        <w:autoSpaceDN w:val="0"/>
        <w:adjustRightInd w:val="0"/>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8.8 施工设备和临时设施</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8.8.1 承包人提供的施工设备和临时设施</w:t>
      </w:r>
    </w:p>
    <w:p>
      <w:pPr>
        <w:autoSpaceDE w:val="0"/>
        <w:autoSpaceDN w:val="0"/>
        <w:adjustRightInd w:val="0"/>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关于修建临时设施费用承担的约定：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Pr>
        <w:pStyle w:val="7"/>
        <w:spacing w:before="120" w:after="120" w:line="360" w:lineRule="auto"/>
        <w:rPr>
          <w:rFonts w:ascii="Times New Roman" w:hAnsi="Times New Roman" w:eastAsia="黑体"/>
          <w:b w:val="0"/>
          <w:color w:val="auto"/>
          <w:sz w:val="24"/>
          <w:szCs w:val="24"/>
          <w:highlight w:val="none"/>
        </w:rPr>
      </w:pPr>
      <w:bookmarkStart w:id="675" w:name="_Toc351203641"/>
      <w:r>
        <w:rPr>
          <w:rFonts w:ascii="Times New Roman" w:hAnsi="Times New Roman" w:eastAsia="黑体"/>
          <w:b w:val="0"/>
          <w:color w:val="auto"/>
          <w:sz w:val="24"/>
          <w:szCs w:val="24"/>
          <w:highlight w:val="none"/>
        </w:rPr>
        <w:t>9</w:t>
      </w:r>
      <w:bookmarkEnd w:id="654"/>
      <w:bookmarkEnd w:id="655"/>
      <w:bookmarkEnd w:id="656"/>
      <w:bookmarkStart w:id="676" w:name="_Toc312678021"/>
      <w:bookmarkStart w:id="677" w:name="_Toc300934982"/>
      <w:bookmarkStart w:id="678" w:name="_Toc304295559"/>
      <w:bookmarkStart w:id="679" w:name="_Toc312677495"/>
      <w:bookmarkStart w:id="680" w:name="_Toc297216192"/>
      <w:bookmarkStart w:id="681" w:name="_Toc297123533"/>
      <w:bookmarkStart w:id="682" w:name="_Toc303539139"/>
      <w:bookmarkStart w:id="683" w:name="_Toc296891213"/>
      <w:bookmarkStart w:id="684" w:name="_Toc292559883"/>
      <w:bookmarkStart w:id="685" w:name="_Toc292559378"/>
      <w:bookmarkStart w:id="686" w:name="_Toc267251428"/>
      <w:bookmarkStart w:id="687" w:name="_Toc296891001"/>
      <w:bookmarkStart w:id="688" w:name="_Toc296347172"/>
      <w:bookmarkStart w:id="689" w:name="_Toc296944512"/>
      <w:bookmarkStart w:id="690" w:name="_Toc296346674"/>
      <w:bookmarkStart w:id="691" w:name="_Toc267251427"/>
      <w:bookmarkStart w:id="692" w:name="_Toc297048359"/>
      <w:bookmarkStart w:id="693" w:name="_Toc296503173"/>
      <w:bookmarkStart w:id="694" w:name="_Toc297120473"/>
      <w:r>
        <w:rPr>
          <w:rFonts w:ascii="Times New Roman" w:hAnsi="Times New Roman" w:eastAsia="黑体"/>
          <w:b w:val="0"/>
          <w:color w:val="auto"/>
          <w:sz w:val="24"/>
          <w:szCs w:val="24"/>
          <w:highlight w:val="none"/>
        </w:rPr>
        <w:t>. 试验与检验</w:t>
      </w:r>
      <w:bookmarkEnd w:id="675"/>
    </w:p>
    <w:bookmarkEnd w:id="676"/>
    <w:bookmarkEnd w:id="677"/>
    <w:bookmarkEnd w:id="678"/>
    <w:bookmarkEnd w:id="679"/>
    <w:bookmarkEnd w:id="680"/>
    <w:bookmarkEnd w:id="681"/>
    <w:bookmarkEnd w:id="682"/>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9</w:t>
      </w:r>
      <w:bookmarkStart w:id="695" w:name="_Toc300934983"/>
      <w:bookmarkStart w:id="696" w:name="_Toc312678022"/>
      <w:bookmarkStart w:id="697" w:name="_Toc297216193"/>
      <w:bookmarkStart w:id="698" w:name="_Toc297123534"/>
      <w:bookmarkStart w:id="699" w:name="_Toc303539140"/>
      <w:bookmarkStart w:id="700" w:name="_Toc312677496"/>
      <w:bookmarkStart w:id="701" w:name="_Toc304295560"/>
      <w:r>
        <w:rPr>
          <w:rFonts w:ascii="Times New Roman" w:hAnsi="Times New Roman" w:eastAsia="黑体"/>
          <w:color w:val="auto"/>
          <w:sz w:val="24"/>
          <w:szCs w:val="24"/>
          <w:highlight w:val="none"/>
        </w:rPr>
        <w:t>.1试验设备与试验人员</w:t>
      </w:r>
    </w:p>
    <w:bookmarkEnd w:id="695"/>
    <w:bookmarkEnd w:id="696"/>
    <w:bookmarkEnd w:id="697"/>
    <w:bookmarkEnd w:id="698"/>
    <w:bookmarkEnd w:id="699"/>
    <w:bookmarkEnd w:id="700"/>
    <w:bookmarkEnd w:id="701"/>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w:t>
      </w:r>
      <w:bookmarkStart w:id="702" w:name="_Toc300934984"/>
      <w:bookmarkStart w:id="703" w:name="_Toc297123535"/>
      <w:bookmarkStart w:id="704" w:name="_Toc303539141"/>
      <w:bookmarkStart w:id="705" w:name="_Toc304295561"/>
      <w:bookmarkStart w:id="706" w:name="_Toc312678023"/>
      <w:bookmarkStart w:id="707" w:name="_Toc312677497"/>
      <w:bookmarkStart w:id="708" w:name="_Toc297216194"/>
      <w:bookmarkStart w:id="709" w:name="_Toc318581174"/>
      <w:r>
        <w:rPr>
          <w:rFonts w:ascii="Times New Roman" w:hAnsi="Times New Roman" w:eastAsia="仿宋_GB2312"/>
          <w:color w:val="auto"/>
          <w:sz w:val="24"/>
          <w:szCs w:val="24"/>
          <w:highlight w:val="none"/>
        </w:rPr>
        <w:t>.1.2 试验设备</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施工现场需要配置的试验场所：</w:t>
      </w:r>
      <w:bookmarkEnd w:id="702"/>
      <w:bookmarkEnd w:id="703"/>
      <w:bookmarkEnd w:id="704"/>
      <w:bookmarkEnd w:id="705"/>
      <w:bookmarkEnd w:id="706"/>
      <w:bookmarkEnd w:id="707"/>
      <w:bookmarkEnd w:id="708"/>
      <w:bookmarkStart w:id="710" w:name="_Toc300934985"/>
      <w:bookmarkStart w:id="711" w:name="_Toc297216195"/>
      <w:bookmarkStart w:id="712" w:name="_Toc312677498"/>
      <w:bookmarkStart w:id="713" w:name="_Toc304295562"/>
      <w:bookmarkStart w:id="714" w:name="_Toc297123536"/>
      <w:bookmarkStart w:id="715" w:name="_Toc312678024"/>
      <w:bookmarkStart w:id="716" w:name="_Toc303539142"/>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 xml:space="preserve"> </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施工现场需要配备的试验设备：</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施工现场需要具备的其他试验条件：</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9.4 现场工艺试验</w:t>
      </w:r>
      <w:r>
        <w:rPr>
          <w:rFonts w:hint="eastAsia" w:ascii="Times New Roman" w:hAnsi="Times New Roman" w:eastAsia="黑体"/>
          <w:color w:val="auto"/>
          <w:sz w:val="24"/>
          <w:szCs w:val="24"/>
          <w:highlight w:val="none"/>
        </w:rPr>
        <w:t xml:space="preserve"> </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现场工艺试验的有关约定：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709"/>
    <w:bookmarkEnd w:id="710"/>
    <w:bookmarkEnd w:id="711"/>
    <w:bookmarkEnd w:id="712"/>
    <w:bookmarkEnd w:id="713"/>
    <w:bookmarkEnd w:id="714"/>
    <w:bookmarkEnd w:id="715"/>
    <w:bookmarkEnd w:id="716"/>
    <w:p>
      <w:pPr>
        <w:pStyle w:val="7"/>
        <w:spacing w:before="120" w:after="120" w:line="360" w:lineRule="auto"/>
        <w:rPr>
          <w:rFonts w:ascii="Times New Roman" w:hAnsi="Times New Roman" w:eastAsia="黑体"/>
          <w:b w:val="0"/>
          <w:color w:val="auto"/>
          <w:sz w:val="24"/>
          <w:szCs w:val="24"/>
          <w:highlight w:val="none"/>
        </w:rPr>
      </w:pPr>
      <w:bookmarkStart w:id="717" w:name="_Toc351203642"/>
      <w:r>
        <w:rPr>
          <w:rFonts w:ascii="Times New Roman" w:hAnsi="Times New Roman" w:eastAsia="黑体"/>
          <w:b w:val="0"/>
          <w:color w:val="auto"/>
          <w:sz w:val="24"/>
          <w:szCs w:val="24"/>
          <w:highlight w:val="none"/>
        </w:rPr>
        <w:t>1</w:t>
      </w:r>
      <w:bookmarkEnd w:id="683"/>
      <w:bookmarkEnd w:id="684"/>
      <w:bookmarkEnd w:id="685"/>
      <w:bookmarkEnd w:id="686"/>
      <w:bookmarkEnd w:id="687"/>
      <w:bookmarkEnd w:id="688"/>
      <w:bookmarkEnd w:id="689"/>
      <w:bookmarkEnd w:id="690"/>
      <w:bookmarkEnd w:id="691"/>
      <w:bookmarkEnd w:id="692"/>
      <w:bookmarkEnd w:id="693"/>
      <w:bookmarkEnd w:id="694"/>
      <w:bookmarkStart w:id="718" w:name="_Toc296346694"/>
      <w:bookmarkStart w:id="719" w:name="_Toc296503193"/>
      <w:bookmarkStart w:id="720" w:name="_Toc303539146"/>
      <w:bookmarkStart w:id="721" w:name="_Toc292559903"/>
      <w:bookmarkStart w:id="722" w:name="_Toc297216199"/>
      <w:bookmarkStart w:id="723" w:name="_Toc296891021"/>
      <w:bookmarkStart w:id="724" w:name="_Toc300934989"/>
      <w:bookmarkStart w:id="725" w:name="_Toc297123540"/>
      <w:bookmarkStart w:id="726" w:name="_Toc296944532"/>
      <w:bookmarkStart w:id="727" w:name="_Toc297048379"/>
      <w:bookmarkStart w:id="728" w:name="_Toc304295566"/>
      <w:bookmarkStart w:id="729" w:name="_Toc296347192"/>
      <w:bookmarkStart w:id="730" w:name="_Toc297120493"/>
      <w:bookmarkStart w:id="731" w:name="_Toc296891233"/>
      <w:bookmarkStart w:id="732" w:name="_Toc292559398"/>
      <w:bookmarkStart w:id="733" w:name="_Toc312677499"/>
      <w:bookmarkStart w:id="734" w:name="_Toc312678025"/>
      <w:bookmarkStart w:id="735" w:name="_Toc267251433"/>
      <w:bookmarkStart w:id="736" w:name="_Toc267251440"/>
      <w:bookmarkStart w:id="737" w:name="_Toc267251437"/>
      <w:bookmarkStart w:id="738" w:name="_Toc267251441"/>
      <w:bookmarkStart w:id="739" w:name="_Toc267251439"/>
      <w:bookmarkStart w:id="740" w:name="_Toc267251435"/>
      <w:bookmarkStart w:id="741" w:name="_Toc267251442"/>
      <w:r>
        <w:rPr>
          <w:rFonts w:ascii="Times New Roman" w:hAnsi="Times New Roman" w:eastAsia="黑体"/>
          <w:b w:val="0"/>
          <w:color w:val="auto"/>
          <w:sz w:val="24"/>
          <w:szCs w:val="24"/>
          <w:highlight w:val="none"/>
        </w:rPr>
        <w:t>0. 变更</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bookmarkEnd w:id="733"/>
    <w:bookmarkEnd w:id="734"/>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w:t>
      </w:r>
      <w:bookmarkStart w:id="742" w:name="_Toc292559904"/>
      <w:bookmarkStart w:id="743" w:name="_Toc312677500"/>
      <w:bookmarkStart w:id="744" w:name="_Toc296347193"/>
      <w:bookmarkStart w:id="745" w:name="_Toc292559399"/>
      <w:bookmarkStart w:id="746" w:name="_Toc303539147"/>
      <w:bookmarkStart w:id="747" w:name="_Toc296503194"/>
      <w:bookmarkStart w:id="748" w:name="_Toc296891234"/>
      <w:bookmarkStart w:id="749" w:name="_Toc300934990"/>
      <w:bookmarkStart w:id="750" w:name="_Toc296346695"/>
      <w:bookmarkStart w:id="751" w:name="_Toc297120494"/>
      <w:bookmarkStart w:id="752" w:name="_Toc296944533"/>
      <w:bookmarkStart w:id="753" w:name="_Toc296891022"/>
      <w:bookmarkStart w:id="754" w:name="_Toc312678026"/>
      <w:bookmarkStart w:id="755" w:name="_Toc297048380"/>
      <w:bookmarkStart w:id="756" w:name="_Toc297216200"/>
      <w:bookmarkStart w:id="757" w:name="_Toc304295567"/>
      <w:bookmarkStart w:id="758" w:name="_Toc297123541"/>
      <w:r>
        <w:rPr>
          <w:rFonts w:ascii="Times New Roman" w:hAnsi="Times New Roman" w:eastAsia="黑体"/>
          <w:color w:val="auto"/>
          <w:sz w:val="24"/>
          <w:szCs w:val="24"/>
          <w:highlight w:val="none"/>
        </w:rPr>
        <w:t>0.1变更的范围</w:t>
      </w:r>
    </w:p>
    <w:p>
      <w:pPr>
        <w:spacing w:line="360" w:lineRule="auto"/>
        <w:ind w:firstLine="6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关于变更的范围的约定：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10.4 变更估价</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10.4.1 变更估价原则</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 xml:space="preserve">关于变更估价的约定: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Start w:id="759" w:name="_Toc292559402"/>
      <w:bookmarkStart w:id="760" w:name="_Toc297048383"/>
      <w:bookmarkStart w:id="761" w:name="_Toc297123544"/>
      <w:bookmarkStart w:id="762" w:name="_Toc296347196"/>
      <w:bookmarkStart w:id="763" w:name="_Toc292559907"/>
      <w:bookmarkStart w:id="764" w:name="_Toc303539150"/>
      <w:bookmarkStart w:id="765" w:name="_Toc296891237"/>
      <w:bookmarkStart w:id="766" w:name="_Toc296503197"/>
      <w:bookmarkStart w:id="767" w:name="_Toc300934993"/>
      <w:bookmarkStart w:id="768" w:name="_Toc296346698"/>
      <w:bookmarkStart w:id="769" w:name="_Toc296891025"/>
      <w:bookmarkStart w:id="770" w:name="_Toc297216203"/>
      <w:bookmarkStart w:id="771" w:name="_Toc297120497"/>
      <w:bookmarkStart w:id="772" w:name="_Toc296944536"/>
      <w:bookmarkStart w:id="773" w:name="_Toc304295570"/>
      <w:bookmarkStart w:id="774" w:name="_Toc312677503"/>
      <w:bookmarkStart w:id="775" w:name="_Toc312678029"/>
      <w:r>
        <w:rPr>
          <w:rFonts w:ascii="Times New Roman" w:hAnsi="Times New Roman" w:eastAsia="黑体"/>
          <w:color w:val="auto"/>
          <w:sz w:val="24"/>
          <w:szCs w:val="24"/>
          <w:highlight w:val="none"/>
        </w:rPr>
        <w:t>0.5承</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Start w:id="776" w:name="_Toc297048389"/>
      <w:bookmarkStart w:id="777" w:name="_Toc296944542"/>
      <w:bookmarkStart w:id="778" w:name="_Toc300934994"/>
      <w:bookmarkStart w:id="779" w:name="_Toc296503203"/>
      <w:bookmarkStart w:id="780" w:name="_Toc297123545"/>
      <w:bookmarkStart w:id="781" w:name="_Toc297120503"/>
      <w:bookmarkStart w:id="782" w:name="_Toc303539151"/>
      <w:bookmarkStart w:id="783" w:name="_Toc292559408"/>
      <w:bookmarkStart w:id="784" w:name="_Toc297216204"/>
      <w:bookmarkStart w:id="785" w:name="_Toc296891243"/>
      <w:bookmarkStart w:id="786" w:name="_Toc296891031"/>
      <w:bookmarkStart w:id="787" w:name="_Toc296347202"/>
      <w:bookmarkStart w:id="788" w:name="_Toc292559913"/>
      <w:bookmarkStart w:id="789" w:name="_Toc296346704"/>
      <w:r>
        <w:rPr>
          <w:rFonts w:ascii="Times New Roman" w:hAnsi="Times New Roman" w:eastAsia="黑体"/>
          <w:color w:val="auto"/>
          <w:sz w:val="24"/>
          <w:szCs w:val="24"/>
          <w:highlight w:val="none"/>
        </w:rPr>
        <w:t>包人的合理化建议</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监理人审查承包人合理化建议的期限：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发包人审批承包人合理化建议的期限：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承</w:t>
      </w:r>
      <w:bookmarkStart w:id="790" w:name="_Toc318581175"/>
      <w:bookmarkStart w:id="791" w:name="_Toc296347203"/>
      <w:bookmarkStart w:id="792" w:name="_Toc297123546"/>
      <w:bookmarkStart w:id="793" w:name="_Toc304295571"/>
      <w:bookmarkStart w:id="794" w:name="_Toc296891032"/>
      <w:bookmarkStart w:id="795" w:name="_Toc292559409"/>
      <w:bookmarkStart w:id="796" w:name="_Toc297120504"/>
      <w:bookmarkStart w:id="797" w:name="_Toc296944543"/>
      <w:bookmarkStart w:id="798" w:name="_Toc297048390"/>
      <w:bookmarkStart w:id="799" w:name="_Toc312677504"/>
      <w:bookmarkStart w:id="800" w:name="_Toc296346705"/>
      <w:bookmarkStart w:id="801" w:name="_Toc300934995"/>
      <w:bookmarkStart w:id="802" w:name="_Toc292559914"/>
      <w:bookmarkStart w:id="803" w:name="_Toc303539152"/>
      <w:bookmarkStart w:id="804" w:name="_Toc297216205"/>
      <w:bookmarkStart w:id="805" w:name="_Toc296891244"/>
      <w:bookmarkStart w:id="806" w:name="_Toc312678030"/>
      <w:bookmarkStart w:id="807" w:name="_Toc296503204"/>
      <w:r>
        <w:rPr>
          <w:rFonts w:ascii="Times New Roman" w:hAnsi="Times New Roman" w:eastAsia="仿宋_GB2312"/>
          <w:color w:val="auto"/>
          <w:sz w:val="24"/>
          <w:szCs w:val="24"/>
          <w:highlight w:val="none"/>
        </w:rPr>
        <w:t>包人提出的合理化建议降低了合同价格或者提高了工程经济效益的奖励的方法和金额为：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u w:val="singl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w:t>
      </w:r>
      <w:bookmarkStart w:id="808" w:name="_Toc303539154"/>
      <w:bookmarkStart w:id="809" w:name="_Toc296347198"/>
      <w:bookmarkStart w:id="810" w:name="_Toc292559909"/>
      <w:bookmarkStart w:id="811" w:name="_Toc297048385"/>
      <w:bookmarkStart w:id="812" w:name="_Toc300934997"/>
      <w:bookmarkStart w:id="813" w:name="_Toc297120499"/>
      <w:bookmarkStart w:id="814" w:name="_Toc292559404"/>
      <w:bookmarkStart w:id="815" w:name="_Toc296944538"/>
      <w:bookmarkStart w:id="816" w:name="_Toc297216207"/>
      <w:bookmarkStart w:id="817" w:name="_Toc297123548"/>
      <w:bookmarkStart w:id="818" w:name="_Toc296346700"/>
      <w:bookmarkStart w:id="819" w:name="_Toc312677507"/>
      <w:bookmarkStart w:id="820" w:name="_Toc312678033"/>
      <w:bookmarkStart w:id="821" w:name="_Toc296891027"/>
      <w:bookmarkStart w:id="822" w:name="_Toc296891239"/>
      <w:bookmarkStart w:id="823" w:name="_Toc304295574"/>
      <w:bookmarkStart w:id="824" w:name="_Toc296503199"/>
      <w:r>
        <w:rPr>
          <w:rFonts w:ascii="Times New Roman" w:hAnsi="Times New Roman" w:eastAsia="黑体"/>
          <w:color w:val="auto"/>
          <w:sz w:val="24"/>
          <w:szCs w:val="24"/>
          <w:highlight w:val="none"/>
        </w:rPr>
        <w:t>0.7 暂估价</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暂</w:t>
      </w:r>
      <w:bookmarkStart w:id="825" w:name="_Toc318581176"/>
      <w:bookmarkStart w:id="826" w:name="_Toc312677508"/>
      <w:bookmarkStart w:id="827" w:name="_Toc312678034"/>
      <w:r>
        <w:rPr>
          <w:rFonts w:ascii="Times New Roman" w:hAnsi="Times New Roman" w:eastAsia="仿宋_GB2312"/>
          <w:color w:val="auto"/>
          <w:kern w:val="0"/>
          <w:sz w:val="24"/>
          <w:szCs w:val="24"/>
          <w:highlight w:val="none"/>
        </w:rPr>
        <w:t>估价材料和工程设备的明细详见附件</w:t>
      </w:r>
      <w:r>
        <w:rPr>
          <w:rFonts w:hint="eastAsia" w:ascii="Times New Roman" w:hAnsi="Times New Roman" w:eastAsia="仿宋_GB2312"/>
          <w:color w:val="auto"/>
          <w:kern w:val="0"/>
          <w:sz w:val="24"/>
          <w:szCs w:val="24"/>
          <w:highlight w:val="none"/>
        </w:rPr>
        <w:t>11：《</w:t>
      </w:r>
      <w:r>
        <w:rPr>
          <w:rFonts w:ascii="Times New Roman" w:hAnsi="Times New Roman" w:eastAsia="仿宋_GB2312"/>
          <w:color w:val="auto"/>
          <w:sz w:val="24"/>
          <w:szCs w:val="24"/>
          <w:highlight w:val="none"/>
        </w:rPr>
        <w:t>暂估价一览表</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kern w:val="0"/>
          <w:sz w:val="24"/>
          <w:szCs w:val="24"/>
          <w:highlight w:val="none"/>
        </w:rPr>
        <w:t>。</w:t>
      </w:r>
    </w:p>
    <w:bookmarkEnd w:id="825"/>
    <w:bookmarkEnd w:id="826"/>
    <w:bookmarkEnd w:id="827"/>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bookmarkStart w:id="828" w:name="_Toc318581177"/>
      <w:bookmarkStart w:id="829" w:name="_Toc312678035"/>
      <w:bookmarkStart w:id="830" w:name="_Toc312677509"/>
      <w:r>
        <w:rPr>
          <w:rFonts w:ascii="Times New Roman" w:hAnsi="Times New Roman" w:eastAsia="仿宋_GB2312"/>
          <w:color w:val="auto"/>
          <w:sz w:val="24"/>
          <w:szCs w:val="24"/>
          <w:highlight w:val="none"/>
        </w:rPr>
        <w:t>0.7.1 依法必须招标的暂估价项目</w:t>
      </w:r>
    </w:p>
    <w:bookmarkEnd w:id="828"/>
    <w:bookmarkEnd w:id="829"/>
    <w:bookmarkEnd w:id="830"/>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对于依法必须招标的暂估价项目的确认和批准采取第</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种方式确定。</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10.7.2 不属于依法必须招标的暂估价项目</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对于不属于依法必须招标的暂估价项目的确认和批准采取第</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种方式确定。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第3种方式：</w:t>
      </w:r>
      <w:r>
        <w:rPr>
          <w:rFonts w:ascii="Times New Roman" w:hAnsi="Times New Roman" w:eastAsia="仿宋_GB2312"/>
          <w:color w:val="auto"/>
          <w:kern w:val="0"/>
          <w:sz w:val="24"/>
          <w:szCs w:val="24"/>
          <w:highlight w:val="none"/>
        </w:rPr>
        <w:t>承包人直接实施的暂估价项目</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承包人直接实施的暂估价项目的约定：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10.8 暂列金额</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合同当事人关于暂列金额使用的约定：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工程量变更或增加</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kern w:val="0"/>
          <w:sz w:val="24"/>
          <w:szCs w:val="24"/>
          <w:highlight w:val="none"/>
        </w:rPr>
        <w:t>。</w:t>
      </w:r>
    </w:p>
    <w:p>
      <w:pPr>
        <w:pStyle w:val="7"/>
        <w:spacing w:before="120" w:after="120" w:line="360" w:lineRule="auto"/>
        <w:rPr>
          <w:rFonts w:ascii="Times New Roman" w:hAnsi="Times New Roman" w:eastAsia="黑体"/>
          <w:b w:val="0"/>
          <w:color w:val="auto"/>
          <w:sz w:val="24"/>
          <w:szCs w:val="24"/>
          <w:highlight w:val="none"/>
        </w:rPr>
      </w:pPr>
      <w:bookmarkStart w:id="831" w:name="_Toc351203643"/>
      <w:r>
        <w:rPr>
          <w:rFonts w:ascii="Times New Roman" w:hAnsi="Times New Roman" w:eastAsia="黑体"/>
          <w:b w:val="0"/>
          <w:color w:val="auto"/>
          <w:sz w:val="24"/>
          <w:szCs w:val="24"/>
          <w:highlight w:val="none"/>
        </w:rPr>
        <w:t>11. 价格调整</w:t>
      </w:r>
      <w:bookmarkEnd w:id="831"/>
    </w:p>
    <w:p>
      <w:pPr>
        <w:spacing w:after="120" w:line="360" w:lineRule="auto"/>
        <w:ind w:firstLine="480" w:firstLineChars="200"/>
        <w:rPr>
          <w:rFonts w:ascii="Times New Roman" w:hAnsi="Times New Roman" w:eastAsia="黑体"/>
          <w:color w:val="auto"/>
          <w:sz w:val="24"/>
          <w:szCs w:val="24"/>
          <w:highlight w:val="none"/>
        </w:rPr>
      </w:pPr>
      <w:bookmarkStart w:id="832" w:name="_Toc296503201"/>
      <w:bookmarkStart w:id="833" w:name="_Toc296944540"/>
      <w:bookmarkStart w:id="834" w:name="_Toc297048387"/>
      <w:bookmarkStart w:id="835" w:name="_Toc296346702"/>
      <w:bookmarkStart w:id="836" w:name="_Toc296891241"/>
      <w:bookmarkStart w:id="837" w:name="_Toc312678039"/>
      <w:bookmarkStart w:id="838" w:name="_Toc297120501"/>
      <w:bookmarkStart w:id="839" w:name="_Toc296891029"/>
      <w:bookmarkStart w:id="840" w:name="_Toc300935000"/>
      <w:bookmarkStart w:id="841" w:name="_Toc292559911"/>
      <w:bookmarkStart w:id="842" w:name="_Toc303539157"/>
      <w:bookmarkStart w:id="843" w:name="_Toc296347200"/>
      <w:bookmarkStart w:id="844" w:name="_Toc297123550"/>
      <w:bookmarkStart w:id="845" w:name="_Toc292559406"/>
      <w:bookmarkStart w:id="846" w:name="_Toc304295577"/>
      <w:bookmarkStart w:id="847" w:name="_Toc297216209"/>
      <w:r>
        <w:rPr>
          <w:rFonts w:ascii="Times New Roman" w:hAnsi="Times New Roman" w:eastAsia="黑体"/>
          <w:color w:val="auto"/>
          <w:sz w:val="24"/>
          <w:szCs w:val="24"/>
          <w:highlight w:val="none"/>
        </w:rPr>
        <w:t>11.1 市场价格波动引起的调整</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市场价格波动是否调整合同价格的约定：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否</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因市场价格波动调整合同价格，采用以下第</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种方式对合同价格进行调整：</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第1种方式：采用价格指数</w:t>
      </w:r>
      <w:r>
        <w:rPr>
          <w:rFonts w:hint="eastAsia" w:ascii="Times New Roman" w:hAnsi="Times New Roman" w:eastAsia="仿宋_GB2312"/>
          <w:color w:val="auto"/>
          <w:sz w:val="24"/>
          <w:szCs w:val="24"/>
          <w:highlight w:val="none"/>
        </w:rPr>
        <w:t>进行价格</w:t>
      </w:r>
      <w:r>
        <w:rPr>
          <w:rFonts w:ascii="Times New Roman" w:hAnsi="Times New Roman" w:eastAsia="仿宋_GB2312"/>
          <w:color w:val="auto"/>
          <w:sz w:val="24"/>
          <w:szCs w:val="24"/>
          <w:highlight w:val="none"/>
        </w:rPr>
        <w:t>调整。</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关于各可调因子、定值和变值权重，以及基本价格指数及其来源的约定：</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第2种方式：采用造价信息</w:t>
      </w:r>
      <w:r>
        <w:rPr>
          <w:rFonts w:hint="eastAsia" w:ascii="Times New Roman" w:hAnsi="Times New Roman" w:eastAsia="仿宋_GB2312"/>
          <w:color w:val="auto"/>
          <w:sz w:val="24"/>
          <w:szCs w:val="24"/>
          <w:highlight w:val="none"/>
        </w:rPr>
        <w:t>进行价格</w:t>
      </w:r>
      <w:r>
        <w:rPr>
          <w:rFonts w:ascii="Times New Roman" w:hAnsi="Times New Roman" w:eastAsia="仿宋_GB2312"/>
          <w:color w:val="auto"/>
          <w:sz w:val="24"/>
          <w:szCs w:val="24"/>
          <w:highlight w:val="none"/>
        </w:rPr>
        <w:t>调整。</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（2）关于基准价格的约定：</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专用合同条款</w:t>
      </w:r>
      <w:r>
        <w:rPr>
          <w:rFonts w:hint="eastAsia" w:ascii="宋体" w:hAnsi="宋体" w:cs="宋体"/>
          <w:color w:val="auto"/>
          <w:sz w:val="24"/>
          <w:szCs w:val="24"/>
          <w:highlight w:val="none"/>
        </w:rPr>
        <w:t>①</w:t>
      </w:r>
      <w:r>
        <w:rPr>
          <w:rFonts w:ascii="Times New Roman" w:hAnsi="Times New Roman" w:eastAsia="仿宋_GB2312"/>
          <w:color w:val="auto"/>
          <w:sz w:val="24"/>
          <w:szCs w:val="24"/>
          <w:highlight w:val="none"/>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%时，或材料单价跌幅以已标价工程量清单或预算书中载明材料单价为基础超过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%时，其超过部分据实调整。</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宋体" w:hAnsi="宋体" w:cs="宋体"/>
          <w:color w:val="auto"/>
          <w:sz w:val="24"/>
          <w:szCs w:val="24"/>
          <w:highlight w:val="none"/>
        </w:rPr>
        <w:t>②</w:t>
      </w:r>
      <w:r>
        <w:rPr>
          <w:rFonts w:ascii="Times New Roman" w:hAnsi="Times New Roman" w:eastAsia="仿宋_GB2312"/>
          <w:color w:val="auto"/>
          <w:sz w:val="24"/>
          <w:szCs w:val="24"/>
          <w:highlight w:val="none"/>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%时，材料单价涨幅以已标价工程量清单或预算书中载明材料单价为基础超过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%时，其超过部分据实调整。</w:t>
      </w:r>
    </w:p>
    <w:p>
      <w:pPr>
        <w:spacing w:line="360" w:lineRule="auto"/>
        <w:ind w:firstLine="645"/>
        <w:jc w:val="left"/>
        <w:rPr>
          <w:rFonts w:ascii="Times New Roman" w:hAnsi="Times New Roman" w:eastAsia="仿宋_GB2312"/>
          <w:color w:val="auto"/>
          <w:sz w:val="24"/>
          <w:szCs w:val="24"/>
          <w:highlight w:val="none"/>
        </w:rPr>
      </w:pPr>
      <w:r>
        <w:rPr>
          <w:rFonts w:hint="eastAsia" w:ascii="宋体" w:hAnsi="宋体" w:cs="宋体"/>
          <w:color w:val="auto"/>
          <w:sz w:val="24"/>
          <w:szCs w:val="24"/>
          <w:highlight w:val="none"/>
        </w:rPr>
        <w:t>③</w:t>
      </w:r>
      <w:r>
        <w:rPr>
          <w:rFonts w:ascii="Times New Roman" w:hAnsi="Times New Roman" w:eastAsia="仿宋_GB2312"/>
          <w:color w:val="auto"/>
          <w:sz w:val="24"/>
          <w:szCs w:val="24"/>
          <w:highlight w:val="none"/>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%时，其超过部分据实调整。</w:t>
      </w:r>
    </w:p>
    <w:p>
      <w:pPr>
        <w:spacing w:line="360" w:lineRule="auto"/>
        <w:ind w:firstLine="480" w:firstLineChars="200"/>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第3种方式：其他价格调整方式：</w:t>
      </w:r>
      <w:r>
        <w:rPr>
          <w:rFonts w:hint="eastAsia" w:ascii="Times New Roman" w:hAnsi="Times New Roman" w:eastAsia="仿宋_GB2312" w:cs="Times New Roman"/>
          <w:color w:val="auto"/>
          <w:sz w:val="24"/>
          <w:szCs w:val="24"/>
          <w:highlight w:val="none"/>
          <w:u w:val="single"/>
          <w:lang w:val="en-US" w:eastAsia="zh-CN"/>
        </w:rPr>
        <w:t xml:space="preserve"> </w:t>
      </w:r>
      <w:r>
        <w:rPr>
          <w:rFonts w:ascii="Times New Roman" w:hAnsi="Times New Roman" w:eastAsia="仿宋_GB2312" w:cs="Times New Roman"/>
          <w:color w:val="auto"/>
          <w:sz w:val="24"/>
          <w:szCs w:val="24"/>
          <w:highlight w:val="none"/>
        </w:rPr>
        <w:t>。</w:t>
      </w:r>
    </w:p>
    <w:bookmarkEnd w:id="735"/>
    <w:bookmarkEnd w:id="736"/>
    <w:bookmarkEnd w:id="737"/>
    <w:bookmarkEnd w:id="738"/>
    <w:bookmarkEnd w:id="739"/>
    <w:bookmarkEnd w:id="740"/>
    <w:p>
      <w:pPr>
        <w:pStyle w:val="7"/>
        <w:spacing w:before="120" w:after="120" w:line="360" w:lineRule="auto"/>
        <w:rPr>
          <w:rFonts w:ascii="Times New Roman" w:hAnsi="Times New Roman" w:eastAsia="黑体"/>
          <w:b w:val="0"/>
          <w:color w:val="auto"/>
          <w:sz w:val="24"/>
          <w:szCs w:val="24"/>
          <w:highlight w:val="none"/>
        </w:rPr>
      </w:pPr>
      <w:bookmarkStart w:id="848" w:name="_Toc296347204"/>
      <w:bookmarkStart w:id="849" w:name="_Toc296891245"/>
      <w:bookmarkStart w:id="850" w:name="_Toc296503205"/>
      <w:bookmarkStart w:id="851" w:name="_Toc292559410"/>
      <w:bookmarkStart w:id="852" w:name="_Toc296346706"/>
      <w:bookmarkStart w:id="853" w:name="_Toc297048391"/>
      <w:bookmarkStart w:id="854" w:name="_Toc296891033"/>
      <w:bookmarkStart w:id="855" w:name="_Toc292559915"/>
      <w:bookmarkStart w:id="856" w:name="_Toc296944544"/>
      <w:bookmarkStart w:id="857" w:name="_Toc297120505"/>
      <w:bookmarkStart w:id="858" w:name="_Toc351203644"/>
      <w:bookmarkStart w:id="859" w:name="_Toc304295579"/>
      <w:bookmarkStart w:id="860" w:name="_Toc300935002"/>
      <w:bookmarkStart w:id="861" w:name="_Toc297216211"/>
      <w:bookmarkStart w:id="862" w:name="_Toc303539159"/>
      <w:bookmarkStart w:id="863" w:name="_Toc312678040"/>
      <w:bookmarkStart w:id="864" w:name="_Toc297123552"/>
      <w:r>
        <w:rPr>
          <w:rFonts w:ascii="Times New Roman" w:hAnsi="Times New Roman" w:eastAsia="黑体"/>
          <w:b w:val="0"/>
          <w:color w:val="auto"/>
          <w:sz w:val="24"/>
          <w:szCs w:val="24"/>
          <w:highlight w:val="none"/>
        </w:rPr>
        <w:t xml:space="preserve">12. </w:t>
      </w:r>
      <w:bookmarkEnd w:id="848"/>
      <w:bookmarkEnd w:id="849"/>
      <w:bookmarkEnd w:id="850"/>
      <w:bookmarkEnd w:id="851"/>
      <w:bookmarkEnd w:id="852"/>
      <w:bookmarkEnd w:id="853"/>
      <w:bookmarkEnd w:id="854"/>
      <w:bookmarkEnd w:id="855"/>
      <w:bookmarkEnd w:id="856"/>
      <w:bookmarkEnd w:id="857"/>
      <w:r>
        <w:rPr>
          <w:rFonts w:ascii="Times New Roman" w:hAnsi="Times New Roman" w:eastAsia="黑体"/>
          <w:b w:val="0"/>
          <w:color w:val="auto"/>
          <w:sz w:val="24"/>
          <w:szCs w:val="24"/>
          <w:highlight w:val="none"/>
        </w:rPr>
        <w:t>合同价格、计量与支付</w:t>
      </w:r>
      <w:bookmarkEnd w:id="858"/>
    </w:p>
    <w:bookmarkEnd w:id="859"/>
    <w:bookmarkEnd w:id="860"/>
    <w:bookmarkEnd w:id="861"/>
    <w:bookmarkEnd w:id="862"/>
    <w:bookmarkEnd w:id="863"/>
    <w:bookmarkEnd w:id="864"/>
    <w:p>
      <w:pPr>
        <w:spacing w:after="120" w:line="360" w:lineRule="auto"/>
        <w:ind w:firstLine="480" w:firstLineChars="200"/>
        <w:rPr>
          <w:rFonts w:ascii="Times New Roman" w:hAnsi="Times New Roman" w:eastAsia="黑体"/>
          <w:color w:val="auto"/>
          <w:sz w:val="24"/>
          <w:szCs w:val="24"/>
          <w:highlight w:val="none"/>
        </w:rPr>
      </w:pPr>
      <w:bookmarkStart w:id="865" w:name="_Toc267251461"/>
      <w:bookmarkStart w:id="866" w:name="_Toc292559916"/>
      <w:bookmarkStart w:id="867" w:name="_Toc292559411"/>
      <w:bookmarkStart w:id="868" w:name="_Toc296891034"/>
      <w:bookmarkStart w:id="869" w:name="_Toc296503206"/>
      <w:bookmarkStart w:id="870" w:name="_Toc296347205"/>
      <w:bookmarkStart w:id="871" w:name="_Toc297120506"/>
      <w:bookmarkStart w:id="872" w:name="_Toc297048392"/>
      <w:bookmarkStart w:id="873" w:name="_Toc296944545"/>
      <w:bookmarkStart w:id="874" w:name="_Toc296346707"/>
      <w:bookmarkStart w:id="875" w:name="_Toc296891246"/>
      <w:bookmarkStart w:id="876" w:name="_Toc297123553"/>
      <w:bookmarkStart w:id="877" w:name="_Toc303539160"/>
      <w:bookmarkStart w:id="878" w:name="_Toc297216212"/>
      <w:bookmarkStart w:id="879" w:name="_Toc312678041"/>
      <w:bookmarkStart w:id="880" w:name="_Toc304295580"/>
      <w:bookmarkStart w:id="881" w:name="_Toc300935003"/>
      <w:r>
        <w:rPr>
          <w:rFonts w:ascii="Times New Roman" w:hAnsi="Times New Roman" w:eastAsia="黑体"/>
          <w:color w:val="auto"/>
          <w:sz w:val="24"/>
          <w:szCs w:val="24"/>
          <w:highlight w:val="none"/>
        </w:rPr>
        <w:t>12.1 合</w:t>
      </w:r>
      <w:bookmarkEnd w:id="865"/>
      <w:bookmarkEnd w:id="866"/>
      <w:bookmarkEnd w:id="867"/>
      <w:r>
        <w:rPr>
          <w:rFonts w:ascii="Times New Roman" w:hAnsi="Times New Roman" w:eastAsia="黑体"/>
          <w:color w:val="auto"/>
          <w:sz w:val="24"/>
          <w:szCs w:val="24"/>
          <w:highlight w:val="none"/>
        </w:rPr>
        <w:t>同价</w:t>
      </w:r>
      <w:bookmarkEnd w:id="868"/>
      <w:bookmarkEnd w:id="869"/>
      <w:bookmarkEnd w:id="870"/>
      <w:bookmarkEnd w:id="871"/>
      <w:bookmarkEnd w:id="872"/>
      <w:bookmarkEnd w:id="873"/>
      <w:bookmarkEnd w:id="874"/>
      <w:bookmarkEnd w:id="875"/>
      <w:r>
        <w:rPr>
          <w:rFonts w:ascii="Times New Roman" w:hAnsi="Times New Roman" w:eastAsia="黑体"/>
          <w:color w:val="auto"/>
          <w:sz w:val="24"/>
          <w:szCs w:val="24"/>
          <w:highlight w:val="none"/>
        </w:rPr>
        <w:t>格形式</w:t>
      </w:r>
    </w:p>
    <w:bookmarkEnd w:id="876"/>
    <w:bookmarkEnd w:id="877"/>
    <w:bookmarkEnd w:id="878"/>
    <w:bookmarkEnd w:id="879"/>
    <w:bookmarkEnd w:id="880"/>
    <w:bookmarkEnd w:id="881"/>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1、单价合同。</w:t>
      </w:r>
    </w:p>
    <w:p>
      <w:pPr>
        <w:spacing w:line="360" w:lineRule="auto"/>
        <w:ind w:firstLine="480" w:firstLineChars="200"/>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综合单价包含的风险范围：</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1、合同清单错项、漏项风险；2、通用条款中列举的其他风险</w:t>
      </w:r>
      <w:r>
        <w:rPr>
          <w:rFonts w:hint="eastAsia" w:ascii="Times New Roman" w:hAnsi="Times New Roman" w:eastAsia="仿宋_GB2312" w:cs="Times New Roman"/>
          <w:color w:val="auto"/>
          <w:sz w:val="24"/>
          <w:szCs w:val="24"/>
          <w:highlight w:val="none"/>
          <w:u w:val="single"/>
          <w:lang w:val="en-US" w:eastAsia="zh-CN"/>
        </w:rPr>
        <w:t xml:space="preserve"> </w:t>
      </w:r>
      <w:r>
        <w:rPr>
          <w:rFonts w:ascii="Times New Roman" w:hAnsi="Times New Roman" w:eastAsia="仿宋_GB2312" w:cs="Times New Roman"/>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风险费用的计算方法：</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风险范围以外合同价格的调整方法：</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2、总价合同。</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总价包含的风险范围：</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风险费用的计算方法：</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风险范围以外合同价格的调整方法：</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3、其他价格方式：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bookmarkStart w:id="882" w:name="_Toc297123554"/>
      <w:bookmarkStart w:id="883" w:name="_Toc312678042"/>
      <w:bookmarkStart w:id="884" w:name="_Toc304295581"/>
      <w:bookmarkStart w:id="885" w:name="_Toc303539161"/>
      <w:bookmarkStart w:id="886" w:name="_Toc300935004"/>
      <w:bookmarkStart w:id="887" w:name="_Toc297216213"/>
      <w:bookmarkStart w:id="888" w:name="_Toc296346708"/>
      <w:bookmarkStart w:id="889" w:name="_Toc292559412"/>
      <w:bookmarkStart w:id="890" w:name="_Toc297120507"/>
      <w:bookmarkStart w:id="891" w:name="_Toc292559917"/>
      <w:bookmarkStart w:id="892" w:name="_Toc296891035"/>
      <w:bookmarkStart w:id="893" w:name="_Toc296347206"/>
      <w:bookmarkStart w:id="894" w:name="_Toc296944546"/>
      <w:bookmarkStart w:id="895" w:name="_Toc297048393"/>
      <w:bookmarkStart w:id="896" w:name="_Toc296891247"/>
      <w:bookmarkStart w:id="897" w:name="_Toc296503207"/>
      <w:r>
        <w:rPr>
          <w:rFonts w:ascii="Times New Roman" w:hAnsi="Times New Roman" w:eastAsia="黑体"/>
          <w:color w:val="auto"/>
          <w:sz w:val="24"/>
          <w:szCs w:val="24"/>
          <w:highlight w:val="none"/>
        </w:rPr>
        <w:t>12.2 预付款</w:t>
      </w:r>
    </w:p>
    <w:bookmarkEnd w:id="882"/>
    <w:bookmarkEnd w:id="883"/>
    <w:bookmarkEnd w:id="884"/>
    <w:bookmarkEnd w:id="885"/>
    <w:bookmarkEnd w:id="886"/>
    <w:bookmarkEnd w:id="887"/>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12.2.1 预付款的支付</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预付款支付比例或金额：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本工程不支付预付款</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预付款支付期限：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预付款扣回的方式：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12.2.2 预付款担保</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承包人提交预付款担保的期限：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预付款担保的形式为：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888"/>
    <w:bookmarkEnd w:id="889"/>
    <w:bookmarkEnd w:id="890"/>
    <w:bookmarkEnd w:id="891"/>
    <w:bookmarkEnd w:id="892"/>
    <w:bookmarkEnd w:id="893"/>
    <w:bookmarkEnd w:id="894"/>
    <w:bookmarkEnd w:id="895"/>
    <w:bookmarkEnd w:id="896"/>
    <w:bookmarkEnd w:id="897"/>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12.3 计量</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12.3.1 计量原则</w:t>
      </w:r>
    </w:p>
    <w:p>
      <w:pPr>
        <w:spacing w:line="360" w:lineRule="auto"/>
        <w:ind w:firstLine="480" w:firstLineChars="200"/>
        <w:jc w:val="left"/>
        <w:rPr>
          <w:rFonts w:hint="default" w:ascii="Times New Roman" w:hAnsi="Times New Roman" w:eastAsia="仿宋_GB2312"/>
          <w:color w:val="auto"/>
          <w:sz w:val="24"/>
          <w:szCs w:val="24"/>
          <w:highlight w:val="none"/>
          <w:u w:val="single"/>
          <w:lang w:val="en-US" w:eastAsia="zh-CN"/>
        </w:rPr>
      </w:pPr>
      <w:r>
        <w:rPr>
          <w:rFonts w:ascii="Times New Roman" w:hAnsi="Times New Roman" w:eastAsia="仿宋_GB2312"/>
          <w:color w:val="auto"/>
          <w:sz w:val="24"/>
          <w:szCs w:val="24"/>
          <w:highlight w:val="none"/>
        </w:rPr>
        <w:t>工程量计算规则：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1、本项目按实际工程量及</w:t>
      </w:r>
      <w:r>
        <w:rPr>
          <w:rFonts w:hint="eastAsia" w:ascii="Times New Roman" w:hAnsi="Times New Roman" w:eastAsia="仿宋_GB2312"/>
          <w:color w:val="auto"/>
          <w:sz w:val="24"/>
          <w:szCs w:val="24"/>
          <w:highlight w:val="none"/>
          <w:u w:val="single"/>
          <w:lang w:val="en-US" w:eastAsia="zh-CN"/>
        </w:rPr>
        <w:t>承包</w:t>
      </w:r>
      <w:r>
        <w:rPr>
          <w:rFonts w:hint="eastAsia" w:ascii="Times New Roman" w:hAnsi="Times New Roman" w:eastAsia="仿宋_GB2312"/>
          <w:color w:val="auto"/>
          <w:sz w:val="24"/>
          <w:szCs w:val="24"/>
          <w:highlight w:val="none"/>
          <w:u w:val="single"/>
        </w:rPr>
        <w:t>人</w:t>
      </w:r>
      <w:r>
        <w:rPr>
          <w:rFonts w:hint="eastAsia" w:ascii="Times New Roman" w:hAnsi="Times New Roman" w:eastAsia="仿宋_GB2312"/>
          <w:color w:val="auto"/>
          <w:sz w:val="24"/>
          <w:szCs w:val="24"/>
          <w:highlight w:val="none"/>
          <w:u w:val="single"/>
          <w:lang w:val="en-US" w:eastAsia="zh-CN"/>
        </w:rPr>
        <w:t>投标</w:t>
      </w:r>
      <w:r>
        <w:rPr>
          <w:rFonts w:hint="eastAsia" w:ascii="Times New Roman" w:hAnsi="Times New Roman" w:eastAsia="仿宋_GB2312"/>
          <w:color w:val="auto"/>
          <w:sz w:val="24"/>
          <w:szCs w:val="24"/>
          <w:highlight w:val="none"/>
          <w:u w:val="single"/>
        </w:rPr>
        <w:t>价进行结算，此结算价格包含相应的规费，以及设置施工围挡、办理施工用电、用水手续、渣土弃置及其他行政管理部门和行业管理部门手续（含城管、交警等）全部费用。</w:t>
      </w:r>
      <w:r>
        <w:rPr>
          <w:rFonts w:hint="eastAsia" w:ascii="Times New Roman" w:hAnsi="Times New Roman" w:eastAsia="仿宋_GB2312"/>
          <w:color w:val="auto"/>
          <w:sz w:val="24"/>
          <w:szCs w:val="24"/>
          <w:highlight w:val="none"/>
          <w:u w:val="single"/>
          <w:lang w:val="en-US" w:eastAsia="zh-CN"/>
        </w:rPr>
        <w:t>2、成交供应商综合单价表中没有适用或没有类似的变更项目的价格，由承包人依据《建设工程工程量清单计价规范》(GB50500-2013)和相配套的计价文件进行组价并报发包人审核确认后执行。其中，消耗量定额使用范围及其执行顺序(即前者有的项目必须优先执行前者)是:《湖北省市政工程消耗量定额及统一基价表》(2018版)一《湖北省市政公用设施维修养护工程消耗量定额及全费用基价表》(2022版)。其中材料价格的执行顺序:信息价中有的材料，其材料价格依据当期《黄石市建设工程造价信息》确定;信息价中没有的材料，其价格由发包人承包人双方和跟踪审计机构三方询价确定，询价单位不少于3家。</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12.3.2 计量周期</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关于计量周期的约定：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不约定计量周期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12.3.3 单价合同的计量</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关于单价合同计量的约定：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不约定单价合同计量</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12.3.4 总价合同的计量</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关于总价合同计量的约定：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12.3.5总价合同采用支付分解表计量支付的，是否适用第</w:t>
      </w:r>
      <w:r>
        <w:rPr>
          <w:rFonts w:ascii="Times New Roman" w:hAnsi="Times New Roman" w:eastAsia="仿宋_GB2312"/>
          <w:color w:val="auto"/>
          <w:kern w:val="0"/>
          <w:sz w:val="24"/>
          <w:szCs w:val="24"/>
          <w:highlight w:val="none"/>
        </w:rPr>
        <w:t xml:space="preserve">12.3.4 </w:t>
      </w:r>
      <w:r>
        <w:rPr>
          <w:rFonts w:ascii="Times New Roman" w:hAnsi="Times New Roman" w:eastAsia="仿宋_GB2312"/>
          <w:color w:val="auto"/>
          <w:sz w:val="24"/>
          <w:szCs w:val="24"/>
          <w:highlight w:val="none"/>
        </w:rPr>
        <w:t>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总价合同的计量</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sz w:val="24"/>
          <w:szCs w:val="24"/>
          <w:highlight w:val="none"/>
        </w:rPr>
        <w:t>约定</w:t>
      </w:r>
      <w:r>
        <w:rPr>
          <w:rFonts w:hint="eastAsia" w:ascii="Times New Roman" w:hAnsi="Times New Roman" w:eastAsia="仿宋_GB2312"/>
          <w:color w:val="auto"/>
          <w:sz w:val="24"/>
          <w:szCs w:val="24"/>
          <w:highlight w:val="none"/>
        </w:rPr>
        <w:t>进行计量：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12.3.6 其他价格形式合同的计量</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其他价格形式的计量方式和程序：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12.4 工程进度款支付</w:t>
      </w:r>
    </w:p>
    <w:p>
      <w:pPr>
        <w:spacing w:line="360" w:lineRule="auto"/>
        <w:ind w:firstLine="480" w:firstLineChars="200"/>
        <w:jc w:val="left"/>
        <w:rPr>
          <w:rFonts w:ascii="Times New Roman" w:hAnsi="Times New Roman" w:eastAsia="仿宋_GB2312"/>
          <w:color w:val="auto"/>
          <w:sz w:val="24"/>
          <w:szCs w:val="24"/>
          <w:highlight w:val="none"/>
        </w:rPr>
      </w:pPr>
      <w:bookmarkStart w:id="898" w:name="_Toc300935006"/>
      <w:bookmarkStart w:id="899" w:name="_Toc292559416"/>
      <w:bookmarkStart w:id="900" w:name="_Toc296891039"/>
      <w:bookmarkStart w:id="901" w:name="_Toc296944550"/>
      <w:bookmarkStart w:id="902" w:name="_Toc292559921"/>
      <w:bookmarkStart w:id="903" w:name="_Toc297048397"/>
      <w:bookmarkStart w:id="904" w:name="_Toc296346712"/>
      <w:bookmarkStart w:id="905" w:name="_Toc296347210"/>
      <w:bookmarkStart w:id="906" w:name="_Toc296503211"/>
      <w:bookmarkStart w:id="907" w:name="_Toc297216215"/>
      <w:bookmarkStart w:id="908" w:name="_Toc296891251"/>
      <w:bookmarkStart w:id="909" w:name="_Toc303539163"/>
      <w:bookmarkStart w:id="910" w:name="_Toc297120511"/>
      <w:bookmarkStart w:id="911" w:name="_Toc297123556"/>
      <w:r>
        <w:rPr>
          <w:rFonts w:ascii="Times New Roman" w:hAnsi="Times New Roman" w:eastAsia="仿宋_GB2312"/>
          <w:color w:val="auto"/>
          <w:sz w:val="24"/>
          <w:szCs w:val="24"/>
          <w:highlight w:val="none"/>
        </w:rPr>
        <w:t>12.4.1 付款周期</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关于付款周期的约定：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项目竣工验收后付至合同总额的80%，结算审计完成后付至审定结算价的98.5%，余款作为质保金，待一年质保期满后付清。付款时限以甲方完善付款程序为准。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12.4.2 进度付款申请单的编制</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关于进度付款申请单编制的约定：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rFonts w:ascii="Times New Roman" w:hAnsi="Times New Roman" w:eastAsia="仿宋_GB2312"/>
          <w:color w:val="auto"/>
          <w:sz w:val="24"/>
          <w:szCs w:val="24"/>
          <w:highlight w:val="none"/>
        </w:rPr>
        <w:t>2.4.3 进度付款申请单的提交</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（1）单价合同进度付款申请单提交的约定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项目竣工验收后付至合同总额的80%，结算审计完成后付至审定结算价的98.5%，余款作为质保金，待一年质保期满后付清。付款时限以甲方完善付款程序为准</w:t>
      </w:r>
      <w:r>
        <w:rPr>
          <w:rFonts w:hint="eastAsia" w:eastAsia="仿宋_GB2312"/>
          <w:color w:val="auto"/>
          <w:sz w:val="24"/>
          <w:szCs w:val="24"/>
          <w:highlight w:val="none"/>
          <w:u w:val="single"/>
          <w:lang w:val="en-US" w:eastAsia="zh-CN"/>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（2）总价合同进度付款申请单提交的约定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default" w:ascii="Times New Roman" w:hAnsi="Times New Roman" w:eastAsia="仿宋_GB2312"/>
          <w:color w:val="auto"/>
          <w:sz w:val="24"/>
          <w:szCs w:val="24"/>
          <w:highlight w:val="none"/>
          <w:u w:val="single"/>
          <w:lang w:val="en-US" w:eastAsia="zh-CN"/>
        </w:rPr>
      </w:pPr>
      <w:r>
        <w:rPr>
          <w:rFonts w:ascii="Times New Roman" w:hAnsi="Times New Roman" w:eastAsia="仿宋_GB2312"/>
          <w:color w:val="auto"/>
          <w:sz w:val="24"/>
          <w:szCs w:val="24"/>
          <w:highlight w:val="none"/>
        </w:rPr>
        <w:t>（3）其他价格形式合同进度付款申请单提交的约定：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12.4.4 进度款审核和支付</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（1）监理人审查并报送发包人的期限：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发包人完成审批并签发进度款支付证书的期限：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（2）发包人支付进度款的期限：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600" w:firstLineChars="25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发包人逾期支付进度款的违约金的计算方式：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600" w:firstLineChars="25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12.4.6 支付分解表的编制</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2、总价合同支付分解表的编制与审批：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p>
    <w:p>
      <w:pPr>
        <w:spacing w:line="360" w:lineRule="auto"/>
        <w:ind w:left="6000" w:hanging="4800" w:hangingChars="20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3、单价合同的总价项目支付分解表的编制与审批：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741"/>
    <w:p>
      <w:pPr>
        <w:pStyle w:val="7"/>
        <w:spacing w:before="120" w:after="120" w:line="360" w:lineRule="auto"/>
        <w:rPr>
          <w:rFonts w:ascii="Times New Roman" w:hAnsi="Times New Roman" w:eastAsia="黑体"/>
          <w:b w:val="0"/>
          <w:color w:val="auto"/>
          <w:sz w:val="24"/>
          <w:szCs w:val="24"/>
          <w:highlight w:val="none"/>
        </w:rPr>
      </w:pPr>
      <w:bookmarkStart w:id="912" w:name="_Toc351203645"/>
      <w:bookmarkStart w:id="913" w:name="_Toc292559929"/>
      <w:bookmarkStart w:id="914" w:name="_Toc296891047"/>
      <w:bookmarkStart w:id="915" w:name="_Toc292559424"/>
      <w:bookmarkStart w:id="916" w:name="_Toc297216223"/>
      <w:bookmarkStart w:id="917" w:name="_Toc297123564"/>
      <w:bookmarkStart w:id="918" w:name="_Toc296891259"/>
      <w:bookmarkStart w:id="919" w:name="_Toc296347218"/>
      <w:bookmarkStart w:id="920" w:name="_Toc300935015"/>
      <w:bookmarkStart w:id="921" w:name="_Toc296346720"/>
      <w:bookmarkStart w:id="922" w:name="_Toc297120519"/>
      <w:bookmarkStart w:id="923" w:name="_Toc297048405"/>
      <w:bookmarkStart w:id="924" w:name="_Toc304295593"/>
      <w:bookmarkStart w:id="925" w:name="_Toc303539172"/>
      <w:bookmarkStart w:id="926" w:name="_Toc312678053"/>
      <w:bookmarkStart w:id="927" w:name="_Toc296944558"/>
      <w:bookmarkStart w:id="928" w:name="_Toc296503219"/>
      <w:r>
        <w:rPr>
          <w:rFonts w:ascii="Times New Roman" w:hAnsi="Times New Roman" w:eastAsia="黑体"/>
          <w:b w:val="0"/>
          <w:color w:val="auto"/>
          <w:sz w:val="24"/>
          <w:szCs w:val="24"/>
          <w:highlight w:val="none"/>
        </w:rPr>
        <w:t>13.</w:t>
      </w:r>
      <w:r>
        <w:rPr>
          <w:rFonts w:hint="eastAsia" w:ascii="Times New Roman" w:hAnsi="Times New Roman" w:eastAsia="黑体"/>
          <w:b w:val="0"/>
          <w:color w:val="auto"/>
          <w:sz w:val="24"/>
          <w:szCs w:val="24"/>
          <w:highlight w:val="none"/>
        </w:rPr>
        <w:t xml:space="preserve"> </w:t>
      </w:r>
      <w:r>
        <w:rPr>
          <w:rFonts w:ascii="Times New Roman" w:hAnsi="Times New Roman" w:eastAsia="黑体"/>
          <w:b w:val="0"/>
          <w:color w:val="auto"/>
          <w:sz w:val="24"/>
          <w:szCs w:val="24"/>
          <w:highlight w:val="none"/>
        </w:rPr>
        <w:t>验收和工程试车</w:t>
      </w:r>
      <w:bookmarkEnd w:id="912"/>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13.1 分部分项工程验收</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13.1.2监理人不能按时进行验收时，应提前</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小时提交书面延期要求。</w:t>
      </w:r>
    </w:p>
    <w:p>
      <w:pPr>
        <w:spacing w:line="360" w:lineRule="auto"/>
        <w:ind w:firstLine="480" w:firstLineChars="200"/>
        <w:jc w:val="left"/>
        <w:rPr>
          <w:rFonts w:ascii="Times New Roman" w:hAnsi="Times New Roman" w:eastAsia="仿宋_GB2312"/>
          <w:b/>
          <w:color w:val="auto"/>
          <w:sz w:val="24"/>
          <w:szCs w:val="24"/>
          <w:highlight w:val="none"/>
        </w:rPr>
      </w:pPr>
      <w:r>
        <w:rPr>
          <w:rFonts w:ascii="Times New Roman" w:hAnsi="Times New Roman" w:eastAsia="仿宋_GB2312"/>
          <w:color w:val="auto"/>
          <w:sz w:val="24"/>
          <w:szCs w:val="24"/>
          <w:highlight w:val="none"/>
        </w:rPr>
        <w:t>关于延期最长不得超过：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小时。</w:t>
      </w:r>
    </w:p>
    <w:p>
      <w:pPr>
        <w:spacing w:after="120" w:line="360" w:lineRule="auto"/>
        <w:ind w:firstLine="480" w:firstLineChars="200"/>
        <w:rPr>
          <w:rFonts w:ascii="Times New Roman" w:hAnsi="Times New Roman" w:eastAsia="黑体"/>
          <w:color w:val="auto"/>
          <w:sz w:val="24"/>
          <w:szCs w:val="24"/>
          <w:highlight w:val="none"/>
        </w:rPr>
      </w:pPr>
      <w:bookmarkStart w:id="929" w:name="_Toc296346724"/>
      <w:bookmarkStart w:id="930" w:name="_Toc296347222"/>
      <w:bookmarkStart w:id="931" w:name="_Toc296944562"/>
      <w:bookmarkStart w:id="932" w:name="_Toc296503223"/>
      <w:bookmarkStart w:id="933" w:name="_Toc292559933"/>
      <w:bookmarkStart w:id="934" w:name="_Toc303539173"/>
      <w:bookmarkStart w:id="935" w:name="_Toc296891263"/>
      <w:bookmarkStart w:id="936" w:name="_Toc296891051"/>
      <w:bookmarkStart w:id="937" w:name="_Toc312678056"/>
      <w:bookmarkStart w:id="938" w:name="_Toc297048409"/>
      <w:bookmarkStart w:id="939" w:name="_Toc297123565"/>
      <w:bookmarkStart w:id="940" w:name="_Toc292559428"/>
      <w:bookmarkStart w:id="941" w:name="_Toc297120523"/>
      <w:bookmarkStart w:id="942" w:name="_Toc304295596"/>
      <w:bookmarkStart w:id="943" w:name="_Toc297216224"/>
      <w:bookmarkStart w:id="944" w:name="_Toc300935016"/>
      <w:bookmarkStart w:id="945" w:name="_Toc267251475"/>
      <w:bookmarkStart w:id="946" w:name="_Toc267251476"/>
      <w:bookmarkStart w:id="947" w:name="_Toc267251470"/>
      <w:bookmarkStart w:id="948" w:name="_Toc267251473"/>
      <w:bookmarkStart w:id="949" w:name="_Toc267251472"/>
      <w:bookmarkStart w:id="950" w:name="_Toc267251471"/>
      <w:bookmarkStart w:id="951" w:name="_Toc267251474"/>
      <w:r>
        <w:rPr>
          <w:rFonts w:ascii="Times New Roman" w:hAnsi="Times New Roman" w:eastAsia="黑体"/>
          <w:color w:val="auto"/>
          <w:sz w:val="24"/>
          <w:szCs w:val="24"/>
          <w:highlight w:val="none"/>
        </w:rPr>
        <w:t>13.2 竣工验收</w:t>
      </w:r>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Pr>
        <w:spacing w:line="360" w:lineRule="auto"/>
        <w:ind w:firstLine="480" w:firstLineChars="200"/>
        <w:jc w:val="left"/>
        <w:rPr>
          <w:rFonts w:ascii="Times New Roman" w:hAnsi="Times New Roman" w:eastAsia="仿宋_GB2312"/>
          <w:color w:val="auto"/>
          <w:sz w:val="24"/>
          <w:szCs w:val="24"/>
          <w:highlight w:val="none"/>
        </w:rPr>
      </w:pPr>
      <w:bookmarkStart w:id="952" w:name="_Toc280868704"/>
      <w:bookmarkStart w:id="953" w:name="_Toc280868705"/>
      <w:bookmarkStart w:id="954" w:name="_Toc280868706"/>
      <w:bookmarkStart w:id="955" w:name="_Toc280868707"/>
      <w:bookmarkStart w:id="956" w:name="_Toc280868708"/>
      <w:bookmarkStart w:id="957" w:name="_Toc280868709"/>
      <w:r>
        <w:rPr>
          <w:rFonts w:ascii="Times New Roman" w:hAnsi="Times New Roman" w:eastAsia="仿宋_GB2312"/>
          <w:color w:val="auto"/>
          <w:sz w:val="24"/>
          <w:szCs w:val="24"/>
          <w:highlight w:val="none"/>
        </w:rPr>
        <w:t>13.2.2竣工验收程序</w:t>
      </w:r>
    </w:p>
    <w:bookmarkEnd w:id="952"/>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关于竣工验收程序的约定：</w:t>
      </w:r>
      <w:r>
        <w:rPr>
          <w:rFonts w:ascii="Times New Roman" w:hAnsi="Times New Roman" w:eastAsia="仿宋_GB2312"/>
          <w:color w:val="auto"/>
          <w:sz w:val="24"/>
          <w:szCs w:val="24"/>
          <w:highlight w:val="none"/>
          <w:u w:val="single"/>
        </w:rPr>
        <w:t xml:space="preserve">                              </w:t>
      </w:r>
    </w:p>
    <w:p>
      <w:pPr>
        <w:spacing w:line="360" w:lineRule="auto"/>
        <w:ind w:left="6000" w:hanging="4800" w:hangingChars="20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发包人不按照本项约定组织竣工验收、颁发工程接收证书的违约金的计算方法：</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953"/>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13.2.5移交、接收全部与部分工程</w:t>
      </w:r>
    </w:p>
    <w:bookmarkEnd w:id="954"/>
    <w:p>
      <w:pPr>
        <w:spacing w:line="360" w:lineRule="auto"/>
        <w:ind w:firstLine="480" w:firstLineChars="200"/>
        <w:jc w:val="left"/>
        <w:rPr>
          <w:rFonts w:hint="eastAsia"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承包人向发包人移交工程的期限：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发包人未按本合同约定接收全部或部分工程的，违约金的计算方法为：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955"/>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承包人未按时移交工程的，违约金的计算方法为：</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13.3 工程试车</w:t>
      </w:r>
    </w:p>
    <w:bookmarkEnd w:id="956"/>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13.3.1 试车程序</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工程试车内容：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（1）单机无负荷试车费用由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承担；</w:t>
      </w:r>
    </w:p>
    <w:p>
      <w:pPr>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（2）无负荷联动试车费用由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承担。</w:t>
      </w:r>
    </w:p>
    <w:p>
      <w:pPr>
        <w:spacing w:line="360" w:lineRule="auto"/>
        <w:ind w:firstLine="480" w:firstLineChars="200"/>
        <w:jc w:val="left"/>
        <w:rPr>
          <w:rFonts w:hint="eastAsia" w:ascii="Times New Roman" w:hAnsi="Times New Roman" w:eastAsia="仿宋_GB2312"/>
          <w:color w:val="auto"/>
          <w:kern w:val="0"/>
          <w:sz w:val="24"/>
          <w:szCs w:val="24"/>
          <w:highlight w:val="none"/>
          <w:lang w:val="en-US" w:eastAsia="zh-CN"/>
        </w:rPr>
      </w:pPr>
      <w:r>
        <w:rPr>
          <w:rFonts w:ascii="Times New Roman" w:hAnsi="Times New Roman" w:eastAsia="仿宋_GB2312"/>
          <w:color w:val="auto"/>
          <w:kern w:val="0"/>
          <w:sz w:val="24"/>
          <w:szCs w:val="24"/>
          <w:highlight w:val="none"/>
        </w:rPr>
        <w:t>13.3.3 投料试车</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hint="eastAsia" w:ascii="Times New Roman" w:hAnsi="Times New Roman" w:eastAsia="仿宋_GB2312"/>
          <w:color w:val="auto"/>
          <w:kern w:val="0"/>
          <w:sz w:val="24"/>
          <w:szCs w:val="24"/>
          <w:highlight w:val="none"/>
        </w:rPr>
        <w:t>关于投料试车相关事项的约定：</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13.6 竣工退场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13.6.1 竣工退场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承包人完成竣工退场的期限：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pStyle w:val="7"/>
        <w:spacing w:before="120" w:after="120" w:line="360" w:lineRule="auto"/>
        <w:rPr>
          <w:rFonts w:ascii="Times New Roman" w:hAnsi="Times New Roman" w:eastAsia="黑体"/>
          <w:b w:val="0"/>
          <w:color w:val="auto"/>
          <w:sz w:val="24"/>
          <w:szCs w:val="24"/>
          <w:highlight w:val="none"/>
        </w:rPr>
      </w:pPr>
      <w:bookmarkStart w:id="958" w:name="_Toc351203646"/>
      <w:r>
        <w:rPr>
          <w:rFonts w:ascii="Times New Roman" w:hAnsi="Times New Roman" w:eastAsia="黑体"/>
          <w:b w:val="0"/>
          <w:color w:val="auto"/>
          <w:sz w:val="24"/>
          <w:szCs w:val="24"/>
          <w:highlight w:val="none"/>
        </w:rPr>
        <w:t>14. 竣工结算</w:t>
      </w:r>
      <w:bookmarkEnd w:id="958"/>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14.1 竣工</w:t>
      </w:r>
      <w:r>
        <w:rPr>
          <w:rFonts w:hint="eastAsia" w:ascii="Times New Roman" w:hAnsi="Times New Roman" w:eastAsia="黑体"/>
          <w:color w:val="auto"/>
          <w:sz w:val="24"/>
          <w:szCs w:val="24"/>
          <w:highlight w:val="none"/>
        </w:rPr>
        <w:t>结算</w:t>
      </w:r>
      <w:r>
        <w:rPr>
          <w:rFonts w:ascii="Times New Roman" w:hAnsi="Times New Roman" w:eastAsia="黑体"/>
          <w:color w:val="auto"/>
          <w:sz w:val="24"/>
          <w:szCs w:val="24"/>
          <w:highlight w:val="none"/>
        </w:rPr>
        <w:t>申请</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承包人提交竣工</w:t>
      </w:r>
      <w:r>
        <w:rPr>
          <w:rFonts w:hint="eastAsia" w:ascii="Times New Roman" w:hAnsi="Times New Roman" w:eastAsia="仿宋_GB2312"/>
          <w:color w:val="auto"/>
          <w:sz w:val="24"/>
          <w:szCs w:val="24"/>
          <w:highlight w:val="none"/>
        </w:rPr>
        <w:t>结算</w:t>
      </w:r>
      <w:r>
        <w:rPr>
          <w:rFonts w:ascii="Times New Roman" w:hAnsi="Times New Roman" w:eastAsia="仿宋_GB2312"/>
          <w:color w:val="auto"/>
          <w:sz w:val="24"/>
          <w:szCs w:val="24"/>
          <w:highlight w:val="none"/>
        </w:rPr>
        <w:t>申请单的期限：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完工后30天内</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竣工</w:t>
      </w:r>
      <w:r>
        <w:rPr>
          <w:rFonts w:hint="eastAsia" w:ascii="Times New Roman" w:hAnsi="Times New Roman" w:eastAsia="仿宋_GB2312"/>
          <w:color w:val="auto"/>
          <w:sz w:val="24"/>
          <w:szCs w:val="24"/>
          <w:highlight w:val="none"/>
        </w:rPr>
        <w:t>结算</w:t>
      </w:r>
      <w:r>
        <w:rPr>
          <w:rFonts w:ascii="Times New Roman" w:hAnsi="Times New Roman" w:eastAsia="仿宋_GB2312"/>
          <w:color w:val="auto"/>
          <w:sz w:val="24"/>
          <w:szCs w:val="24"/>
          <w:highlight w:val="none"/>
        </w:rPr>
        <w:t>申请单应包括的内容：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14.2 竣工结算审核</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竣工付款申请单的期限：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发包人完成竣工付款的期限：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hint="eastAsia" w:ascii="Times New Roman" w:hAnsi="Times New Roman" w:eastAsia="仿宋_GB2312"/>
          <w:color w:val="auto"/>
          <w:sz w:val="24"/>
          <w:szCs w:val="24"/>
          <w:highlight w:val="none"/>
        </w:rPr>
        <w:t>关于竣工付款证书异议部分复核的方式和程序：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14.4 最终结清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14.4.1 最终结清申请单</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承包人提交最终结清申请单的份数：</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4</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承包人提交最终结算申请单的期限：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完工后30天内</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14.4.2 最终结清证书和支付</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（1）发包人完成最终结清申请单的</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并颁发最终结清证书的期限：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（2）发包人完成支付的期限：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945"/>
    <w:bookmarkEnd w:id="946"/>
    <w:bookmarkEnd w:id="947"/>
    <w:bookmarkEnd w:id="948"/>
    <w:bookmarkEnd w:id="949"/>
    <w:bookmarkEnd w:id="950"/>
    <w:bookmarkEnd w:id="951"/>
    <w:bookmarkEnd w:id="957"/>
    <w:p>
      <w:pPr>
        <w:pStyle w:val="7"/>
        <w:spacing w:before="120" w:after="120" w:line="360" w:lineRule="auto"/>
        <w:rPr>
          <w:rFonts w:ascii="Times New Roman" w:hAnsi="Times New Roman" w:eastAsia="黑体"/>
          <w:b w:val="0"/>
          <w:color w:val="auto"/>
          <w:sz w:val="24"/>
          <w:szCs w:val="24"/>
          <w:highlight w:val="none"/>
        </w:rPr>
      </w:pPr>
      <w:bookmarkStart w:id="959" w:name="_Toc351203647"/>
      <w:bookmarkStart w:id="960" w:name="_Toc267251483"/>
      <w:bookmarkStart w:id="961" w:name="_Toc267251484"/>
      <w:bookmarkStart w:id="962" w:name="_Toc267251482"/>
      <w:bookmarkStart w:id="963" w:name="_Toc267251485"/>
      <w:bookmarkStart w:id="964" w:name="_Toc267251488"/>
      <w:bookmarkStart w:id="965" w:name="_Toc267251490"/>
      <w:bookmarkStart w:id="966" w:name="_Toc267251486"/>
      <w:bookmarkStart w:id="967" w:name="_Toc267251489"/>
      <w:bookmarkStart w:id="968" w:name="_Toc267251492"/>
      <w:bookmarkStart w:id="969" w:name="_Toc267251491"/>
      <w:bookmarkStart w:id="970" w:name="_Toc267251498"/>
      <w:bookmarkStart w:id="971" w:name="_Toc267251494"/>
      <w:bookmarkStart w:id="972" w:name="_Toc267251497"/>
      <w:bookmarkStart w:id="973" w:name="_Toc267251503"/>
      <w:bookmarkStart w:id="974" w:name="_Toc267251493"/>
      <w:bookmarkStart w:id="975" w:name="_Toc267251502"/>
      <w:bookmarkStart w:id="976" w:name="_Toc267251501"/>
      <w:bookmarkStart w:id="977" w:name="_Toc267251499"/>
      <w:bookmarkStart w:id="978" w:name="_Toc267251496"/>
      <w:bookmarkStart w:id="979" w:name="_Toc267251495"/>
      <w:bookmarkStart w:id="980" w:name="_Toc267251504"/>
      <w:bookmarkStart w:id="981" w:name="_Toc267251506"/>
      <w:bookmarkStart w:id="982" w:name="_Toc267251507"/>
      <w:bookmarkStart w:id="983" w:name="_Toc267251508"/>
      <w:bookmarkStart w:id="984" w:name="_Toc267251511"/>
      <w:bookmarkStart w:id="985" w:name="_Toc267251509"/>
      <w:bookmarkStart w:id="986" w:name="_Toc267251514"/>
      <w:bookmarkStart w:id="987" w:name="_Toc267251510"/>
      <w:bookmarkStart w:id="988" w:name="_Toc267251513"/>
      <w:bookmarkStart w:id="989" w:name="_Toc267251515"/>
      <w:r>
        <w:rPr>
          <w:rFonts w:ascii="Times New Roman" w:hAnsi="Times New Roman" w:eastAsia="黑体"/>
          <w:b w:val="0"/>
          <w:color w:val="auto"/>
          <w:sz w:val="24"/>
          <w:szCs w:val="24"/>
          <w:highlight w:val="none"/>
        </w:rPr>
        <w:t>15. 缺陷责任期与保修</w:t>
      </w:r>
      <w:bookmarkEnd w:id="959"/>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15.2缺陷责任期</w:t>
      </w:r>
      <w:bookmarkEnd w:id="960"/>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缺陷责任期的具体期限：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十二个月</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15.3 质量保证金</w:t>
      </w:r>
    </w:p>
    <w:p>
      <w:pPr>
        <w:spacing w:line="360" w:lineRule="auto"/>
        <w:ind w:firstLine="480" w:firstLineChars="200"/>
        <w:jc w:val="left"/>
        <w:rPr>
          <w:rFonts w:eastAsia="仿宋_GB2312"/>
          <w:color w:val="auto"/>
          <w:sz w:val="24"/>
          <w:szCs w:val="24"/>
          <w:highlight w:val="none"/>
        </w:rPr>
      </w:pPr>
      <w:r>
        <w:rPr>
          <w:rFonts w:hint="eastAsia" w:ascii="Times New Roman" w:hAnsi="Times New Roman" w:eastAsia="仿宋_GB2312"/>
          <w:color w:val="auto"/>
          <w:sz w:val="24"/>
          <w:szCs w:val="24"/>
          <w:highlight w:val="none"/>
        </w:rPr>
        <w:t>关于是否扣留质量保证金的约定：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发包人根据</w:t>
      </w:r>
      <w:r>
        <w:rPr>
          <w:rFonts w:hint="eastAsia" w:ascii="Times New Roman" w:hAnsi="Times New Roman" w:eastAsia="仿宋_GB2312"/>
          <w:color w:val="auto"/>
          <w:sz w:val="24"/>
          <w:szCs w:val="24"/>
          <w:highlight w:val="none"/>
          <w:u w:val="single"/>
          <w:lang w:val="en-US" w:eastAsia="zh-CN"/>
        </w:rPr>
        <w:t>第三方造价咨询</w:t>
      </w:r>
      <w:r>
        <w:rPr>
          <w:rFonts w:hint="eastAsia" w:ascii="Times New Roman" w:hAnsi="Times New Roman" w:eastAsia="仿宋_GB2312"/>
          <w:color w:val="auto"/>
          <w:sz w:val="24"/>
          <w:szCs w:val="24"/>
          <w:highlight w:val="none"/>
          <w:u w:val="single"/>
        </w:rPr>
        <w:t>机构出具的审计报告拨付工程</w:t>
      </w:r>
      <w:r>
        <w:rPr>
          <w:rFonts w:hint="eastAsia" w:ascii="Times New Roman" w:hAnsi="Times New Roman" w:eastAsia="仿宋_GB2312"/>
          <w:color w:val="auto"/>
          <w:sz w:val="24"/>
          <w:szCs w:val="24"/>
          <w:highlight w:val="none"/>
          <w:u w:val="single"/>
          <w:lang w:val="en-US" w:eastAsia="zh-CN"/>
        </w:rPr>
        <w:t>结算</w:t>
      </w:r>
      <w:r>
        <w:rPr>
          <w:rFonts w:hint="eastAsia" w:ascii="Times New Roman" w:hAnsi="Times New Roman" w:eastAsia="仿宋_GB2312"/>
          <w:color w:val="auto"/>
          <w:sz w:val="24"/>
          <w:szCs w:val="24"/>
          <w:highlight w:val="none"/>
          <w:u w:val="single"/>
        </w:rPr>
        <w:t>款，</w:t>
      </w:r>
      <w:r>
        <w:rPr>
          <w:rFonts w:hint="eastAsia" w:ascii="Times New Roman" w:hAnsi="Times New Roman" w:eastAsia="仿宋_GB2312"/>
          <w:color w:val="auto"/>
          <w:sz w:val="24"/>
          <w:szCs w:val="24"/>
          <w:highlight w:val="none"/>
          <w:u w:val="single"/>
          <w:lang w:val="en-US" w:eastAsia="zh-CN"/>
        </w:rPr>
        <w:t>结算款支付至</w:t>
      </w:r>
      <w:r>
        <w:rPr>
          <w:rFonts w:hint="eastAsia" w:ascii="Times New Roman" w:hAnsi="Times New Roman" w:eastAsia="仿宋_GB2312"/>
          <w:color w:val="auto"/>
          <w:sz w:val="24"/>
          <w:szCs w:val="24"/>
          <w:highlight w:val="none"/>
          <w:u w:val="single"/>
        </w:rPr>
        <w:t>经审计后工程结算价的 98.5%，剩余1.5%为质保金，待一年质保期满解除质量缺陷责任后无息返还</w:t>
      </w:r>
      <w:r>
        <w:rPr>
          <w:rFonts w:ascii="Times New Roman" w:hAnsi="Times New Roman" w:eastAsia="仿宋_GB2312"/>
          <w:color w:val="auto"/>
          <w:sz w:val="24"/>
          <w:szCs w:val="24"/>
          <w:highlight w:val="none"/>
        </w:rPr>
        <w:t>。</w:t>
      </w:r>
      <w:r>
        <w:rPr>
          <w:rFonts w:hint="eastAsia" w:eastAsia="仿宋_GB2312"/>
          <w:color w:val="auto"/>
          <w:sz w:val="24"/>
          <w:szCs w:val="24"/>
          <w:highlight w:val="none"/>
        </w:rPr>
        <w:t>在工程项目竣工前，承包人按专用合同条款第3.7条提供履约担保的，发包人不得同时预留工程质量保证金。</w:t>
      </w:r>
    </w:p>
    <w:p>
      <w:pPr>
        <w:spacing w:line="360" w:lineRule="auto"/>
        <w:ind w:firstLine="480" w:firstLineChars="200"/>
        <w:jc w:val="left"/>
        <w:rPr>
          <w:rFonts w:hint="eastAsia" w:ascii="Times New Roman" w:hAnsi="Times New Roman" w:eastAsia="仿宋_GB2312"/>
          <w:color w:val="auto"/>
          <w:sz w:val="24"/>
          <w:szCs w:val="24"/>
          <w:highlight w:val="none"/>
        </w:rPr>
      </w:pPr>
    </w:p>
    <w:p>
      <w:pPr>
        <w:spacing w:line="360" w:lineRule="auto"/>
        <w:ind w:firstLine="480" w:firstLineChars="200"/>
        <w:jc w:val="left"/>
        <w:outlineLvl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15.3.1 </w:t>
      </w:r>
      <w:r>
        <w:rPr>
          <w:rFonts w:hint="eastAsia" w:ascii="Times New Roman" w:hAnsi="Times New Roman" w:eastAsia="仿宋_GB2312"/>
          <w:color w:val="auto"/>
          <w:sz w:val="24"/>
          <w:szCs w:val="24"/>
          <w:highlight w:val="none"/>
        </w:rPr>
        <w:t>承包人提供</w:t>
      </w:r>
      <w:r>
        <w:rPr>
          <w:rFonts w:ascii="Times New Roman" w:hAnsi="Times New Roman" w:eastAsia="仿宋_GB2312"/>
          <w:color w:val="auto"/>
          <w:sz w:val="24"/>
          <w:szCs w:val="24"/>
          <w:highlight w:val="none"/>
        </w:rPr>
        <w:t>质量保证金的</w:t>
      </w:r>
      <w:r>
        <w:rPr>
          <w:rFonts w:hint="eastAsia" w:ascii="Times New Roman" w:hAnsi="Times New Roman" w:eastAsia="仿宋_GB2312"/>
          <w:color w:val="auto"/>
          <w:sz w:val="24"/>
          <w:szCs w:val="24"/>
          <w:highlight w:val="none"/>
        </w:rPr>
        <w:t>方</w:t>
      </w:r>
      <w:r>
        <w:rPr>
          <w:rFonts w:ascii="Times New Roman" w:hAnsi="Times New Roman" w:eastAsia="仿宋_GB2312"/>
          <w:color w:val="auto"/>
          <w:sz w:val="24"/>
          <w:szCs w:val="24"/>
          <w:highlight w:val="none"/>
        </w:rPr>
        <w:t>式</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质量保证金采用以下第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2</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（1）质量保证金保函，保证金额为：</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 xml:space="preserve">；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1.5</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%的工程款；</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（3）其他</w:t>
      </w:r>
      <w:r>
        <w:rPr>
          <w:rFonts w:hint="eastAsia" w:ascii="Times New Roman" w:hAnsi="Times New Roman" w:eastAsia="仿宋_GB2312"/>
          <w:color w:val="auto"/>
          <w:kern w:val="0"/>
          <w:sz w:val="24"/>
          <w:szCs w:val="24"/>
          <w:highlight w:val="none"/>
        </w:rPr>
        <w:t>方</w:t>
      </w:r>
      <w:r>
        <w:rPr>
          <w:rFonts w:ascii="Times New Roman" w:hAnsi="Times New Roman" w:eastAsia="仿宋_GB2312"/>
          <w:color w:val="auto"/>
          <w:kern w:val="0"/>
          <w:sz w:val="24"/>
          <w:szCs w:val="24"/>
          <w:highlight w:val="none"/>
        </w:rPr>
        <w:t>式:</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outlineLvl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15.3.2 质量保证金的扣留 </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质量保证金的扣留采取以下第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1</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（2）工程竣工结算时一次性扣留质量保证金；</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（3）其他扣留方式:</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关于质量保证金的补充约定：</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待一年质保期满解除质量缺陷责任后无息返还  </w:t>
      </w:r>
      <w:r>
        <w:rPr>
          <w:rFonts w:ascii="Times New Roman" w:hAnsi="Times New Roman" w:eastAsia="仿宋_GB2312"/>
          <w:color w:val="auto"/>
          <w:kern w:val="0"/>
          <w:sz w:val="24"/>
          <w:szCs w:val="24"/>
          <w:highlight w:val="none"/>
        </w:rPr>
        <w:t>。</w:t>
      </w:r>
    </w:p>
    <w:bookmarkEnd w:id="961"/>
    <w:bookmarkEnd w:id="962"/>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15.4保修</w:t>
      </w:r>
    </w:p>
    <w:bookmarkEnd w:id="963"/>
    <w:p>
      <w:pPr>
        <w:spacing w:line="360" w:lineRule="auto"/>
        <w:ind w:firstLine="468" w:firstLineChars="195"/>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15.4.1 保修责任</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工程保修期为：</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十二个月</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68" w:firstLineChars="195"/>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15.4.3 修复通知</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承包人收到保修通知并到达工程现场的合理时间：</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7天</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bookmarkEnd w:id="964"/>
    <w:bookmarkEnd w:id="965"/>
    <w:bookmarkEnd w:id="966"/>
    <w:bookmarkEnd w:id="967"/>
    <w:p>
      <w:pPr>
        <w:pStyle w:val="7"/>
        <w:spacing w:before="120" w:after="120" w:line="360" w:lineRule="auto"/>
        <w:rPr>
          <w:rFonts w:ascii="Times New Roman" w:hAnsi="Times New Roman" w:eastAsia="黑体"/>
          <w:b w:val="0"/>
          <w:color w:val="auto"/>
          <w:sz w:val="24"/>
          <w:szCs w:val="24"/>
          <w:highlight w:val="none"/>
        </w:rPr>
      </w:pPr>
      <w:bookmarkStart w:id="990" w:name="_Toc351203648"/>
      <w:bookmarkStart w:id="991" w:name="_Toc280868717"/>
      <w:bookmarkStart w:id="992" w:name="_Toc280868718"/>
      <w:r>
        <w:rPr>
          <w:rFonts w:ascii="Times New Roman" w:hAnsi="Times New Roman" w:eastAsia="黑体"/>
          <w:b w:val="0"/>
          <w:color w:val="auto"/>
          <w:sz w:val="24"/>
          <w:szCs w:val="24"/>
          <w:highlight w:val="none"/>
        </w:rPr>
        <w:t>16. 违约</w:t>
      </w:r>
      <w:bookmarkEnd w:id="990"/>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16.1 发包人违约</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16.1.1发包人违约的情形</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发包人违约的其他情形：</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ascii="Times New Roman" w:hAnsi="Times New Roman" w:eastAsia="仿宋_GB2312"/>
          <w:color w:val="auto"/>
          <w:kern w:val="0"/>
          <w:sz w:val="24"/>
          <w:szCs w:val="24"/>
          <w:highlight w:val="none"/>
          <w:u w:val="single"/>
        </w:rPr>
        <w:t xml:space="preserve">               </w:t>
      </w:r>
    </w:p>
    <w:p>
      <w:pPr>
        <w:spacing w:line="360" w:lineRule="auto"/>
        <w:ind w:left="1500" w:hanging="1200" w:hangingChars="5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left="1500" w:hanging="1200" w:hangingChars="5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16.1.2 发包人违约的责任</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发包人违约责任的承担方式和计算方法：</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（1）因发包人原因未能在计划开工日期前7天内下达开工通知的违约责任：</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（2）因发包人原因未能按合同约定支付合同价款的违约责任：</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hint="eastAsia"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（3）发包人违反第10.1款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变更的范围</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第（2）项约定，自行实施被取消的工作或转由他人实施的违约责任：</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（4）发包人提供的材料、工程设备的规格、数量或质量不符合合同约定，或因发包人原因导致交货日期延误或交</w:t>
      </w:r>
      <w:r>
        <w:rPr>
          <w:rFonts w:hint="eastAsia" w:ascii="Times New Roman" w:hAnsi="Times New Roman" w:eastAsia="仿宋_GB2312"/>
          <w:color w:val="auto"/>
          <w:kern w:val="0"/>
          <w:sz w:val="24"/>
          <w:szCs w:val="24"/>
          <w:highlight w:val="none"/>
          <w:lang w:val="en-US" w:eastAsia="zh-CN"/>
        </w:rPr>
        <w:t>/</w:t>
      </w:r>
      <w:r>
        <w:rPr>
          <w:rFonts w:ascii="Times New Roman" w:hAnsi="Times New Roman" w:eastAsia="仿宋_GB2312"/>
          <w:color w:val="auto"/>
          <w:kern w:val="0"/>
          <w:sz w:val="24"/>
          <w:szCs w:val="24"/>
          <w:highlight w:val="none"/>
        </w:rPr>
        <w:t>货地点变更等情况的违约责任：</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（5）因发包人违反合同约定造成暂停施工的违约责任：</w:t>
      </w:r>
      <w:r>
        <w:rPr>
          <w:rFonts w:ascii="Times New Roman" w:hAnsi="Times New Roman" w:eastAsia="仿宋_GB2312"/>
          <w:color w:val="auto"/>
          <w:kern w:val="0"/>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（6）发包人无正当理由没有在约定期限内发出复工指示，导致承包人无法复工的违约责任：</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w:t>
      </w:r>
      <w:r>
        <w:rPr>
          <w:rFonts w:hint="eastAsia" w:ascii="Times New Roman" w:hAnsi="Times New Roman" w:eastAsia="仿宋_GB2312"/>
          <w:color w:val="auto"/>
          <w:kern w:val="0"/>
          <w:sz w:val="24"/>
          <w:szCs w:val="24"/>
          <w:highlight w:val="none"/>
        </w:rPr>
        <w:t>其他：</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16.1.3 因发包人违约解除合同</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承包人按16.1.1项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发包人违约的情形</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约定暂停施工满</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天后发包人仍不纠正其违约行为并致使合同目的不能实现的，承包人有权解除合同。</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16.2 承包人违约</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16.2.1 承包人违约的情形</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承包人违约的其他情形：</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ascii="Times New Roman" w:hAnsi="Times New Roman" w:eastAsia="仿宋_GB2312"/>
          <w:color w:val="auto"/>
          <w:kern w:val="0"/>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16.2.2承包人违约的责任</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承包人违约责任的承担方式和计算方法：</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ascii="Times New Roman" w:hAnsi="Times New Roman" w:eastAsia="仿宋_GB2312"/>
          <w:color w:val="auto"/>
          <w:kern w:val="0"/>
          <w:sz w:val="24"/>
          <w:szCs w:val="24"/>
          <w:highlight w:val="none"/>
          <w:u w:val="single"/>
        </w:rPr>
        <w:t xml:space="preserve">        </w:t>
      </w:r>
    </w:p>
    <w:p>
      <w:pPr>
        <w:spacing w:line="360" w:lineRule="auto"/>
        <w:ind w:left="1500" w:hanging="1200" w:hangingChars="5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r>
        <w:rPr>
          <w:rFonts w:ascii="Times New Roman" w:hAnsi="Times New Roman" w:eastAsia="仿宋_GB2312"/>
          <w:color w:val="auto"/>
          <w:sz w:val="24"/>
          <w:szCs w:val="24"/>
          <w:highlight w:val="none"/>
        </w:rPr>
        <w:t xml:space="preserve">    </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16.2.3 因承包人违约解除合同</w:t>
      </w:r>
    </w:p>
    <w:p>
      <w:pPr>
        <w:spacing w:before="120" w:after="120" w:line="360" w:lineRule="auto"/>
        <w:ind w:firstLine="480" w:firstLineChars="200"/>
        <w:rPr>
          <w:rFonts w:hint="eastAsia"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关于承包人违约解除合同的特别约定：</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p>
    <w:p>
      <w:pPr>
        <w:spacing w:before="120" w:after="120" w:line="360" w:lineRule="auto"/>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before="120" w:after="120"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w:t>
      </w:r>
      <w:r>
        <w:rPr>
          <w:rFonts w:hint="eastAsia" w:ascii="Times New Roman" w:hAnsi="Times New Roman" w:eastAsia="仿宋_GB2312"/>
          <w:color w:val="auto"/>
          <w:kern w:val="0"/>
          <w:sz w:val="24"/>
          <w:szCs w:val="24"/>
          <w:highlight w:val="none"/>
        </w:rPr>
        <w:t>继续</w:t>
      </w:r>
      <w:r>
        <w:rPr>
          <w:rFonts w:ascii="Times New Roman" w:hAnsi="Times New Roman" w:eastAsia="仿宋_GB2312"/>
          <w:color w:val="auto"/>
          <w:kern w:val="0"/>
          <w:sz w:val="24"/>
          <w:szCs w:val="24"/>
          <w:highlight w:val="none"/>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highlight w:val="none"/>
        </w:rPr>
        <w:t>的费用承担方式</w:t>
      </w:r>
      <w:r>
        <w:rPr>
          <w:rFonts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rPr>
        <w:t>。</w:t>
      </w:r>
    </w:p>
    <w:p>
      <w:pPr>
        <w:pStyle w:val="7"/>
        <w:spacing w:before="120" w:after="120" w:line="360" w:lineRule="auto"/>
        <w:rPr>
          <w:rFonts w:ascii="Times New Roman" w:hAnsi="Times New Roman" w:eastAsia="黑体"/>
          <w:b w:val="0"/>
          <w:color w:val="auto"/>
          <w:sz w:val="24"/>
          <w:szCs w:val="24"/>
          <w:highlight w:val="none"/>
        </w:rPr>
      </w:pPr>
      <w:bookmarkStart w:id="993" w:name="_Toc351203649"/>
      <w:r>
        <w:rPr>
          <w:rFonts w:ascii="Times New Roman" w:hAnsi="Times New Roman" w:eastAsia="黑体"/>
          <w:b w:val="0"/>
          <w:color w:val="auto"/>
          <w:sz w:val="24"/>
          <w:szCs w:val="24"/>
          <w:highlight w:val="none"/>
        </w:rPr>
        <w:t>17. 不可抗力</w:t>
      </w:r>
      <w:bookmarkEnd w:id="993"/>
      <w:r>
        <w:rPr>
          <w:rFonts w:ascii="Times New Roman" w:hAnsi="Times New Roman" w:eastAsia="黑体"/>
          <w:b w:val="0"/>
          <w:color w:val="auto"/>
          <w:sz w:val="24"/>
          <w:szCs w:val="24"/>
          <w:highlight w:val="none"/>
        </w:rPr>
        <w:t xml:space="preserve"> </w:t>
      </w:r>
      <w:bookmarkEnd w:id="991"/>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17.1 不可抗力的确认</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sz w:val="24"/>
          <w:szCs w:val="24"/>
          <w:highlight w:val="none"/>
        </w:rPr>
        <w:t xml:space="preserve">除通用合同条款约定的不可抗力事件之外，视为不可抗力的其他情形：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17.4 因不可抗力解除合同</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合同解除后，发包人应在商定或确定发包人应支付款项后</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天内完成款项的支付。</w:t>
      </w:r>
    </w:p>
    <w:p>
      <w:pPr>
        <w:pStyle w:val="7"/>
        <w:spacing w:before="120" w:after="120" w:line="360" w:lineRule="auto"/>
        <w:rPr>
          <w:rFonts w:ascii="Times New Roman" w:hAnsi="Times New Roman" w:eastAsia="黑体"/>
          <w:b w:val="0"/>
          <w:color w:val="auto"/>
          <w:sz w:val="24"/>
          <w:szCs w:val="24"/>
          <w:highlight w:val="none"/>
        </w:rPr>
      </w:pPr>
      <w:bookmarkStart w:id="994" w:name="_Toc351203650"/>
      <w:r>
        <w:rPr>
          <w:rFonts w:ascii="Times New Roman" w:hAnsi="Times New Roman" w:eastAsia="黑体"/>
          <w:b w:val="0"/>
          <w:color w:val="auto"/>
          <w:sz w:val="24"/>
          <w:szCs w:val="24"/>
          <w:highlight w:val="none"/>
        </w:rPr>
        <w:t>18. 保险</w:t>
      </w:r>
      <w:bookmarkEnd w:id="994"/>
    </w:p>
    <w:bookmarkEnd w:id="992"/>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18.1 工程保险</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关于工程保险的特别约定：</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18.3 其他保险</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关于其他保险的约定：</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val="en-US" w:eastAsia="zh-CN"/>
        </w:rPr>
        <w:t>/</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承包人是否应为其施工设备等办理财产保险：</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18.7 通知义务</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关于变更保险合同时的通知义务的约定：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968"/>
    <w:bookmarkEnd w:id="969"/>
    <w:bookmarkEnd w:id="970"/>
    <w:bookmarkEnd w:id="971"/>
    <w:bookmarkEnd w:id="972"/>
    <w:bookmarkEnd w:id="973"/>
    <w:bookmarkEnd w:id="974"/>
    <w:bookmarkEnd w:id="975"/>
    <w:bookmarkEnd w:id="976"/>
    <w:bookmarkEnd w:id="977"/>
    <w:bookmarkEnd w:id="978"/>
    <w:bookmarkEnd w:id="979"/>
    <w:p>
      <w:pPr>
        <w:pStyle w:val="7"/>
        <w:spacing w:before="120" w:after="120" w:line="360" w:lineRule="auto"/>
        <w:rPr>
          <w:rFonts w:ascii="Times New Roman" w:hAnsi="Times New Roman" w:eastAsia="黑体"/>
          <w:b w:val="0"/>
          <w:color w:val="auto"/>
          <w:sz w:val="24"/>
          <w:szCs w:val="24"/>
          <w:highlight w:val="none"/>
        </w:rPr>
      </w:pPr>
      <w:bookmarkStart w:id="995" w:name="_Toc351203651"/>
      <w:r>
        <w:rPr>
          <w:rFonts w:ascii="Times New Roman" w:hAnsi="Times New Roman" w:eastAsia="黑体"/>
          <w:b w:val="0"/>
          <w:color w:val="auto"/>
          <w:sz w:val="24"/>
          <w:szCs w:val="24"/>
          <w:highlight w:val="none"/>
        </w:rPr>
        <w:t>20. 争议解决</w:t>
      </w:r>
      <w:bookmarkEnd w:id="995"/>
    </w:p>
    <w:bookmarkEnd w:id="980"/>
    <w:bookmarkEnd w:id="981"/>
    <w:p>
      <w:pPr>
        <w:spacing w:after="120"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20.3 争</w:t>
      </w:r>
      <w:bookmarkEnd w:id="982"/>
      <w:r>
        <w:rPr>
          <w:rFonts w:ascii="Times New Roman" w:hAnsi="Times New Roman" w:eastAsia="黑体"/>
          <w:color w:val="auto"/>
          <w:sz w:val="24"/>
          <w:szCs w:val="24"/>
          <w:highlight w:val="none"/>
        </w:rPr>
        <w:t>议评审</w:t>
      </w:r>
    </w:p>
    <w:p>
      <w:pPr>
        <w:spacing w:line="360" w:lineRule="auto"/>
        <w:ind w:left="149" w:leftChars="71" w:firstLine="360" w:firstLineChars="15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合同当事人是否同意将工程争议提交争议评审小组决</w:t>
      </w:r>
      <w:r>
        <w:rPr>
          <w:rFonts w:hint="eastAsia" w:ascii="Times New Roman" w:hAnsi="Times New Roman" w:eastAsia="仿宋_GB2312"/>
          <w:color w:val="auto"/>
          <w:sz w:val="24"/>
          <w:szCs w:val="24"/>
          <w:highlight w:val="none"/>
        </w:rPr>
        <w:t>定：</w:t>
      </w:r>
      <w:r>
        <w:rPr>
          <w:rFonts w:hint="eastAsia"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 xml:space="preserve">。  </w:t>
      </w:r>
    </w:p>
    <w:p>
      <w:pPr>
        <w:spacing w:line="360" w:lineRule="auto"/>
        <w:ind w:firstLine="480" w:firstLineChars="200"/>
        <w:jc w:val="left"/>
        <w:outlineLvl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20.3.1 争议评审小组的确定</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争议评审小组成员的确定：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选定争议评审员的期限：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争议评审小组成员的报酬承担方式：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其他事项的约定：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20.3.2 争议评审小组的决定</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合同当事人关于本项的约定：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after="120" w:line="360" w:lineRule="auto"/>
        <w:ind w:firstLine="480" w:firstLineChars="200"/>
        <w:outlineLvl w:val="0"/>
        <w:rPr>
          <w:rFonts w:hint="eastAsia" w:ascii="Times New Roman" w:hAnsi="Times New Roman" w:eastAsia="黑体"/>
          <w:color w:val="auto"/>
          <w:sz w:val="24"/>
          <w:szCs w:val="24"/>
          <w:highlight w:val="none"/>
        </w:rPr>
      </w:pPr>
      <w:r>
        <w:rPr>
          <w:rFonts w:ascii="Times New Roman" w:hAnsi="Times New Roman" w:eastAsia="黑体"/>
          <w:color w:val="auto"/>
          <w:sz w:val="24"/>
          <w:szCs w:val="24"/>
          <w:highlight w:val="none"/>
        </w:rPr>
        <w:t>20.4仲裁或诉讼</w:t>
      </w:r>
      <w:bookmarkEnd w:id="983"/>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仿宋_GB2312"/>
          <w:color w:val="auto"/>
          <w:sz w:val="24"/>
          <w:szCs w:val="24"/>
          <w:highlight w:val="none"/>
        </w:rPr>
        <w:t>因合同及合同有关事项发生的争议，按下列第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1</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w:t>
      </w:r>
      <w:r>
        <w:rPr>
          <w:rFonts w:hint="eastAsia" w:ascii="Times New Roman" w:hAnsi="Times New Roman" w:eastAsia="仿宋_GB2312"/>
          <w:color w:val="auto"/>
          <w:sz w:val="24"/>
          <w:szCs w:val="24"/>
          <w:highlight w:val="none"/>
        </w:rPr>
        <w:t>解</w:t>
      </w:r>
      <w:r>
        <w:rPr>
          <w:rFonts w:ascii="Times New Roman" w:hAnsi="Times New Roman" w:eastAsia="仿宋_GB2312"/>
          <w:color w:val="auto"/>
          <w:sz w:val="24"/>
          <w:szCs w:val="24"/>
          <w:highlight w:val="none"/>
        </w:rPr>
        <w:t>决：</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（1）向</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黄石</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仲裁委员会申请仲裁；</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（2）向</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人民法院起诉。</w:t>
      </w:r>
      <w:bookmarkEnd w:id="984"/>
      <w:bookmarkEnd w:id="985"/>
      <w:bookmarkEnd w:id="986"/>
      <w:bookmarkEnd w:id="987"/>
      <w:bookmarkEnd w:id="988"/>
      <w:bookmarkEnd w:id="989"/>
    </w:p>
    <w:p>
      <w:pPr>
        <w:pStyle w:val="3"/>
        <w:ind w:left="0" w:leftChars="0" w:firstLine="0" w:firstLineChars="0"/>
        <w:rPr>
          <w:rFonts w:hint="eastAsia" w:ascii="Times New Roman" w:hAnsi="Times New Roman" w:eastAsia="仿宋_GB2312" w:cs="Times New Roman"/>
          <w:color w:val="auto"/>
          <w:kern w:val="2"/>
          <w:sz w:val="24"/>
          <w:szCs w:val="24"/>
          <w:highlight w:val="none"/>
          <w:lang w:val="en-US" w:eastAsia="zh-CN" w:bidi="ar-SA"/>
        </w:rPr>
      </w:pPr>
    </w:p>
    <w:p>
      <w:pPr>
        <w:pStyle w:val="3"/>
        <w:ind w:left="0" w:leftChars="0" w:firstLine="480" w:firstLineChars="200"/>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注：本项目无监理单位，上述涉及监理人事项由发包人承担。</w:t>
      </w:r>
    </w:p>
    <w:p>
      <w:pPr>
        <w:pStyle w:val="3"/>
        <w:rPr>
          <w:rFonts w:hint="eastAsia" w:ascii="仿宋" w:hAnsi="仿宋" w:eastAsia="仿宋" w:cs="仿宋"/>
          <w:bCs/>
          <w:sz w:val="28"/>
          <w:szCs w:val="28"/>
          <w:lang w:val="en-US"/>
        </w:rPr>
      </w:pPr>
    </w:p>
    <w:p>
      <w:pPr>
        <w:rPr>
          <w:rFonts w:hint="eastAsia" w:ascii="仿宋" w:hAnsi="仿宋" w:eastAsia="仿宋" w:cs="仿宋"/>
          <w:bCs/>
          <w:sz w:val="28"/>
          <w:szCs w:val="28"/>
          <w:lang w:val="en-US"/>
        </w:rPr>
      </w:pPr>
    </w:p>
    <w:p>
      <w:pPr>
        <w:pStyle w:val="2"/>
        <w:rPr>
          <w:rFonts w:hint="eastAsia" w:ascii="仿宋" w:hAnsi="仿宋" w:eastAsia="仿宋" w:cs="仿宋"/>
          <w:bCs/>
          <w:sz w:val="28"/>
          <w:szCs w:val="28"/>
          <w:lang w:val="en-US"/>
        </w:rPr>
      </w:pPr>
    </w:p>
    <w:p>
      <w:pPr>
        <w:pStyle w:val="3"/>
        <w:rPr>
          <w:rFonts w:hint="eastAsia"/>
          <w:lang w:val="en-US"/>
        </w:rPr>
      </w:pPr>
    </w:p>
    <w:p>
      <w:pPr>
        <w:spacing w:line="500" w:lineRule="exact"/>
        <w:jc w:val="center"/>
        <w:rPr>
          <w:rFonts w:hint="eastAsia" w:ascii="仿宋" w:hAnsi="仿宋" w:eastAsia="仿宋" w:cs="仿宋"/>
          <w:color w:val="auto"/>
          <w:sz w:val="32"/>
          <w:szCs w:val="32"/>
          <w:lang w:val="en-US"/>
        </w:rPr>
      </w:pPr>
    </w:p>
    <w:p>
      <w:pPr>
        <w:spacing w:line="500" w:lineRule="exact"/>
        <w:jc w:val="center"/>
        <w:rPr>
          <w:rFonts w:hint="eastAsia" w:ascii="仿宋" w:hAnsi="仿宋" w:eastAsia="仿宋" w:cs="仿宋"/>
          <w:color w:val="auto"/>
          <w:sz w:val="32"/>
          <w:szCs w:val="32"/>
          <w:lang w:val="en-US"/>
        </w:rPr>
      </w:pPr>
    </w:p>
    <w:p>
      <w:pPr>
        <w:spacing w:line="500" w:lineRule="exact"/>
        <w:jc w:val="center"/>
        <w:rPr>
          <w:rFonts w:hint="eastAsia" w:ascii="仿宋" w:hAnsi="仿宋" w:eastAsia="仿宋" w:cs="仿宋"/>
          <w:color w:val="auto"/>
          <w:sz w:val="32"/>
          <w:szCs w:val="32"/>
          <w:lang w:val="en-US"/>
        </w:rPr>
      </w:pPr>
    </w:p>
    <w:p>
      <w:pPr>
        <w:spacing w:line="500" w:lineRule="exact"/>
        <w:jc w:val="center"/>
        <w:rPr>
          <w:rFonts w:hint="eastAsia" w:ascii="仿宋" w:hAnsi="仿宋" w:eastAsia="仿宋" w:cs="仿宋"/>
          <w:color w:val="auto"/>
          <w:sz w:val="32"/>
          <w:szCs w:val="32"/>
          <w:lang w:val="en-US"/>
        </w:rPr>
      </w:pPr>
    </w:p>
    <w:p>
      <w:pPr>
        <w:spacing w:line="500" w:lineRule="exact"/>
        <w:jc w:val="center"/>
        <w:rPr>
          <w:rFonts w:hint="eastAsia" w:ascii="仿宋" w:hAnsi="仿宋" w:eastAsia="仿宋" w:cs="仿宋"/>
          <w:color w:val="auto"/>
          <w:sz w:val="32"/>
          <w:szCs w:val="32"/>
          <w:lang w:val="en-US"/>
        </w:rPr>
      </w:pPr>
    </w:p>
    <w:p>
      <w:pPr>
        <w:spacing w:line="500" w:lineRule="exact"/>
        <w:jc w:val="center"/>
        <w:rPr>
          <w:rFonts w:hint="eastAsia" w:ascii="仿宋" w:hAnsi="仿宋" w:eastAsia="仿宋" w:cs="仿宋"/>
          <w:color w:val="auto"/>
          <w:sz w:val="32"/>
          <w:szCs w:val="32"/>
          <w:lang w:val="en-US"/>
        </w:rPr>
      </w:pPr>
    </w:p>
    <w:p>
      <w:pPr>
        <w:spacing w:line="500" w:lineRule="exact"/>
        <w:jc w:val="center"/>
        <w:rPr>
          <w:rFonts w:hint="eastAsia" w:ascii="仿宋" w:hAnsi="仿宋" w:eastAsia="仿宋" w:cs="仿宋"/>
          <w:color w:val="auto"/>
          <w:sz w:val="32"/>
          <w:szCs w:val="32"/>
          <w:lang w:val="en-US"/>
        </w:rPr>
      </w:pPr>
    </w:p>
    <w:p>
      <w:pPr>
        <w:spacing w:line="500" w:lineRule="exact"/>
        <w:jc w:val="center"/>
        <w:rPr>
          <w:rFonts w:hint="eastAsia" w:ascii="仿宋" w:hAnsi="仿宋" w:eastAsia="仿宋" w:cs="仿宋"/>
          <w:color w:val="auto"/>
          <w:sz w:val="32"/>
          <w:szCs w:val="32"/>
          <w:lang w:val="en-US"/>
        </w:rPr>
      </w:pPr>
    </w:p>
    <w:p>
      <w:pPr>
        <w:spacing w:line="500" w:lineRule="exact"/>
        <w:jc w:val="center"/>
        <w:rPr>
          <w:rFonts w:hint="eastAsia" w:ascii="仿宋" w:hAnsi="仿宋" w:eastAsia="仿宋" w:cs="仿宋"/>
          <w:color w:val="auto"/>
          <w:sz w:val="32"/>
          <w:szCs w:val="32"/>
          <w:lang w:val="en-US"/>
        </w:rPr>
      </w:pPr>
    </w:p>
    <w:p>
      <w:pPr>
        <w:spacing w:line="500" w:lineRule="exact"/>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第七章  附件（部分响应文件格式要求）</w:t>
      </w:r>
    </w:p>
    <w:p>
      <w:pPr>
        <w:pStyle w:val="24"/>
        <w:spacing w:before="0" w:beforeAutospacing="0" w:after="0" w:afterAutospacing="0" w:line="500" w:lineRule="exact"/>
        <w:jc w:val="center"/>
        <w:rPr>
          <w:rFonts w:hint="eastAsia" w:ascii="仿宋" w:hAnsi="仿宋" w:eastAsia="仿宋" w:cs="仿宋"/>
          <w:bCs/>
          <w:sz w:val="28"/>
          <w:szCs w:val="28"/>
        </w:rPr>
      </w:pPr>
    </w:p>
    <w:p>
      <w:pPr>
        <w:spacing w:line="500" w:lineRule="exact"/>
        <w:ind w:firstLine="2800" w:firstLineChars="10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一、法定代表人身份证明</w:t>
      </w:r>
      <w:bookmarkEnd w:id="4"/>
      <w:bookmarkEnd w:id="5"/>
      <w:bookmarkEnd w:id="6"/>
      <w:bookmarkEnd w:id="7"/>
      <w:bookmarkEnd w:id="8"/>
      <w:bookmarkEnd w:id="9"/>
      <w:bookmarkEnd w:id="10"/>
      <w:bookmarkEnd w:id="11"/>
    </w:p>
    <w:p>
      <w:pPr>
        <w:spacing w:line="500" w:lineRule="exact"/>
        <w:rPr>
          <w:rFonts w:hint="eastAsia" w:ascii="仿宋" w:hAnsi="仿宋" w:eastAsia="仿宋" w:cs="仿宋"/>
          <w:color w:val="auto"/>
          <w:sz w:val="20"/>
          <w:szCs w:val="20"/>
        </w:rPr>
      </w:pPr>
    </w:p>
    <w:p>
      <w:pPr>
        <w:spacing w:line="500" w:lineRule="exact"/>
        <w:rPr>
          <w:rFonts w:hint="eastAsia" w:ascii="仿宋" w:hAnsi="仿宋" w:eastAsia="仿宋" w:cs="仿宋"/>
          <w:color w:val="auto"/>
        </w:rPr>
      </w:pPr>
    </w:p>
    <w:p>
      <w:pPr>
        <w:tabs>
          <w:tab w:val="left" w:pos="540"/>
          <w:tab w:val="left" w:pos="2160"/>
          <w:tab w:val="left" w:pos="2340"/>
        </w:tabs>
        <w:spacing w:line="500" w:lineRule="exact"/>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p>
    <w:p>
      <w:pPr>
        <w:tabs>
          <w:tab w:val="left" w:pos="540"/>
          <w:tab w:val="left" w:pos="2160"/>
          <w:tab w:val="left" w:pos="2340"/>
        </w:tabs>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tabs>
          <w:tab w:val="left" w:pos="540"/>
          <w:tab w:val="left" w:pos="2160"/>
          <w:tab w:val="left" w:pos="2340"/>
        </w:tabs>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p>
    <w:p>
      <w:pPr>
        <w:tabs>
          <w:tab w:val="left" w:pos="540"/>
          <w:tab w:val="left" w:pos="2160"/>
          <w:tab w:val="left" w:pos="2340"/>
        </w:tabs>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日</w:t>
      </w:r>
    </w:p>
    <w:p>
      <w:pPr>
        <w:tabs>
          <w:tab w:val="left" w:pos="540"/>
          <w:tab w:val="left" w:pos="2160"/>
          <w:tab w:val="left" w:pos="2340"/>
        </w:tabs>
        <w:spacing w:line="500" w:lineRule="exact"/>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tabs>
          <w:tab w:val="left" w:pos="540"/>
          <w:tab w:val="left" w:pos="2160"/>
          <w:tab w:val="left" w:pos="2340"/>
        </w:tabs>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pPr>
        <w:tabs>
          <w:tab w:val="left" w:pos="540"/>
          <w:tab w:val="left" w:pos="2160"/>
          <w:tab w:val="left" w:pos="2340"/>
        </w:tabs>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（供应商名称）的法定代表人。</w:t>
      </w:r>
    </w:p>
    <w:p>
      <w:pPr>
        <w:tabs>
          <w:tab w:val="left" w:pos="540"/>
          <w:tab w:val="left" w:pos="2160"/>
          <w:tab w:val="left" w:pos="2340"/>
        </w:tabs>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tabs>
          <w:tab w:val="left" w:pos="540"/>
          <w:tab w:val="left" w:pos="2160"/>
          <w:tab w:val="left" w:pos="2340"/>
        </w:tabs>
        <w:spacing w:line="500" w:lineRule="exact"/>
        <w:jc w:val="left"/>
        <w:rPr>
          <w:rFonts w:hint="eastAsia" w:ascii="仿宋" w:hAnsi="仿宋" w:eastAsia="仿宋" w:cs="仿宋"/>
          <w:color w:val="auto"/>
          <w:sz w:val="24"/>
          <w:szCs w:val="24"/>
          <w:u w:val="single"/>
        </w:rPr>
      </w:pPr>
    </w:p>
    <w:p>
      <w:pPr>
        <w:tabs>
          <w:tab w:val="left" w:pos="540"/>
          <w:tab w:val="left" w:pos="2160"/>
          <w:tab w:val="left" w:pos="2340"/>
        </w:tabs>
        <w:spacing w:line="500" w:lineRule="exact"/>
        <w:jc w:val="left"/>
        <w:rPr>
          <w:rFonts w:hint="eastAsia" w:ascii="仿宋" w:hAnsi="仿宋" w:eastAsia="仿宋" w:cs="仿宋"/>
          <w:color w:val="auto"/>
          <w:sz w:val="24"/>
          <w:szCs w:val="24"/>
          <w:u w:val="single"/>
        </w:rPr>
      </w:pPr>
    </w:p>
    <w:p>
      <w:pPr>
        <w:tabs>
          <w:tab w:val="left" w:pos="540"/>
          <w:tab w:val="left" w:pos="2160"/>
          <w:tab w:val="left" w:pos="2340"/>
        </w:tabs>
        <w:spacing w:line="500" w:lineRule="exact"/>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pPr>
        <w:tabs>
          <w:tab w:val="left" w:pos="540"/>
          <w:tab w:val="left" w:pos="2160"/>
          <w:tab w:val="left" w:pos="2340"/>
        </w:tabs>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tabs>
          <w:tab w:val="left" w:pos="540"/>
          <w:tab w:val="left" w:pos="2160"/>
          <w:tab w:val="left" w:pos="2340"/>
        </w:tabs>
        <w:spacing w:line="500" w:lineRule="exact"/>
        <w:rPr>
          <w:rFonts w:hint="eastAsia" w:ascii="仿宋" w:hAnsi="仿宋" w:eastAsia="仿宋" w:cs="仿宋"/>
          <w:color w:val="auto"/>
          <w:sz w:val="24"/>
          <w:szCs w:val="24"/>
        </w:rPr>
      </w:pP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粘贴法定代表人身份证复印件</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tc>
      </w:tr>
    </w:tbl>
    <w:p>
      <w:pPr>
        <w:spacing w:line="500" w:lineRule="exact"/>
        <w:rPr>
          <w:rFonts w:hint="eastAsia" w:ascii="仿宋" w:hAnsi="仿宋" w:eastAsia="仿宋" w:cs="仿宋"/>
          <w:color w:val="auto"/>
          <w:sz w:val="20"/>
          <w:szCs w:val="20"/>
        </w:rPr>
      </w:pPr>
    </w:p>
    <w:p>
      <w:pPr>
        <w:spacing w:line="500" w:lineRule="exact"/>
        <w:ind w:firstLine="2800" w:firstLineChars="10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二、授权委托书</w:t>
      </w:r>
    </w:p>
    <w:p>
      <w:pPr>
        <w:spacing w:line="500" w:lineRule="exact"/>
        <w:ind w:firstLine="2800" w:firstLineChars="1000"/>
        <w:rPr>
          <w:rFonts w:hint="eastAsia" w:ascii="仿宋" w:hAnsi="仿宋" w:eastAsia="仿宋" w:cs="仿宋"/>
          <w:bCs/>
          <w:color w:val="auto"/>
          <w:sz w:val="28"/>
          <w:szCs w:val="28"/>
          <w:lang w:val="en-US" w:eastAsia="zh-CN"/>
        </w:rPr>
      </w:pPr>
    </w:p>
    <w:p>
      <w:pPr>
        <w:tabs>
          <w:tab w:val="left" w:pos="540"/>
          <w:tab w:val="left" w:pos="2160"/>
          <w:tab w:val="left" w:pos="2340"/>
        </w:tabs>
        <w:spacing w:line="500" w:lineRule="exact"/>
        <w:jc w:val="left"/>
        <w:rPr>
          <w:rFonts w:hint="eastAsia" w:ascii="仿宋" w:hAnsi="仿宋" w:eastAsia="仿宋" w:cs="仿宋"/>
          <w:color w:val="auto"/>
          <w:sz w:val="24"/>
          <w:szCs w:val="24"/>
          <w:u w:val="single"/>
          <w:lang w:val="en-US"/>
        </w:rPr>
      </w:pPr>
    </w:p>
    <w:p>
      <w:pPr>
        <w:keepNext w:val="0"/>
        <w:keepLines w:val="0"/>
        <w:pageBreakBefore w:val="0"/>
        <w:widowControl w:val="0"/>
        <w:tabs>
          <w:tab w:val="left" w:pos="540"/>
          <w:tab w:val="left" w:pos="2160"/>
          <w:tab w:val="left" w:pos="2340"/>
        </w:tabs>
        <w:kinsoku/>
        <w:wordWrap/>
        <w:overflowPunct/>
        <w:topLinePunct w:val="0"/>
        <w:bidi w:val="0"/>
        <w:snapToGrid/>
        <w:spacing w:line="5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仿宋" w:hAnsi="仿宋" w:eastAsia="仿宋" w:cs="仿宋"/>
          <w:w w:val="100"/>
          <w:sz w:val="24"/>
          <w:szCs w:val="24"/>
        </w:rPr>
      </w:pPr>
    </w:p>
    <w:p>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仿宋" w:hAnsi="仿宋" w:eastAsia="仿宋" w:cs="仿宋"/>
          <w:bCs/>
          <w:color w:val="auto"/>
          <w:w w:val="100"/>
          <w:sz w:val="24"/>
          <w:szCs w:val="24"/>
          <w:lang w:val="en-US"/>
        </w:rPr>
      </w:pPr>
      <w:r>
        <w:rPr>
          <w:rFonts w:hint="eastAsia" w:ascii="仿宋" w:hAnsi="仿宋" w:eastAsia="仿宋" w:cs="仿宋"/>
          <w:w w:val="100"/>
          <w:sz w:val="24"/>
          <w:szCs w:val="24"/>
        </w:rPr>
        <w:t>本授权委托书声明：我</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rPr>
        <w:t>（姓名）系</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rPr>
        <w:t>（供应商名称）的法定代表人，现授权委托</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rPr>
        <w:t>（姓名）为我单位代表，参加处理</w:t>
      </w:r>
      <w:r>
        <w:rPr>
          <w:rFonts w:hint="eastAsia" w:ascii="仿宋" w:hAnsi="仿宋" w:eastAsia="仿宋" w:cs="仿宋"/>
          <w:b w:val="0"/>
          <w:bCs w:val="0"/>
          <w:color w:val="000000"/>
          <w:kern w:val="0"/>
          <w:sz w:val="24"/>
          <w:szCs w:val="24"/>
          <w:lang w:val="en-US" w:eastAsia="zh-CN" w:bidi="ar"/>
        </w:rPr>
        <w:t>黄石市中心城区排水管网改造工程-五一湖排口源头小区管网混错接改造项目</w:t>
      </w:r>
      <w:r>
        <w:rPr>
          <w:rFonts w:hint="eastAsia" w:ascii="仿宋" w:hAnsi="仿宋" w:eastAsia="仿宋" w:cs="仿宋"/>
          <w:bCs/>
          <w:w w:val="100"/>
          <w:sz w:val="24"/>
          <w:szCs w:val="24"/>
          <w:lang w:val="en-US" w:eastAsia="zh-CN"/>
        </w:rPr>
        <w:t>采购</w:t>
      </w:r>
      <w:r>
        <w:rPr>
          <w:rFonts w:hint="eastAsia" w:ascii="仿宋" w:hAnsi="仿宋" w:eastAsia="仿宋" w:cs="仿宋"/>
          <w:w w:val="100"/>
          <w:sz w:val="24"/>
          <w:szCs w:val="24"/>
        </w:rPr>
        <w:t>活动中的一切事宜。</w:t>
      </w:r>
    </w:p>
    <w:p>
      <w:pPr>
        <w:pStyle w:val="10"/>
        <w:keepNext w:val="0"/>
        <w:keepLines w:val="0"/>
        <w:pageBreakBefore w:val="0"/>
        <w:widowControl w:val="0"/>
        <w:kinsoku/>
        <w:wordWrap/>
        <w:overflowPunct/>
        <w:topLinePunct w:val="0"/>
        <w:bidi w:val="0"/>
        <w:snapToGrid/>
        <w:spacing w:line="500" w:lineRule="exact"/>
        <w:ind w:firstLine="0"/>
        <w:textAlignment w:val="auto"/>
        <w:rPr>
          <w:rFonts w:hint="eastAsia" w:ascii="仿宋" w:hAnsi="仿宋" w:eastAsia="仿宋" w:cs="仿宋"/>
          <w:w w:val="100"/>
          <w:sz w:val="24"/>
          <w:szCs w:val="24"/>
        </w:rPr>
      </w:pPr>
      <w:r>
        <w:rPr>
          <w:rFonts w:hint="eastAsia" w:ascii="仿宋" w:hAnsi="仿宋" w:eastAsia="仿宋" w:cs="仿宋"/>
          <w:w w:val="100"/>
          <w:sz w:val="24"/>
          <w:szCs w:val="24"/>
        </w:rPr>
        <w:t>代理期限从</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rPr>
        <w:t xml:space="preserve">年 </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rPr>
        <w:t>月</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rPr>
        <w:t>日起至</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rPr>
        <w:t xml:space="preserve">年 </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rPr>
        <w:t>月</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rPr>
        <w:t>日止。</w:t>
      </w:r>
    </w:p>
    <w:p>
      <w:pPr>
        <w:pStyle w:val="10"/>
        <w:keepNext w:val="0"/>
        <w:keepLines w:val="0"/>
        <w:pageBreakBefore w:val="0"/>
        <w:widowControl w:val="0"/>
        <w:kinsoku/>
        <w:wordWrap/>
        <w:overflowPunct/>
        <w:topLinePunct w:val="0"/>
        <w:bidi w:val="0"/>
        <w:snapToGrid/>
        <w:spacing w:line="540" w:lineRule="exact"/>
        <w:ind w:firstLine="0"/>
        <w:textAlignment w:val="auto"/>
        <w:rPr>
          <w:rFonts w:hint="eastAsia" w:ascii="仿宋" w:hAnsi="仿宋" w:eastAsia="仿宋" w:cs="仿宋"/>
          <w:w w:val="100"/>
          <w:sz w:val="24"/>
          <w:szCs w:val="24"/>
        </w:rPr>
      </w:pPr>
    </w:p>
    <w:p>
      <w:pPr>
        <w:pStyle w:val="10"/>
        <w:keepNext w:val="0"/>
        <w:keepLines w:val="0"/>
        <w:pageBreakBefore w:val="0"/>
        <w:widowControl w:val="0"/>
        <w:kinsoku/>
        <w:wordWrap/>
        <w:overflowPunct/>
        <w:topLinePunct w:val="0"/>
        <w:bidi w:val="0"/>
        <w:snapToGrid/>
        <w:spacing w:line="540" w:lineRule="exact"/>
        <w:ind w:firstLine="0"/>
        <w:textAlignment w:val="auto"/>
        <w:rPr>
          <w:rFonts w:hint="eastAsia" w:ascii="仿宋" w:hAnsi="仿宋" w:eastAsia="仿宋" w:cs="仿宋"/>
          <w:w w:val="100"/>
          <w:sz w:val="24"/>
          <w:szCs w:val="24"/>
        </w:rPr>
      </w:pPr>
      <w:r>
        <w:rPr>
          <w:rFonts w:hint="eastAsia" w:ascii="仿宋" w:hAnsi="仿宋" w:eastAsia="仿宋" w:cs="仿宋"/>
          <w:w w:val="100"/>
          <w:sz w:val="24"/>
          <w:szCs w:val="24"/>
        </w:rPr>
        <w:t>代理人无转委托权，特此委托。</w:t>
      </w:r>
    </w:p>
    <w:p>
      <w:pPr>
        <w:pStyle w:val="10"/>
        <w:keepNext w:val="0"/>
        <w:keepLines w:val="0"/>
        <w:pageBreakBefore w:val="0"/>
        <w:widowControl w:val="0"/>
        <w:kinsoku/>
        <w:wordWrap/>
        <w:overflowPunct/>
        <w:topLinePunct w:val="0"/>
        <w:bidi w:val="0"/>
        <w:snapToGrid/>
        <w:spacing w:line="540" w:lineRule="exact"/>
        <w:ind w:firstLine="360" w:firstLineChars="150"/>
        <w:textAlignment w:val="auto"/>
        <w:rPr>
          <w:rFonts w:hint="eastAsia" w:ascii="仿宋" w:hAnsi="仿宋" w:eastAsia="仿宋" w:cs="仿宋"/>
          <w:w w:val="100"/>
          <w:sz w:val="24"/>
          <w:szCs w:val="24"/>
        </w:rPr>
      </w:pPr>
    </w:p>
    <w:p>
      <w:pPr>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color w:val="auto"/>
          <w:w w:val="100"/>
          <w:sz w:val="24"/>
          <w:szCs w:val="24"/>
          <w:u w:val="single"/>
        </w:rPr>
      </w:pPr>
      <w:r>
        <w:rPr>
          <w:rFonts w:hint="eastAsia" w:ascii="仿宋" w:hAnsi="仿宋" w:eastAsia="仿宋" w:cs="仿宋"/>
          <w:color w:val="auto"/>
          <w:w w:val="100"/>
          <w:sz w:val="24"/>
          <w:szCs w:val="24"/>
        </w:rPr>
        <w:t>授权单位：</w:t>
      </w:r>
      <w:r>
        <w:rPr>
          <w:rFonts w:hint="eastAsia" w:ascii="仿宋" w:hAnsi="仿宋" w:eastAsia="仿宋" w:cs="仿宋"/>
          <w:color w:val="auto"/>
          <w:w w:val="100"/>
          <w:sz w:val="24"/>
          <w:szCs w:val="24"/>
          <w:u w:val="single"/>
        </w:rPr>
        <w:t xml:space="preserve">        （盖章）             </w:t>
      </w:r>
    </w:p>
    <w:p>
      <w:pPr>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color w:val="auto"/>
          <w:w w:val="100"/>
          <w:sz w:val="24"/>
          <w:szCs w:val="24"/>
          <w:u w:val="single"/>
        </w:rPr>
      </w:pPr>
      <w:r>
        <w:rPr>
          <w:rFonts w:hint="eastAsia" w:ascii="仿宋" w:hAnsi="仿宋" w:eastAsia="仿宋" w:cs="仿宋"/>
          <w:color w:val="auto"/>
          <w:w w:val="100"/>
          <w:sz w:val="24"/>
          <w:szCs w:val="24"/>
        </w:rPr>
        <w:t>法定代表人：</w:t>
      </w:r>
      <w:r>
        <w:rPr>
          <w:rFonts w:hint="eastAsia" w:ascii="仿宋" w:hAnsi="仿宋" w:eastAsia="仿宋" w:cs="仿宋"/>
          <w:color w:val="auto"/>
          <w:w w:val="100"/>
          <w:sz w:val="24"/>
          <w:szCs w:val="24"/>
          <w:u w:val="single"/>
        </w:rPr>
        <w:t xml:space="preserve">     （签名或盖私章）         </w:t>
      </w:r>
    </w:p>
    <w:p>
      <w:pPr>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签发日期 ：</w:t>
      </w:r>
      <w:r>
        <w:rPr>
          <w:rFonts w:hint="eastAsia" w:ascii="仿宋" w:hAnsi="仿宋" w:eastAsia="仿宋" w:cs="仿宋"/>
          <w:color w:val="auto"/>
          <w:w w:val="100"/>
          <w:sz w:val="24"/>
          <w:szCs w:val="24"/>
          <w:u w:val="single"/>
        </w:rPr>
        <w:t xml:space="preserve">         </w:t>
      </w:r>
      <w:r>
        <w:rPr>
          <w:rFonts w:hint="eastAsia" w:ascii="仿宋" w:hAnsi="仿宋" w:eastAsia="仿宋" w:cs="仿宋"/>
          <w:color w:val="auto"/>
          <w:w w:val="100"/>
          <w:sz w:val="24"/>
          <w:szCs w:val="24"/>
        </w:rPr>
        <w:t>年</w:t>
      </w:r>
      <w:r>
        <w:rPr>
          <w:rFonts w:hint="eastAsia" w:ascii="仿宋" w:hAnsi="仿宋" w:eastAsia="仿宋" w:cs="仿宋"/>
          <w:color w:val="auto"/>
          <w:w w:val="100"/>
          <w:sz w:val="24"/>
          <w:szCs w:val="24"/>
          <w:u w:val="single"/>
        </w:rPr>
        <w:t xml:space="preserve">       </w:t>
      </w:r>
      <w:r>
        <w:rPr>
          <w:rFonts w:hint="eastAsia" w:ascii="仿宋" w:hAnsi="仿宋" w:eastAsia="仿宋" w:cs="仿宋"/>
          <w:color w:val="auto"/>
          <w:w w:val="100"/>
          <w:sz w:val="24"/>
          <w:szCs w:val="24"/>
        </w:rPr>
        <w:t>月</w:t>
      </w:r>
      <w:r>
        <w:rPr>
          <w:rFonts w:hint="eastAsia" w:ascii="仿宋" w:hAnsi="仿宋" w:eastAsia="仿宋" w:cs="仿宋"/>
          <w:color w:val="auto"/>
          <w:w w:val="100"/>
          <w:sz w:val="24"/>
          <w:szCs w:val="24"/>
          <w:u w:val="single"/>
        </w:rPr>
        <w:t xml:space="preserve">        </w:t>
      </w:r>
      <w:r>
        <w:rPr>
          <w:rFonts w:hint="eastAsia" w:ascii="仿宋" w:hAnsi="仿宋" w:eastAsia="仿宋" w:cs="仿宋"/>
          <w:color w:val="auto"/>
          <w:w w:val="100"/>
          <w:sz w:val="24"/>
          <w:szCs w:val="24"/>
        </w:rPr>
        <w:t>日</w:t>
      </w:r>
    </w:p>
    <w:p>
      <w:pPr>
        <w:pStyle w:val="10"/>
        <w:spacing w:line="500" w:lineRule="exact"/>
        <w:ind w:firstLine="0"/>
        <w:rPr>
          <w:rFonts w:hint="eastAsia" w:ascii="仿宋" w:hAnsi="仿宋" w:eastAsia="仿宋" w:cs="仿宋"/>
          <w:sz w:val="24"/>
          <w:szCs w:val="24"/>
        </w:rPr>
      </w:pPr>
    </w:p>
    <w:tbl>
      <w:tblPr>
        <w:tblStyle w:val="2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粘贴被授权人身份证复印件</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pStyle w:val="10"/>
              <w:spacing w:line="500" w:lineRule="exact"/>
              <w:ind w:firstLine="0"/>
              <w:rPr>
                <w:rFonts w:hint="eastAsia" w:ascii="仿宋" w:hAnsi="仿宋" w:eastAsia="仿宋" w:cs="仿宋"/>
                <w:sz w:val="24"/>
                <w:szCs w:val="24"/>
              </w:rPr>
            </w:pPr>
          </w:p>
          <w:p>
            <w:pPr>
              <w:pStyle w:val="10"/>
              <w:spacing w:line="500" w:lineRule="exact"/>
              <w:ind w:firstLine="0"/>
              <w:rPr>
                <w:rFonts w:hint="eastAsia" w:ascii="仿宋" w:hAnsi="仿宋" w:eastAsia="仿宋" w:cs="仿宋"/>
                <w:sz w:val="24"/>
                <w:szCs w:val="24"/>
              </w:rPr>
            </w:pPr>
          </w:p>
        </w:tc>
      </w:tr>
    </w:tbl>
    <w:p>
      <w:pPr>
        <w:pStyle w:val="24"/>
        <w:spacing w:before="0" w:beforeAutospacing="0" w:after="0" w:afterAutospacing="0" w:line="500" w:lineRule="exact"/>
        <w:ind w:firstLine="2240" w:firstLineChars="800"/>
        <w:jc w:val="both"/>
        <w:rPr>
          <w:rFonts w:hint="eastAsia" w:ascii="仿宋" w:hAnsi="仿宋" w:eastAsia="仿宋" w:cs="仿宋"/>
          <w:bCs/>
          <w:color w:val="auto"/>
          <w:sz w:val="28"/>
          <w:szCs w:val="28"/>
          <w:lang w:val="en-US"/>
        </w:rPr>
      </w:pPr>
    </w:p>
    <w:p>
      <w:pPr>
        <w:pStyle w:val="24"/>
        <w:spacing w:before="0" w:beforeAutospacing="0" w:after="0" w:afterAutospacing="0" w:line="500" w:lineRule="exact"/>
        <w:jc w:val="both"/>
        <w:rPr>
          <w:rFonts w:hint="eastAsia" w:ascii="仿宋" w:hAnsi="仿宋" w:eastAsia="仿宋" w:cs="仿宋"/>
          <w:bCs/>
          <w:color w:val="auto"/>
          <w:sz w:val="28"/>
          <w:szCs w:val="28"/>
          <w:lang w:val="en-US"/>
        </w:rPr>
      </w:pPr>
    </w:p>
    <w:p>
      <w:pPr>
        <w:spacing w:line="500" w:lineRule="exact"/>
        <w:ind w:firstLine="2800" w:firstLineChars="10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三、基本资格条件承诺函</w:t>
      </w:r>
    </w:p>
    <w:p>
      <w:pPr>
        <w:pStyle w:val="24"/>
        <w:spacing w:before="0" w:beforeAutospacing="0" w:after="0" w:afterAutospacing="0" w:line="500" w:lineRule="exact"/>
        <w:ind w:firstLine="3120" w:firstLineChars="1300"/>
        <w:jc w:val="both"/>
        <w:rPr>
          <w:rStyle w:val="29"/>
          <w:rFonts w:hint="eastAsia" w:ascii="仿宋" w:hAnsi="仿宋" w:eastAsia="仿宋" w:cs="仿宋"/>
          <w:b w:val="0"/>
          <w:color w:val="auto"/>
          <w:sz w:val="24"/>
          <w:szCs w:val="24"/>
          <w:shd w:val="clear" w:color="auto" w:fill="FFFFFF"/>
        </w:rPr>
      </w:pPr>
    </w:p>
    <w:p>
      <w:pPr>
        <w:pStyle w:val="24"/>
        <w:spacing w:before="0" w:beforeAutospacing="0" w:after="0" w:afterAutospacing="0" w:line="500" w:lineRule="exact"/>
        <w:ind w:firstLine="3120" w:firstLineChars="1300"/>
        <w:jc w:val="both"/>
        <w:rPr>
          <w:rStyle w:val="29"/>
          <w:rFonts w:hint="eastAsia" w:ascii="仿宋" w:hAnsi="仿宋" w:eastAsia="仿宋" w:cs="仿宋"/>
          <w:b w:val="0"/>
          <w:color w:val="auto"/>
          <w:sz w:val="24"/>
          <w:szCs w:val="24"/>
          <w:shd w:val="clear" w:color="auto" w:fill="FFFFFF"/>
        </w:rPr>
      </w:pPr>
    </w:p>
    <w:p>
      <w:pPr>
        <w:pStyle w:val="24"/>
        <w:spacing w:before="0" w:beforeAutospacing="0" w:after="0" w:afterAutospacing="0" w:line="500" w:lineRule="exact"/>
        <w:ind w:firstLine="2880" w:firstLineChars="1200"/>
        <w:jc w:val="both"/>
        <w:rPr>
          <w:rStyle w:val="29"/>
          <w:rFonts w:hint="eastAsia" w:ascii="仿宋" w:hAnsi="仿宋" w:eastAsia="仿宋" w:cs="仿宋"/>
          <w:b w:val="0"/>
          <w:color w:val="auto"/>
          <w:sz w:val="24"/>
          <w:szCs w:val="24"/>
          <w:shd w:val="clear" w:color="auto" w:fill="FFFFFF"/>
        </w:rPr>
      </w:pPr>
      <w:r>
        <w:rPr>
          <w:rStyle w:val="29"/>
          <w:rFonts w:hint="eastAsia" w:ascii="仿宋" w:hAnsi="仿宋" w:eastAsia="仿宋" w:cs="仿宋"/>
          <w:b w:val="0"/>
          <w:color w:val="auto"/>
          <w:sz w:val="24"/>
          <w:szCs w:val="24"/>
          <w:shd w:val="clear" w:color="auto" w:fill="FFFFFF"/>
        </w:rPr>
        <w:t>基本资格条件承诺函</w:t>
      </w:r>
    </w:p>
    <w:p>
      <w:pPr>
        <w:pStyle w:val="24"/>
        <w:spacing w:before="0" w:beforeAutospacing="0" w:after="0" w:afterAutospacing="0" w:line="500" w:lineRule="exact"/>
        <w:ind w:firstLine="3120" w:firstLineChars="1300"/>
        <w:jc w:val="both"/>
        <w:rPr>
          <w:rStyle w:val="29"/>
          <w:rFonts w:hint="eastAsia" w:ascii="仿宋" w:hAnsi="仿宋" w:eastAsia="仿宋" w:cs="仿宋"/>
          <w:b w:val="0"/>
          <w:color w:val="auto"/>
          <w:sz w:val="24"/>
          <w:szCs w:val="24"/>
          <w:shd w:val="clear" w:color="auto" w:fill="FFFFFF"/>
        </w:rPr>
      </w:pP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Style w:val="29"/>
          <w:rFonts w:hint="eastAsia" w:ascii="仿宋" w:hAnsi="仿宋" w:eastAsia="仿宋" w:cs="仿宋"/>
          <w:b w:val="0"/>
          <w:color w:val="auto"/>
          <w:sz w:val="24"/>
          <w:szCs w:val="24"/>
          <w:shd w:val="clear" w:color="auto" w:fill="FFFFFF"/>
        </w:rPr>
      </w:pPr>
      <w:r>
        <w:rPr>
          <w:rStyle w:val="29"/>
          <w:rFonts w:hint="eastAsia" w:ascii="仿宋" w:hAnsi="仿宋" w:eastAsia="仿宋" w:cs="仿宋"/>
          <w:b w:val="0"/>
          <w:color w:val="auto"/>
          <w:sz w:val="24"/>
          <w:szCs w:val="24"/>
          <w:shd w:val="clear" w:color="auto" w:fill="FFFFFF"/>
        </w:rPr>
        <w:t>致</w:t>
      </w:r>
      <w:r>
        <w:rPr>
          <w:rStyle w:val="29"/>
          <w:rFonts w:hint="eastAsia" w:ascii="仿宋" w:hAnsi="仿宋" w:eastAsia="仿宋" w:cs="仿宋"/>
          <w:b w:val="0"/>
          <w:color w:val="auto"/>
          <w:sz w:val="24"/>
          <w:szCs w:val="24"/>
          <w:u w:val="single"/>
          <w:shd w:val="clear" w:color="auto" w:fill="FFFFFF"/>
        </w:rPr>
        <w:t xml:space="preserve">  （采购人或代理机构名称）  </w:t>
      </w:r>
      <w:r>
        <w:rPr>
          <w:rStyle w:val="29"/>
          <w:rFonts w:hint="eastAsia" w:ascii="仿宋" w:hAnsi="仿宋" w:eastAsia="仿宋" w:cs="仿宋"/>
          <w:b w:val="0"/>
          <w:color w:val="auto"/>
          <w:sz w:val="24"/>
          <w:szCs w:val="24"/>
          <w:shd w:val="clear" w:color="auto" w:fill="FFFFFF"/>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Style w:val="29"/>
          <w:rFonts w:hint="eastAsia" w:ascii="仿宋" w:hAnsi="仿宋" w:eastAsia="仿宋" w:cs="仿宋"/>
          <w:b w:val="0"/>
          <w:color w:val="auto"/>
          <w:sz w:val="24"/>
          <w:szCs w:val="24"/>
          <w:u w:val="single"/>
          <w:shd w:val="clear" w:color="auto" w:fill="FFFFFF"/>
        </w:rPr>
      </w:pP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240" w:firstLineChars="100"/>
        <w:jc w:val="both"/>
        <w:textAlignment w:val="auto"/>
        <w:rPr>
          <w:rStyle w:val="29"/>
          <w:rFonts w:hint="eastAsia" w:ascii="仿宋" w:hAnsi="仿宋" w:eastAsia="仿宋" w:cs="仿宋"/>
          <w:b w:val="0"/>
          <w:color w:val="auto"/>
          <w:sz w:val="24"/>
          <w:szCs w:val="24"/>
          <w:shd w:val="clear" w:color="auto" w:fill="FFFFFF"/>
        </w:rPr>
      </w:pPr>
      <w:r>
        <w:rPr>
          <w:rStyle w:val="29"/>
          <w:rFonts w:hint="eastAsia" w:ascii="仿宋" w:hAnsi="仿宋" w:eastAsia="仿宋" w:cs="仿宋"/>
          <w:b w:val="0"/>
          <w:color w:val="auto"/>
          <w:sz w:val="24"/>
          <w:szCs w:val="24"/>
          <w:u w:val="single"/>
          <w:shd w:val="clear" w:color="auto" w:fill="FFFFFF"/>
        </w:rPr>
        <w:t xml:space="preserve">（供应商名称） </w:t>
      </w:r>
      <w:r>
        <w:rPr>
          <w:rStyle w:val="29"/>
          <w:rFonts w:hint="eastAsia" w:ascii="仿宋" w:hAnsi="仿宋" w:eastAsia="仿宋" w:cs="仿宋"/>
          <w:b w:val="0"/>
          <w:color w:val="auto"/>
          <w:sz w:val="24"/>
          <w:szCs w:val="24"/>
          <w:shd w:val="clear" w:color="auto" w:fill="FFFFFF"/>
        </w:rPr>
        <w:t>郑重承诺：</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Style w:val="29"/>
          <w:rFonts w:hint="eastAsia" w:ascii="仿宋" w:hAnsi="仿宋" w:eastAsia="仿宋" w:cs="仿宋"/>
          <w:b w:val="0"/>
          <w:color w:val="auto"/>
          <w:sz w:val="24"/>
          <w:szCs w:val="24"/>
          <w:shd w:val="clear" w:color="auto" w:fill="FFFFFF"/>
        </w:rPr>
      </w:pPr>
      <w:r>
        <w:rPr>
          <w:rStyle w:val="29"/>
          <w:rFonts w:hint="eastAsia" w:ascii="仿宋" w:hAnsi="仿宋" w:eastAsia="仿宋" w:cs="仿宋"/>
          <w:b w:val="0"/>
          <w:color w:val="auto"/>
          <w:sz w:val="24"/>
          <w:szCs w:val="24"/>
          <w:shd w:val="clear" w:color="auto" w:fill="FFFFFF"/>
        </w:rPr>
        <w:t>1、我方具有良好的商业信誉和健全的财务会计制度，具有依法缴纳税收和社会保障金的良好记录。</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Style w:val="29"/>
          <w:rFonts w:hint="eastAsia" w:ascii="仿宋" w:hAnsi="仿宋" w:eastAsia="仿宋" w:cs="仿宋"/>
          <w:b w:val="0"/>
          <w:color w:val="auto"/>
          <w:sz w:val="24"/>
          <w:szCs w:val="24"/>
          <w:shd w:val="clear" w:color="auto" w:fill="FFFFFF"/>
        </w:rPr>
      </w:pPr>
      <w:r>
        <w:rPr>
          <w:rStyle w:val="29"/>
          <w:rFonts w:hint="eastAsia" w:ascii="仿宋" w:hAnsi="仿宋" w:eastAsia="仿宋" w:cs="仿宋"/>
          <w:b w:val="0"/>
          <w:color w:val="auto"/>
          <w:sz w:val="24"/>
          <w:szCs w:val="24"/>
          <w:shd w:val="clear" w:color="auto" w:fill="FFFFFF"/>
        </w:rPr>
        <w:t>2、我方未列入信用中国网站（www.creditchina.gov.cn）“严重失信主体名单”、“安全生产严重失信主体名单”“拖欠农民工工资失信联合惩戒对象名单”中。</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Style w:val="29"/>
          <w:rFonts w:hint="eastAsia" w:ascii="仿宋" w:hAnsi="仿宋" w:eastAsia="仿宋" w:cs="仿宋"/>
          <w:b w:val="0"/>
          <w:color w:val="auto"/>
          <w:sz w:val="24"/>
          <w:szCs w:val="24"/>
          <w:shd w:val="clear" w:color="auto" w:fill="FFFFFF"/>
        </w:rPr>
      </w:pPr>
      <w:r>
        <w:rPr>
          <w:rStyle w:val="29"/>
          <w:rFonts w:hint="eastAsia" w:ascii="仿宋" w:hAnsi="仿宋" w:eastAsia="仿宋" w:cs="仿宋"/>
          <w:b w:val="0"/>
          <w:color w:val="auto"/>
          <w:sz w:val="24"/>
          <w:szCs w:val="24"/>
          <w:shd w:val="clear" w:color="auto" w:fill="FFFFFF"/>
        </w:rPr>
        <w:t>3、我方在采购项目评审环节结束后，随时接受采购人、代理机构的检查验证，配合提供相关证明材料，证明符合现行法律法规及本项目采购文件规定的供应商基本资格条件。</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Style w:val="29"/>
          <w:rFonts w:hint="eastAsia" w:ascii="仿宋" w:hAnsi="仿宋" w:eastAsia="仿宋" w:cs="仿宋"/>
          <w:b w:val="0"/>
          <w:color w:val="auto"/>
          <w:sz w:val="24"/>
          <w:szCs w:val="24"/>
          <w:shd w:val="clear" w:color="auto" w:fill="FFFFFF"/>
        </w:rPr>
      </w:pPr>
      <w:r>
        <w:rPr>
          <w:rStyle w:val="29"/>
          <w:rFonts w:hint="eastAsia" w:ascii="仿宋" w:hAnsi="仿宋" w:eastAsia="仿宋" w:cs="仿宋"/>
          <w:b w:val="0"/>
          <w:color w:val="auto"/>
          <w:sz w:val="24"/>
          <w:szCs w:val="24"/>
          <w:shd w:val="clear" w:color="auto" w:fill="FFFFFF"/>
        </w:rPr>
        <w:t>我方对以上承诺负全部法律责任。</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Style w:val="29"/>
          <w:rFonts w:hint="eastAsia" w:ascii="仿宋" w:hAnsi="仿宋" w:eastAsia="仿宋" w:cs="仿宋"/>
          <w:b w:val="0"/>
          <w:color w:val="auto"/>
          <w:sz w:val="24"/>
          <w:szCs w:val="24"/>
          <w:shd w:val="clear" w:color="auto" w:fill="FFFFFF"/>
        </w:rPr>
      </w:pPr>
      <w:r>
        <w:rPr>
          <w:rStyle w:val="29"/>
          <w:rFonts w:hint="eastAsia" w:ascii="仿宋" w:hAnsi="仿宋" w:eastAsia="仿宋" w:cs="仿宋"/>
          <w:b w:val="0"/>
          <w:color w:val="auto"/>
          <w:sz w:val="24"/>
          <w:szCs w:val="24"/>
          <w:shd w:val="clear" w:color="auto" w:fill="FFFFFF"/>
        </w:rPr>
        <w:t>特此承诺。</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Style w:val="29"/>
          <w:rFonts w:hint="eastAsia" w:ascii="仿宋" w:hAnsi="仿宋" w:eastAsia="仿宋" w:cs="仿宋"/>
          <w:b w:val="0"/>
          <w:color w:val="auto"/>
          <w:sz w:val="24"/>
          <w:szCs w:val="24"/>
          <w:shd w:val="clear" w:color="auto" w:fill="FFFFFF"/>
        </w:rPr>
      </w:pP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3120" w:firstLineChars="1300"/>
        <w:jc w:val="both"/>
        <w:textAlignment w:val="auto"/>
        <w:rPr>
          <w:rStyle w:val="29"/>
          <w:rFonts w:hint="eastAsia" w:ascii="仿宋" w:hAnsi="仿宋" w:eastAsia="仿宋" w:cs="仿宋"/>
          <w:b w:val="0"/>
          <w:color w:val="auto"/>
          <w:sz w:val="24"/>
          <w:szCs w:val="24"/>
          <w:shd w:val="clear" w:color="auto" w:fill="FFFFFF"/>
        </w:rPr>
      </w:pP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80" w:firstLineChars="2700"/>
        <w:jc w:val="both"/>
        <w:textAlignment w:val="auto"/>
        <w:rPr>
          <w:rStyle w:val="29"/>
          <w:rFonts w:hint="eastAsia" w:ascii="仿宋" w:hAnsi="仿宋" w:eastAsia="仿宋" w:cs="仿宋"/>
          <w:b w:val="0"/>
          <w:color w:val="auto"/>
          <w:sz w:val="24"/>
          <w:szCs w:val="24"/>
          <w:shd w:val="clear" w:color="auto" w:fill="FFFFFF"/>
        </w:rPr>
      </w:pPr>
      <w:r>
        <w:rPr>
          <w:rStyle w:val="29"/>
          <w:rFonts w:hint="eastAsia" w:ascii="仿宋" w:hAnsi="仿宋" w:eastAsia="仿宋" w:cs="仿宋"/>
          <w:b w:val="0"/>
          <w:color w:val="auto"/>
          <w:sz w:val="24"/>
          <w:szCs w:val="24"/>
          <w:shd w:val="clear" w:color="auto" w:fill="FFFFFF"/>
        </w:rPr>
        <w:t>（供应商签章）</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720" w:firstLineChars="2800"/>
        <w:jc w:val="both"/>
        <w:textAlignment w:val="auto"/>
        <w:rPr>
          <w:rStyle w:val="29"/>
          <w:rFonts w:hint="eastAsia" w:ascii="仿宋" w:hAnsi="仿宋" w:eastAsia="仿宋" w:cs="仿宋"/>
          <w:b w:val="0"/>
          <w:color w:val="auto"/>
          <w:sz w:val="24"/>
          <w:szCs w:val="24"/>
          <w:shd w:val="clear" w:color="auto" w:fill="FFFFFF"/>
        </w:rPr>
      </w:pPr>
      <w:r>
        <w:rPr>
          <w:rStyle w:val="29"/>
          <w:rFonts w:hint="eastAsia" w:ascii="仿宋" w:hAnsi="仿宋" w:eastAsia="仿宋" w:cs="仿宋"/>
          <w:b w:val="0"/>
          <w:color w:val="auto"/>
          <w:sz w:val="24"/>
          <w:szCs w:val="24"/>
          <w:shd w:val="clear" w:color="auto" w:fill="FFFFFF"/>
        </w:rPr>
        <w:t>年  月  日</w:t>
      </w:r>
    </w:p>
    <w:p>
      <w:pPr>
        <w:pStyle w:val="24"/>
        <w:spacing w:before="0" w:beforeAutospacing="0" w:after="0" w:afterAutospacing="0" w:line="500" w:lineRule="exact"/>
        <w:ind w:firstLine="3120" w:firstLineChars="1300"/>
        <w:jc w:val="both"/>
        <w:rPr>
          <w:rStyle w:val="29"/>
          <w:rFonts w:hint="eastAsia" w:ascii="仿宋" w:hAnsi="仿宋" w:eastAsia="仿宋" w:cs="仿宋"/>
          <w:b w:val="0"/>
          <w:color w:val="FF0000"/>
          <w:sz w:val="24"/>
          <w:szCs w:val="24"/>
          <w:shd w:val="clear" w:color="auto" w:fill="FFFFFF"/>
        </w:rPr>
      </w:pPr>
    </w:p>
    <w:p>
      <w:pPr>
        <w:pStyle w:val="24"/>
        <w:spacing w:before="0" w:beforeAutospacing="0" w:after="0" w:afterAutospacing="0" w:line="500" w:lineRule="exact"/>
        <w:ind w:firstLine="3120" w:firstLineChars="1300"/>
        <w:jc w:val="both"/>
        <w:rPr>
          <w:rStyle w:val="29"/>
          <w:rFonts w:hint="eastAsia" w:ascii="仿宋" w:hAnsi="仿宋" w:eastAsia="仿宋" w:cs="仿宋"/>
          <w:b w:val="0"/>
          <w:color w:val="auto"/>
          <w:sz w:val="24"/>
          <w:szCs w:val="24"/>
          <w:shd w:val="clear" w:color="auto" w:fill="FFFFFF"/>
        </w:rPr>
      </w:pPr>
    </w:p>
    <w:p>
      <w:pPr>
        <w:pStyle w:val="24"/>
        <w:spacing w:before="0" w:beforeAutospacing="0" w:after="0" w:afterAutospacing="0" w:line="500" w:lineRule="exact"/>
        <w:ind w:firstLine="3120" w:firstLineChars="1300"/>
        <w:jc w:val="both"/>
        <w:rPr>
          <w:rStyle w:val="29"/>
          <w:rFonts w:hint="eastAsia" w:ascii="仿宋" w:hAnsi="仿宋" w:eastAsia="仿宋" w:cs="仿宋"/>
          <w:b w:val="0"/>
          <w:color w:val="auto"/>
          <w:sz w:val="24"/>
          <w:szCs w:val="24"/>
          <w:shd w:val="clear" w:color="auto" w:fill="FFFFFF"/>
        </w:rPr>
      </w:pPr>
    </w:p>
    <w:p>
      <w:pPr>
        <w:pStyle w:val="24"/>
        <w:spacing w:before="0" w:beforeAutospacing="0" w:after="0" w:afterAutospacing="0" w:line="500" w:lineRule="exact"/>
        <w:ind w:firstLine="3120" w:firstLineChars="1300"/>
        <w:jc w:val="both"/>
        <w:rPr>
          <w:rStyle w:val="29"/>
          <w:rFonts w:hint="eastAsia" w:ascii="仿宋" w:hAnsi="仿宋" w:eastAsia="仿宋" w:cs="仿宋"/>
          <w:b w:val="0"/>
          <w:color w:val="auto"/>
          <w:sz w:val="24"/>
          <w:szCs w:val="24"/>
          <w:shd w:val="clear" w:color="auto" w:fill="FFFFFF"/>
          <w:lang w:val="en-US" w:eastAsia="zh-CN"/>
        </w:rPr>
      </w:pPr>
    </w:p>
    <w:p>
      <w:pPr>
        <w:spacing w:line="500" w:lineRule="exact"/>
        <w:jc w:val="right"/>
        <w:rPr>
          <w:rFonts w:hint="eastAsia" w:ascii="仿宋" w:hAnsi="仿宋" w:eastAsia="仿宋" w:cs="仿宋"/>
          <w:color w:val="auto"/>
          <w:sz w:val="28"/>
          <w:szCs w:val="28"/>
        </w:rPr>
      </w:pPr>
    </w:p>
    <w:p>
      <w:pPr>
        <w:spacing w:line="500" w:lineRule="exact"/>
        <w:rPr>
          <w:rFonts w:hint="eastAsia" w:ascii="仿宋" w:hAnsi="仿宋" w:eastAsia="仿宋" w:cs="仿宋"/>
          <w:bCs/>
          <w:color w:val="auto"/>
          <w:sz w:val="28"/>
          <w:szCs w:val="28"/>
          <w:lang w:val="en-US"/>
        </w:rPr>
      </w:pPr>
    </w:p>
    <w:p>
      <w:pPr>
        <w:spacing w:line="500" w:lineRule="exact"/>
        <w:ind w:firstLine="2800" w:firstLineChars="10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三、报价表</w:t>
      </w:r>
    </w:p>
    <w:p>
      <w:pPr>
        <w:spacing w:line="500" w:lineRule="exact"/>
        <w:ind w:firstLine="480" w:firstLineChars="200"/>
        <w:rPr>
          <w:rFonts w:hint="eastAsia" w:ascii="仿宋" w:hAnsi="仿宋" w:eastAsia="仿宋" w:cs="仿宋"/>
          <w:color w:val="auto"/>
          <w:sz w:val="24"/>
          <w:szCs w:val="24"/>
        </w:rPr>
      </w:pPr>
    </w:p>
    <w:p>
      <w:pPr>
        <w:spacing w:line="500" w:lineRule="exact"/>
        <w:ind w:firstLine="480" w:firstLineChars="200"/>
        <w:rPr>
          <w:rFonts w:hint="eastAsia" w:ascii="仿宋" w:hAnsi="仿宋" w:eastAsia="仿宋" w:cs="仿宋"/>
          <w:color w:val="auto"/>
          <w:sz w:val="24"/>
          <w:szCs w:val="24"/>
        </w:rPr>
      </w:pP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项目名称：</w:t>
      </w:r>
    </w:p>
    <w:tbl>
      <w:tblPr>
        <w:tblStyle w:val="27"/>
        <w:tblpPr w:leftFromText="180" w:rightFromText="180" w:vertAnchor="text" w:horzAnchor="page" w:tblpX="1921"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100"/>
        <w:gridCol w:w="193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2380" w:type="dxa"/>
            <w:vAlign w:val="center"/>
          </w:tcPr>
          <w:p>
            <w:pPr>
              <w:pStyle w:val="13"/>
              <w:spacing w:line="500" w:lineRule="exact"/>
              <w:ind w:firstLine="480"/>
              <w:rPr>
                <w:rFonts w:hint="eastAsia" w:ascii="仿宋" w:hAnsi="仿宋" w:eastAsia="仿宋" w:cs="仿宋"/>
                <w:b w:val="0"/>
                <w:position w:val="6"/>
                <w:sz w:val="24"/>
                <w:szCs w:val="24"/>
              </w:rPr>
            </w:pPr>
            <w:r>
              <w:rPr>
                <w:rFonts w:hint="eastAsia" w:ascii="仿宋" w:hAnsi="仿宋" w:eastAsia="仿宋" w:cs="仿宋"/>
                <w:b w:val="0"/>
                <w:position w:val="6"/>
                <w:sz w:val="24"/>
                <w:szCs w:val="24"/>
              </w:rPr>
              <w:tab/>
            </w:r>
          </w:p>
          <w:p>
            <w:pPr>
              <w:pStyle w:val="13"/>
              <w:spacing w:line="500" w:lineRule="exact"/>
              <w:ind w:firstLine="480"/>
              <w:rPr>
                <w:rFonts w:hint="eastAsia" w:ascii="仿宋" w:hAnsi="仿宋" w:eastAsia="仿宋" w:cs="仿宋"/>
                <w:b w:val="0"/>
                <w:position w:val="6"/>
                <w:sz w:val="24"/>
                <w:szCs w:val="24"/>
              </w:rPr>
            </w:pPr>
            <w:r>
              <w:rPr>
                <w:rFonts w:hint="eastAsia" w:ascii="仿宋" w:hAnsi="仿宋" w:eastAsia="仿宋" w:cs="仿宋"/>
                <w:b w:val="0"/>
                <w:position w:val="6"/>
                <w:sz w:val="24"/>
                <w:szCs w:val="24"/>
                <w:lang w:eastAsia="zh-CN"/>
              </w:rPr>
              <w:t>报价</w:t>
            </w:r>
            <w:r>
              <w:rPr>
                <w:rFonts w:hint="eastAsia" w:ascii="仿宋" w:hAnsi="仿宋" w:eastAsia="仿宋" w:cs="仿宋"/>
                <w:b w:val="0"/>
                <w:position w:val="6"/>
                <w:sz w:val="24"/>
                <w:szCs w:val="24"/>
              </w:rPr>
              <w:t>（元）</w:t>
            </w:r>
          </w:p>
          <w:p>
            <w:pPr>
              <w:pStyle w:val="13"/>
              <w:spacing w:line="500" w:lineRule="exact"/>
              <w:ind w:firstLine="480"/>
              <w:rPr>
                <w:rFonts w:hint="eastAsia" w:ascii="仿宋" w:hAnsi="仿宋" w:eastAsia="仿宋" w:cs="仿宋"/>
                <w:b w:val="0"/>
                <w:position w:val="6"/>
                <w:sz w:val="24"/>
                <w:szCs w:val="24"/>
              </w:rPr>
            </w:pPr>
            <w:r>
              <w:rPr>
                <w:rFonts w:hint="eastAsia" w:ascii="仿宋" w:hAnsi="仿宋" w:eastAsia="仿宋" w:cs="仿宋"/>
                <w:b w:val="0"/>
                <w:position w:val="6"/>
                <w:sz w:val="24"/>
                <w:szCs w:val="24"/>
                <w:lang w:val="en-US"/>
              </w:rPr>
              <w:t xml:space="preserve"> </w:t>
            </w:r>
          </w:p>
        </w:tc>
        <w:tc>
          <w:tcPr>
            <w:tcW w:w="2100" w:type="dxa"/>
            <w:vAlign w:val="center"/>
          </w:tcPr>
          <w:p>
            <w:pPr>
              <w:pStyle w:val="13"/>
              <w:spacing w:line="500" w:lineRule="exact"/>
              <w:ind w:firstLine="0" w:firstLineChars="0"/>
              <w:rPr>
                <w:rFonts w:hint="eastAsia" w:ascii="仿宋" w:hAnsi="仿宋" w:eastAsia="仿宋" w:cs="仿宋"/>
                <w:b w:val="0"/>
                <w:position w:val="6"/>
                <w:sz w:val="24"/>
                <w:szCs w:val="24"/>
              </w:rPr>
            </w:pPr>
            <w:r>
              <w:rPr>
                <w:rFonts w:hint="eastAsia" w:ascii="仿宋" w:hAnsi="仿宋" w:eastAsia="仿宋" w:cs="仿宋"/>
                <w:b w:val="0"/>
                <w:position w:val="6"/>
                <w:sz w:val="24"/>
                <w:szCs w:val="24"/>
                <w:lang w:val="en-US"/>
              </w:rPr>
              <w:t xml:space="preserve">  工期（日历天）</w:t>
            </w:r>
          </w:p>
        </w:tc>
        <w:tc>
          <w:tcPr>
            <w:tcW w:w="1935" w:type="dxa"/>
            <w:vAlign w:val="center"/>
          </w:tcPr>
          <w:p>
            <w:pPr>
              <w:pStyle w:val="13"/>
              <w:spacing w:line="500" w:lineRule="exact"/>
              <w:ind w:firstLine="360" w:firstLineChars="150"/>
              <w:rPr>
                <w:rFonts w:hint="eastAsia" w:ascii="仿宋" w:hAnsi="仿宋" w:eastAsia="仿宋" w:cs="仿宋"/>
                <w:b w:val="0"/>
                <w:position w:val="6"/>
                <w:sz w:val="24"/>
                <w:szCs w:val="24"/>
                <w:lang w:val="en-US"/>
              </w:rPr>
            </w:pPr>
            <w:r>
              <w:rPr>
                <w:rFonts w:hint="eastAsia" w:ascii="仿宋" w:hAnsi="仿宋" w:eastAsia="仿宋" w:cs="仿宋"/>
                <w:b w:val="0"/>
                <w:position w:val="6"/>
                <w:sz w:val="24"/>
                <w:szCs w:val="24"/>
                <w:lang w:val="en-US"/>
              </w:rPr>
              <w:t>质量目标</w:t>
            </w:r>
          </w:p>
        </w:tc>
        <w:tc>
          <w:tcPr>
            <w:tcW w:w="1875" w:type="dxa"/>
            <w:vAlign w:val="center"/>
          </w:tcPr>
          <w:p>
            <w:pPr>
              <w:pStyle w:val="13"/>
              <w:spacing w:line="500" w:lineRule="exact"/>
              <w:ind w:left="0" w:leftChars="0" w:firstLine="240" w:firstLineChars="100"/>
              <w:rPr>
                <w:rFonts w:hint="eastAsia" w:ascii="仿宋" w:hAnsi="仿宋" w:eastAsia="仿宋" w:cs="仿宋"/>
                <w:b w:val="0"/>
                <w:position w:val="6"/>
                <w:sz w:val="24"/>
                <w:szCs w:val="24"/>
              </w:rPr>
            </w:pPr>
            <w:r>
              <w:rPr>
                <w:rFonts w:hint="eastAsia" w:ascii="仿宋" w:hAnsi="仿宋" w:eastAsia="仿宋" w:cs="仿宋"/>
                <w:b w:val="0"/>
                <w:position w:val="6"/>
                <w:sz w:val="24"/>
                <w:szCs w:val="24"/>
                <w:lang w:val="en-US"/>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1" w:hRule="atLeast"/>
        </w:trPr>
        <w:tc>
          <w:tcPr>
            <w:tcW w:w="2380" w:type="dxa"/>
            <w:vAlign w:val="center"/>
          </w:tcPr>
          <w:p>
            <w:pPr>
              <w:pStyle w:val="13"/>
              <w:spacing w:line="500" w:lineRule="exact"/>
              <w:ind w:firstLine="0" w:firstLineChars="0"/>
              <w:rPr>
                <w:rFonts w:hint="eastAsia" w:ascii="仿宋" w:hAnsi="仿宋" w:eastAsia="仿宋" w:cs="仿宋"/>
                <w:sz w:val="24"/>
                <w:szCs w:val="24"/>
                <w:lang w:val="en-US"/>
              </w:rPr>
            </w:pPr>
            <w:r>
              <w:rPr>
                <w:rFonts w:hint="eastAsia" w:ascii="仿宋" w:hAnsi="仿宋" w:eastAsia="仿宋" w:cs="仿宋"/>
                <w:b w:val="0"/>
                <w:bCs w:val="0"/>
                <w:sz w:val="24"/>
                <w:szCs w:val="24"/>
                <w:lang w:val="en-US"/>
              </w:rPr>
              <w:t xml:space="preserve"> </w:t>
            </w:r>
          </w:p>
        </w:tc>
        <w:tc>
          <w:tcPr>
            <w:tcW w:w="2100" w:type="dxa"/>
            <w:vAlign w:val="center"/>
          </w:tcPr>
          <w:p>
            <w:pPr>
              <w:pStyle w:val="13"/>
              <w:spacing w:line="500" w:lineRule="exact"/>
              <w:ind w:firstLine="480"/>
              <w:rPr>
                <w:rFonts w:hint="eastAsia" w:ascii="仿宋" w:hAnsi="仿宋" w:eastAsia="仿宋" w:cs="仿宋"/>
                <w:b w:val="0"/>
                <w:position w:val="6"/>
                <w:sz w:val="24"/>
                <w:szCs w:val="24"/>
                <w:lang w:val="en-US"/>
              </w:rPr>
            </w:pPr>
          </w:p>
        </w:tc>
        <w:tc>
          <w:tcPr>
            <w:tcW w:w="1935" w:type="dxa"/>
            <w:vAlign w:val="center"/>
          </w:tcPr>
          <w:p>
            <w:pPr>
              <w:pStyle w:val="13"/>
              <w:spacing w:line="500" w:lineRule="exact"/>
              <w:ind w:firstLine="0" w:firstLineChars="0"/>
              <w:rPr>
                <w:rFonts w:hint="eastAsia" w:ascii="仿宋" w:hAnsi="仿宋" w:eastAsia="仿宋" w:cs="仿宋"/>
                <w:b w:val="0"/>
                <w:position w:val="6"/>
                <w:sz w:val="24"/>
                <w:szCs w:val="24"/>
                <w:lang w:val="en-US"/>
              </w:rPr>
            </w:pPr>
          </w:p>
        </w:tc>
        <w:tc>
          <w:tcPr>
            <w:tcW w:w="1875" w:type="dxa"/>
            <w:vAlign w:val="center"/>
          </w:tcPr>
          <w:p>
            <w:pPr>
              <w:pStyle w:val="13"/>
              <w:spacing w:line="500" w:lineRule="exact"/>
              <w:ind w:firstLine="480"/>
              <w:rPr>
                <w:rFonts w:hint="eastAsia" w:ascii="仿宋" w:hAnsi="仿宋" w:eastAsia="仿宋" w:cs="仿宋"/>
                <w:b w:val="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290" w:type="dxa"/>
            <w:gridSpan w:val="4"/>
            <w:tcBorders>
              <w:bottom w:val="single" w:color="auto" w:sz="4" w:space="0"/>
            </w:tcBorders>
            <w:vAlign w:val="center"/>
          </w:tcPr>
          <w:p>
            <w:pPr>
              <w:pStyle w:val="13"/>
              <w:spacing w:line="500" w:lineRule="exact"/>
              <w:ind w:firstLine="0" w:firstLineChars="0"/>
              <w:rPr>
                <w:rFonts w:hint="eastAsia" w:ascii="仿宋" w:hAnsi="仿宋" w:eastAsia="仿宋" w:cs="仿宋"/>
                <w:b w:val="0"/>
                <w:position w:val="6"/>
                <w:sz w:val="24"/>
                <w:szCs w:val="24"/>
              </w:rPr>
            </w:pPr>
          </w:p>
          <w:p>
            <w:pPr>
              <w:pStyle w:val="13"/>
              <w:spacing w:line="500" w:lineRule="exact"/>
              <w:ind w:firstLine="0" w:firstLineChars="0"/>
              <w:rPr>
                <w:rFonts w:hint="eastAsia" w:ascii="仿宋" w:hAnsi="仿宋" w:eastAsia="仿宋" w:cs="仿宋"/>
                <w:b w:val="0"/>
                <w:position w:val="6"/>
                <w:sz w:val="24"/>
                <w:szCs w:val="24"/>
              </w:rPr>
            </w:pPr>
          </w:p>
          <w:p>
            <w:pPr>
              <w:pStyle w:val="13"/>
              <w:spacing w:line="500" w:lineRule="exact"/>
              <w:ind w:firstLine="0" w:firstLineChars="0"/>
              <w:rPr>
                <w:rFonts w:hint="eastAsia" w:ascii="仿宋" w:hAnsi="仿宋" w:eastAsia="仿宋" w:cs="仿宋"/>
                <w:b w:val="0"/>
                <w:position w:val="6"/>
                <w:sz w:val="24"/>
                <w:szCs w:val="24"/>
              </w:rPr>
            </w:pPr>
            <w:r>
              <w:rPr>
                <w:rFonts w:hint="eastAsia" w:ascii="仿宋" w:hAnsi="仿宋" w:eastAsia="仿宋" w:cs="仿宋"/>
                <w:b w:val="0"/>
                <w:position w:val="6"/>
                <w:sz w:val="24"/>
                <w:szCs w:val="24"/>
                <w:lang w:eastAsia="zh-CN"/>
              </w:rPr>
              <w:t>报价</w:t>
            </w:r>
            <w:r>
              <w:rPr>
                <w:rFonts w:hint="eastAsia" w:ascii="仿宋" w:hAnsi="仿宋" w:eastAsia="仿宋" w:cs="仿宋"/>
                <w:b w:val="0"/>
                <w:position w:val="6"/>
                <w:sz w:val="24"/>
                <w:szCs w:val="24"/>
              </w:rPr>
              <w:t>大写：</w:t>
            </w:r>
          </w:p>
          <w:p>
            <w:pPr>
              <w:pStyle w:val="13"/>
              <w:spacing w:line="500" w:lineRule="exact"/>
              <w:ind w:firstLine="0" w:firstLineChars="0"/>
              <w:rPr>
                <w:rFonts w:hint="eastAsia" w:ascii="仿宋" w:hAnsi="仿宋" w:eastAsia="仿宋" w:cs="仿宋"/>
                <w:b w:val="0"/>
                <w:position w:val="6"/>
                <w:sz w:val="24"/>
                <w:szCs w:val="24"/>
              </w:rPr>
            </w:pPr>
            <w:r>
              <w:rPr>
                <w:rFonts w:hint="eastAsia" w:ascii="仿宋" w:hAnsi="仿宋" w:eastAsia="仿宋" w:cs="仿宋"/>
                <w:b w:val="0"/>
                <w:bCs w:val="0"/>
                <w:sz w:val="24"/>
                <w:szCs w:val="24"/>
                <w:lang w:val="en-US"/>
              </w:rPr>
              <w:t xml:space="preserve">           </w:t>
            </w:r>
            <w:r>
              <w:rPr>
                <w:rFonts w:hint="eastAsia" w:ascii="仿宋" w:hAnsi="仿宋" w:eastAsia="仿宋" w:cs="仿宋"/>
                <w:b w:val="0"/>
                <w:position w:val="6"/>
                <w:sz w:val="24"/>
                <w:szCs w:val="24"/>
              </w:rPr>
              <w:t xml:space="preserve">                       </w:t>
            </w:r>
          </w:p>
        </w:tc>
      </w:tr>
    </w:tbl>
    <w:p>
      <w:pPr>
        <w:pStyle w:val="32"/>
        <w:ind w:firstLine="0" w:firstLineChars="0"/>
        <w:rPr>
          <w:rFonts w:hint="eastAsia" w:ascii="仿宋" w:hAnsi="仿宋" w:eastAsia="仿宋" w:cs="仿宋"/>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t>供应商（盖章）：</w:t>
      </w:r>
    </w:p>
    <w:p>
      <w:pPr>
        <w:spacing w:line="500" w:lineRule="exact"/>
        <w:rPr>
          <w:rFonts w:hint="eastAsia" w:ascii="仿宋" w:hAnsi="仿宋" w:eastAsia="仿宋" w:cs="仿宋"/>
          <w:sz w:val="24"/>
          <w:szCs w:val="24"/>
        </w:rPr>
      </w:pPr>
      <w:r>
        <w:rPr>
          <w:rFonts w:hint="eastAsia" w:ascii="仿宋" w:hAnsi="仿宋" w:eastAsia="仿宋" w:cs="仿宋"/>
          <w:sz w:val="24"/>
          <w:szCs w:val="24"/>
        </w:rPr>
        <w:t>法定代表人或其委托代理人（签名或盖私章）：</w:t>
      </w:r>
    </w:p>
    <w:p>
      <w:pPr>
        <w:spacing w:line="500" w:lineRule="exact"/>
        <w:ind w:firstLine="6000" w:firstLineChars="2500"/>
        <w:rPr>
          <w:rFonts w:hint="eastAsia" w:ascii="仿宋" w:hAnsi="仿宋" w:eastAsia="仿宋" w:cs="仿宋"/>
          <w:sz w:val="24"/>
          <w:szCs w:val="24"/>
        </w:rPr>
      </w:pPr>
      <w:r>
        <w:rPr>
          <w:rFonts w:hint="eastAsia" w:ascii="仿宋" w:hAnsi="仿宋" w:eastAsia="仿宋" w:cs="仿宋"/>
          <w:sz w:val="24"/>
          <w:szCs w:val="24"/>
          <w:lang w:val="en-US"/>
        </w:rPr>
        <w:t xml:space="preserve">  </w:t>
      </w:r>
      <w:r>
        <w:rPr>
          <w:rFonts w:hint="eastAsia" w:ascii="仿宋" w:hAnsi="仿宋" w:eastAsia="仿宋" w:cs="仿宋"/>
          <w:sz w:val="24"/>
          <w:szCs w:val="24"/>
        </w:rPr>
        <w:t xml:space="preserve">年     月    日 </w:t>
      </w:r>
    </w:p>
    <w:p>
      <w:pPr>
        <w:spacing w:line="500" w:lineRule="exact"/>
        <w:rPr>
          <w:rFonts w:hint="eastAsia" w:ascii="仿宋" w:hAnsi="仿宋" w:eastAsia="仿宋" w:cs="仿宋"/>
          <w:b/>
          <w:sz w:val="24"/>
          <w:szCs w:val="24"/>
        </w:rPr>
      </w:pPr>
    </w:p>
    <w:p>
      <w:pPr>
        <w:spacing w:line="500" w:lineRule="exact"/>
        <w:rPr>
          <w:rFonts w:hint="eastAsia" w:ascii="仿宋" w:hAnsi="仿宋" w:eastAsia="仿宋" w:cs="仿宋"/>
          <w:bCs/>
          <w:sz w:val="24"/>
          <w:szCs w:val="24"/>
        </w:rPr>
      </w:pPr>
      <w:r>
        <w:rPr>
          <w:rFonts w:hint="eastAsia" w:ascii="仿宋" w:hAnsi="仿宋" w:eastAsia="仿宋" w:cs="仿宋"/>
          <w:bCs/>
          <w:sz w:val="24"/>
          <w:szCs w:val="24"/>
        </w:rPr>
        <w:t>使用说明：</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1、该表供</w:t>
      </w:r>
      <w:r>
        <w:rPr>
          <w:rFonts w:hint="eastAsia" w:ascii="仿宋" w:hAnsi="仿宋" w:eastAsia="仿宋" w:cs="仿宋"/>
          <w:sz w:val="24"/>
          <w:szCs w:val="24"/>
          <w:lang w:val="en-US" w:eastAsia="zh-CN"/>
        </w:rPr>
        <w:t>供应商</w:t>
      </w:r>
      <w:r>
        <w:rPr>
          <w:rFonts w:hint="eastAsia" w:ascii="仿宋" w:hAnsi="仿宋" w:eastAsia="仿宋" w:cs="仿宋"/>
          <w:sz w:val="24"/>
          <w:szCs w:val="24"/>
        </w:rPr>
        <w:t>报价时使用，须按规定的格式填写，由</w:t>
      </w:r>
      <w:r>
        <w:rPr>
          <w:rFonts w:hint="eastAsia" w:ascii="仿宋" w:hAnsi="仿宋" w:eastAsia="仿宋" w:cs="仿宋"/>
          <w:sz w:val="24"/>
          <w:szCs w:val="24"/>
          <w:lang w:val="en-US" w:eastAsia="zh-CN"/>
        </w:rPr>
        <w:t>供应商</w:t>
      </w:r>
      <w:r>
        <w:rPr>
          <w:rFonts w:hint="eastAsia" w:ascii="仿宋" w:hAnsi="仿宋" w:eastAsia="仿宋" w:cs="仿宋"/>
          <w:sz w:val="24"/>
          <w:szCs w:val="24"/>
        </w:rPr>
        <w:t>法定代表人或其委托代理人签字并加盖行政公章。</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报价</w:t>
      </w:r>
      <w:r>
        <w:rPr>
          <w:rFonts w:hint="eastAsia" w:ascii="仿宋" w:hAnsi="仿宋" w:eastAsia="仿宋" w:cs="仿宋"/>
          <w:sz w:val="24"/>
          <w:szCs w:val="24"/>
        </w:rPr>
        <w:t>表应按</w:t>
      </w:r>
      <w:r>
        <w:rPr>
          <w:rFonts w:hint="eastAsia" w:ascii="仿宋" w:hAnsi="仿宋" w:eastAsia="仿宋" w:cs="仿宋"/>
          <w:sz w:val="24"/>
          <w:szCs w:val="24"/>
          <w:lang w:eastAsia="zh-CN"/>
        </w:rPr>
        <w:t>采购文件</w:t>
      </w:r>
      <w:r>
        <w:rPr>
          <w:rFonts w:hint="eastAsia" w:ascii="仿宋" w:hAnsi="仿宋" w:eastAsia="仿宋" w:cs="仿宋"/>
          <w:sz w:val="24"/>
          <w:szCs w:val="24"/>
        </w:rPr>
        <w:t>的规定提交，未提</w:t>
      </w:r>
      <w:r>
        <w:rPr>
          <w:rFonts w:hint="eastAsia" w:ascii="仿宋" w:hAnsi="仿宋" w:eastAsia="仿宋" w:cs="仿宋"/>
          <w:sz w:val="24"/>
          <w:szCs w:val="24"/>
          <w:lang w:val="en-US" w:eastAsia="zh-CN"/>
        </w:rPr>
        <w:t>交报价</w:t>
      </w:r>
      <w:r>
        <w:rPr>
          <w:rFonts w:hint="eastAsia" w:ascii="仿宋" w:hAnsi="仿宋" w:eastAsia="仿宋" w:cs="仿宋"/>
          <w:sz w:val="24"/>
          <w:szCs w:val="24"/>
        </w:rPr>
        <w:t>表的，其响应文件无效。</w:t>
      </w:r>
    </w:p>
    <w:p>
      <w:pPr>
        <w:spacing w:line="500" w:lineRule="exact"/>
        <w:ind w:firstLine="480" w:firstLineChars="200"/>
        <w:rPr>
          <w:rFonts w:hint="eastAsia" w:ascii="仿宋" w:hAnsi="仿宋" w:eastAsia="仿宋" w:cs="仿宋"/>
          <w:sz w:val="24"/>
          <w:szCs w:val="24"/>
        </w:rPr>
      </w:pPr>
    </w:p>
    <w:p>
      <w:pPr>
        <w:spacing w:line="500" w:lineRule="exact"/>
        <w:rPr>
          <w:rFonts w:hint="eastAsia" w:ascii="仿宋" w:hAnsi="仿宋" w:eastAsia="仿宋" w:cs="仿宋"/>
          <w:bCs/>
          <w:color w:val="auto"/>
          <w:sz w:val="28"/>
          <w:szCs w:val="28"/>
          <w:lang w:val="en-US"/>
        </w:rPr>
      </w:pPr>
    </w:p>
    <w:p>
      <w:pPr>
        <w:spacing w:line="500" w:lineRule="exact"/>
        <w:rPr>
          <w:rFonts w:hint="eastAsia" w:ascii="仿宋" w:hAnsi="仿宋" w:eastAsia="仿宋" w:cs="仿宋"/>
          <w:bCs/>
          <w:color w:val="auto"/>
          <w:sz w:val="28"/>
          <w:szCs w:val="28"/>
          <w:lang w:val="en-US"/>
        </w:rPr>
      </w:pPr>
    </w:p>
    <w:p>
      <w:pPr>
        <w:spacing w:line="500" w:lineRule="exact"/>
        <w:ind w:firstLine="2800" w:firstLineChars="1000"/>
        <w:rPr>
          <w:rFonts w:hint="eastAsia" w:ascii="仿宋" w:hAnsi="仿宋" w:eastAsia="仿宋" w:cs="仿宋"/>
          <w:bCs/>
          <w:color w:val="auto"/>
          <w:sz w:val="28"/>
          <w:szCs w:val="28"/>
          <w:lang w:val="en-US" w:eastAsia="zh-CN"/>
        </w:rPr>
      </w:pPr>
    </w:p>
    <w:p>
      <w:pPr>
        <w:spacing w:line="500" w:lineRule="exact"/>
        <w:ind w:firstLine="2800" w:firstLineChars="1000"/>
        <w:rPr>
          <w:rFonts w:hint="eastAsia" w:ascii="仿宋" w:hAnsi="仿宋" w:eastAsia="仿宋" w:cs="仿宋"/>
          <w:b/>
          <w:color w:val="auto"/>
          <w:sz w:val="28"/>
          <w:szCs w:val="28"/>
          <w:lang w:val="en-US"/>
        </w:rPr>
      </w:pPr>
      <w:r>
        <w:rPr>
          <w:rFonts w:hint="eastAsia" w:ascii="仿宋" w:hAnsi="仿宋" w:eastAsia="仿宋" w:cs="仿宋"/>
          <w:bCs/>
          <w:color w:val="auto"/>
          <w:sz w:val="28"/>
          <w:szCs w:val="28"/>
          <w:lang w:val="en-US" w:eastAsia="zh-CN"/>
        </w:rPr>
        <w:t>四</w:t>
      </w:r>
      <w:r>
        <w:rPr>
          <w:rFonts w:hint="eastAsia" w:ascii="仿宋" w:hAnsi="仿宋" w:eastAsia="仿宋" w:cs="仿宋"/>
          <w:bCs/>
          <w:color w:val="auto"/>
          <w:sz w:val="28"/>
          <w:szCs w:val="28"/>
          <w:lang w:val="en-US"/>
        </w:rPr>
        <w:t>、</w:t>
      </w:r>
      <w:r>
        <w:rPr>
          <w:rFonts w:hint="eastAsia" w:ascii="仿宋" w:hAnsi="仿宋" w:eastAsia="仿宋" w:cs="仿宋"/>
          <w:bCs/>
          <w:color w:val="auto"/>
          <w:sz w:val="28"/>
          <w:szCs w:val="28"/>
          <w:lang w:val="en-US" w:eastAsia="zh-CN"/>
        </w:rPr>
        <w:t>已报价工程量清单</w:t>
      </w:r>
    </w:p>
    <w:p>
      <w:pPr>
        <w:spacing w:line="500" w:lineRule="exact"/>
        <w:rPr>
          <w:rFonts w:hint="eastAsia" w:ascii="仿宋" w:hAnsi="仿宋" w:eastAsia="仿宋" w:cs="仿宋"/>
          <w:b/>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已标价工程量清单项目编码顺序与</w:t>
      </w:r>
      <w:r>
        <w:rPr>
          <w:rFonts w:hint="eastAsia" w:ascii="仿宋" w:hAnsi="仿宋" w:eastAsia="仿宋" w:cs="仿宋"/>
          <w:color w:val="auto"/>
          <w:sz w:val="24"/>
          <w:szCs w:val="24"/>
          <w:lang w:val="en-US" w:eastAsia="zh-CN"/>
        </w:rPr>
        <w:t>采购人（代理机构）提供的</w:t>
      </w:r>
      <w:r>
        <w:rPr>
          <w:rFonts w:hint="eastAsia" w:ascii="仿宋" w:hAnsi="仿宋" w:eastAsia="仿宋" w:cs="仿宋"/>
          <w:color w:val="auto"/>
          <w:sz w:val="24"/>
          <w:szCs w:val="24"/>
        </w:rPr>
        <w:t>工程量清单项目编码顺序一致；已标价工程量清单符合</w:t>
      </w:r>
      <w:r>
        <w:rPr>
          <w:rFonts w:hint="eastAsia" w:ascii="仿宋" w:hAnsi="仿宋" w:eastAsia="仿宋" w:cs="仿宋"/>
          <w:color w:val="auto"/>
          <w:sz w:val="24"/>
          <w:szCs w:val="24"/>
          <w:lang w:val="en-US" w:eastAsia="zh-CN"/>
        </w:rPr>
        <w:t>采购人（代理机构）提供的</w:t>
      </w:r>
      <w:r>
        <w:rPr>
          <w:rFonts w:hint="eastAsia" w:ascii="仿宋" w:hAnsi="仿宋" w:eastAsia="仿宋" w:cs="仿宋"/>
          <w:color w:val="auto"/>
          <w:sz w:val="24"/>
          <w:szCs w:val="24"/>
        </w:rPr>
        <w:t>工程量清单的项目编码、项目名称、项目特征、计量单位和工程量；暂列金额</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采购人（代理机构）提供的</w:t>
      </w:r>
      <w:r>
        <w:rPr>
          <w:rFonts w:hint="eastAsia" w:ascii="仿宋" w:hAnsi="仿宋" w:eastAsia="仿宋" w:cs="仿宋"/>
          <w:color w:val="auto"/>
          <w:sz w:val="24"/>
          <w:szCs w:val="24"/>
        </w:rPr>
        <w:t>工程量清单列出的金额；专业工程暂估价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采购人（代理机构）提供的</w:t>
      </w:r>
      <w:r>
        <w:rPr>
          <w:rFonts w:hint="eastAsia" w:ascii="仿宋" w:hAnsi="仿宋" w:eastAsia="仿宋" w:cs="仿宋"/>
          <w:color w:val="auto"/>
          <w:sz w:val="24"/>
          <w:szCs w:val="24"/>
        </w:rPr>
        <w:t>工程量清单列出的金额；材料（工程设备）暂估价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采购人（代理机构）提供的</w:t>
      </w:r>
      <w:r>
        <w:rPr>
          <w:rFonts w:hint="eastAsia" w:ascii="仿宋" w:hAnsi="仿宋" w:eastAsia="仿宋" w:cs="仿宋"/>
          <w:color w:val="auto"/>
          <w:sz w:val="24"/>
          <w:szCs w:val="24"/>
        </w:rPr>
        <w:t>工程量清单列出的单价并计入综合单价；安全文明施工费、规费和税金等不可竞争费用，按照规定的标准计取；</w:t>
      </w:r>
      <w:r>
        <w:rPr>
          <w:rFonts w:hint="eastAsia" w:ascii="仿宋" w:hAnsi="仿宋" w:eastAsia="仿宋" w:cs="仿宋"/>
          <w:color w:val="auto"/>
          <w:sz w:val="24"/>
          <w:szCs w:val="24"/>
          <w:lang w:val="en-US" w:eastAsia="zh-CN"/>
        </w:rPr>
        <w:t>已标价工程量清单的编制需执行</w:t>
      </w:r>
      <w:r>
        <w:rPr>
          <w:rFonts w:hint="eastAsia" w:ascii="仿宋" w:hAnsi="仿宋" w:eastAsia="仿宋" w:cs="仿宋"/>
          <w:color w:val="auto"/>
          <w:sz w:val="24"/>
          <w:szCs w:val="24"/>
        </w:rPr>
        <w:t>《建设工程工程量清单计价规范》（GB50500-2013）</w:t>
      </w:r>
      <w:r>
        <w:rPr>
          <w:rFonts w:hint="eastAsia" w:ascii="仿宋" w:hAnsi="仿宋" w:eastAsia="仿宋" w:cs="仿宋"/>
          <w:color w:val="auto"/>
          <w:sz w:val="24"/>
          <w:szCs w:val="24"/>
          <w:lang w:val="en-US" w:eastAsia="zh-CN"/>
        </w:rPr>
        <w:t>相关规定。</w:t>
      </w:r>
    </w:p>
    <w:sectPr>
      <w:headerReference r:id="rId11" w:type="default"/>
      <w:footerReference r:id="rId12" w:type="default"/>
      <w:pgSz w:w="11906" w:h="16838"/>
      <w:pgMar w:top="1440" w:right="1803" w:bottom="1440" w:left="1803" w:header="851" w:footer="992" w:gutter="0"/>
      <w:pgNumType w:fmt="decimal"/>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ngsana New">
    <w:panose1 w:val="02020503050405090304"/>
    <w:charset w:val="00"/>
    <w:family w:val="auto"/>
    <w:pitch w:val="default"/>
    <w:sig w:usb0="81000003" w:usb1="00000000" w:usb2="00000000" w:usb3="00000000" w:csb0="0001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imes New Roman" w:hAnsi="Times New Roman"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KT72nYyAgAAYwQAAA4AAAAAAAAAAQAgAAAA&#10;NQEAAGRycy9lMm9Eb2MueG1sUEsFBgAAAAAGAAYAWQEAANk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imes New Roman" w:hAnsi="Times New Roman"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0FrMg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9bQWsyAgAAYwQAAA4AAAAAAAAAAQAgAAAA&#10;NQEAAGRycy9lMm9Eb2MueG1sUEsFBgAAAAAGAAYAWQEAANk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default"/>
        <w:lang w:val="en-US"/>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3mOYyAgAAYwQAAA4AAAAAAAAAAQAgAAAA&#10;NQEAAGRycy9lMm9Eb2MueG1sUEsFBgAAAAAGAAYAWQEAANk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imes New Roman" w:hAnsi="Times New Roman"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bfDwkyAgAAYwQAAA4AAAAAAAAAAQAgAAAA&#10;NQEAAGRycy9lMm9Eb2MueG1sUEsFBgAAAAAGAAYAWQEAANk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default"/>
        <w:lang w:val="en-US"/>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BEhxuIyAgAAYwQAAA4AAAAAAAAAAQAgAAAA&#10;NQEAAGRycy9lMm9Eb2MueG1sUEsFBgAAAAAGAAYAWQEAANk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DAAC3"/>
    <w:multiLevelType w:val="singleLevel"/>
    <w:tmpl w:val="D6ADAAC3"/>
    <w:lvl w:ilvl="0" w:tentative="0">
      <w:start w:val="9"/>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30"/>
    <w:multiLevelType w:val="multilevel"/>
    <w:tmpl w:val="00000030"/>
    <w:lvl w:ilvl="0" w:tentative="0">
      <w:start w:val="8"/>
      <w:numFmt w:val="decimal"/>
      <w:pStyle w:val="6"/>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2.%3"/>
      <w:lvlJc w:val="left"/>
      <w:pPr>
        <w:tabs>
          <w:tab w:val="left" w:pos="1134"/>
        </w:tabs>
        <w:ind w:left="1134" w:hanging="1134"/>
      </w:pPr>
      <w:rPr>
        <w:rFonts w:hint="eastAsia" w:ascii="宋体" w:eastAsia="宋体"/>
        <w:b w:val="0"/>
        <w:i w:val="0"/>
        <w:sz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TI4OTljZDA2NDViMjdjZGM1ZmE1YjgwOTVlYjQifQ=="/>
  </w:docVars>
  <w:rsids>
    <w:rsidRoot w:val="00A31303"/>
    <w:rsid w:val="0003128D"/>
    <w:rsid w:val="00054B0B"/>
    <w:rsid w:val="000837BC"/>
    <w:rsid w:val="000872FA"/>
    <w:rsid w:val="000D15A0"/>
    <w:rsid w:val="00135688"/>
    <w:rsid w:val="001F07D9"/>
    <w:rsid w:val="00301BB7"/>
    <w:rsid w:val="00310E80"/>
    <w:rsid w:val="0036155C"/>
    <w:rsid w:val="003B2DE6"/>
    <w:rsid w:val="003C1FC9"/>
    <w:rsid w:val="003D01A8"/>
    <w:rsid w:val="00405C66"/>
    <w:rsid w:val="00420E2E"/>
    <w:rsid w:val="004F169C"/>
    <w:rsid w:val="005E0F9B"/>
    <w:rsid w:val="005E7244"/>
    <w:rsid w:val="00652FDB"/>
    <w:rsid w:val="006E543D"/>
    <w:rsid w:val="006F2431"/>
    <w:rsid w:val="00785C5C"/>
    <w:rsid w:val="007A095D"/>
    <w:rsid w:val="007C6022"/>
    <w:rsid w:val="007D72F0"/>
    <w:rsid w:val="007F4265"/>
    <w:rsid w:val="008045D5"/>
    <w:rsid w:val="0089353D"/>
    <w:rsid w:val="009050A0"/>
    <w:rsid w:val="00906800"/>
    <w:rsid w:val="00A0121C"/>
    <w:rsid w:val="00A31303"/>
    <w:rsid w:val="00A34DFA"/>
    <w:rsid w:val="00A73783"/>
    <w:rsid w:val="00A7771A"/>
    <w:rsid w:val="00AA0DF1"/>
    <w:rsid w:val="00AB1B3C"/>
    <w:rsid w:val="00B01E6A"/>
    <w:rsid w:val="00BD14C8"/>
    <w:rsid w:val="00C46CA4"/>
    <w:rsid w:val="00C5424A"/>
    <w:rsid w:val="00C62419"/>
    <w:rsid w:val="00C73C96"/>
    <w:rsid w:val="00C965B7"/>
    <w:rsid w:val="00D00421"/>
    <w:rsid w:val="00D0122A"/>
    <w:rsid w:val="00D22548"/>
    <w:rsid w:val="00E26168"/>
    <w:rsid w:val="00E70746"/>
    <w:rsid w:val="00E8182C"/>
    <w:rsid w:val="00E862D8"/>
    <w:rsid w:val="00F00920"/>
    <w:rsid w:val="00F722B7"/>
    <w:rsid w:val="00FF68A1"/>
    <w:rsid w:val="02FBB649"/>
    <w:rsid w:val="03461F0D"/>
    <w:rsid w:val="037B768C"/>
    <w:rsid w:val="075F1BF6"/>
    <w:rsid w:val="082262E6"/>
    <w:rsid w:val="0908004C"/>
    <w:rsid w:val="0BDF40B7"/>
    <w:rsid w:val="0F3661D5"/>
    <w:rsid w:val="12DE5E90"/>
    <w:rsid w:val="132E40E5"/>
    <w:rsid w:val="13DF04AC"/>
    <w:rsid w:val="153C0F82"/>
    <w:rsid w:val="16105A1A"/>
    <w:rsid w:val="16D762DF"/>
    <w:rsid w:val="1777C493"/>
    <w:rsid w:val="18407CDC"/>
    <w:rsid w:val="19663AC6"/>
    <w:rsid w:val="199E53A2"/>
    <w:rsid w:val="19D432F5"/>
    <w:rsid w:val="1A342FD1"/>
    <w:rsid w:val="1B1138B5"/>
    <w:rsid w:val="1B7FBC63"/>
    <w:rsid w:val="1C0F0A4F"/>
    <w:rsid w:val="1E311CCF"/>
    <w:rsid w:val="1FFD2131"/>
    <w:rsid w:val="205A6F00"/>
    <w:rsid w:val="207E4779"/>
    <w:rsid w:val="22113130"/>
    <w:rsid w:val="22871D9E"/>
    <w:rsid w:val="233431A6"/>
    <w:rsid w:val="237F7130"/>
    <w:rsid w:val="252E1ED2"/>
    <w:rsid w:val="2572592E"/>
    <w:rsid w:val="257A289E"/>
    <w:rsid w:val="25DB665F"/>
    <w:rsid w:val="25ED2B7F"/>
    <w:rsid w:val="27FE173E"/>
    <w:rsid w:val="28233710"/>
    <w:rsid w:val="2841369D"/>
    <w:rsid w:val="29823D27"/>
    <w:rsid w:val="2B2DFD90"/>
    <w:rsid w:val="2B8E360C"/>
    <w:rsid w:val="2E7F5710"/>
    <w:rsid w:val="317772E1"/>
    <w:rsid w:val="32B233BE"/>
    <w:rsid w:val="33382402"/>
    <w:rsid w:val="33AE2763"/>
    <w:rsid w:val="34744160"/>
    <w:rsid w:val="347707F6"/>
    <w:rsid w:val="34BF05F9"/>
    <w:rsid w:val="34E39868"/>
    <w:rsid w:val="352C7373"/>
    <w:rsid w:val="357B49D2"/>
    <w:rsid w:val="35DFB67A"/>
    <w:rsid w:val="35EF7BB9"/>
    <w:rsid w:val="36300FEA"/>
    <w:rsid w:val="36970F0A"/>
    <w:rsid w:val="36F3D38A"/>
    <w:rsid w:val="378F4D67"/>
    <w:rsid w:val="38B8629F"/>
    <w:rsid w:val="39FC10F6"/>
    <w:rsid w:val="3A7FECF3"/>
    <w:rsid w:val="3AED35A2"/>
    <w:rsid w:val="3B7B3ACC"/>
    <w:rsid w:val="3BB78878"/>
    <w:rsid w:val="3C3028E4"/>
    <w:rsid w:val="3D2A703F"/>
    <w:rsid w:val="3D4E11C5"/>
    <w:rsid w:val="3E0076AD"/>
    <w:rsid w:val="3F2688FC"/>
    <w:rsid w:val="3FB04348"/>
    <w:rsid w:val="3FB6BEBC"/>
    <w:rsid w:val="3FDF4042"/>
    <w:rsid w:val="3FE7CC29"/>
    <w:rsid w:val="3FE8D1B0"/>
    <w:rsid w:val="3FEDACF4"/>
    <w:rsid w:val="3FFF9617"/>
    <w:rsid w:val="405952FA"/>
    <w:rsid w:val="40BA5861"/>
    <w:rsid w:val="42FEEEA8"/>
    <w:rsid w:val="43D704E3"/>
    <w:rsid w:val="4419464F"/>
    <w:rsid w:val="448D61C8"/>
    <w:rsid w:val="4A6C798B"/>
    <w:rsid w:val="4AE419D0"/>
    <w:rsid w:val="4CD01CFB"/>
    <w:rsid w:val="4D1A4D98"/>
    <w:rsid w:val="4DF9C7B6"/>
    <w:rsid w:val="4E6623B0"/>
    <w:rsid w:val="4E8F31A6"/>
    <w:rsid w:val="4ED751E5"/>
    <w:rsid w:val="4FCF5AAB"/>
    <w:rsid w:val="4FD56CD6"/>
    <w:rsid w:val="4FEA02CA"/>
    <w:rsid w:val="512F62AE"/>
    <w:rsid w:val="513D9B2F"/>
    <w:rsid w:val="51745520"/>
    <w:rsid w:val="51F30EAD"/>
    <w:rsid w:val="52AE145C"/>
    <w:rsid w:val="532D75D6"/>
    <w:rsid w:val="5444282A"/>
    <w:rsid w:val="552463AE"/>
    <w:rsid w:val="56C674A3"/>
    <w:rsid w:val="56FF0AD1"/>
    <w:rsid w:val="59F29F19"/>
    <w:rsid w:val="5BA404D0"/>
    <w:rsid w:val="5BBE8DF7"/>
    <w:rsid w:val="5C712AE6"/>
    <w:rsid w:val="5CF7D0F7"/>
    <w:rsid w:val="5D48486E"/>
    <w:rsid w:val="5D5BE731"/>
    <w:rsid w:val="5D6D137A"/>
    <w:rsid w:val="5DDB63BC"/>
    <w:rsid w:val="5DDFE643"/>
    <w:rsid w:val="5DF67EBE"/>
    <w:rsid w:val="5E5E7DD7"/>
    <w:rsid w:val="5EBB57EE"/>
    <w:rsid w:val="5EDB62DF"/>
    <w:rsid w:val="5EFF5E5E"/>
    <w:rsid w:val="5EFFE859"/>
    <w:rsid w:val="5F3B2201"/>
    <w:rsid w:val="5F4F287A"/>
    <w:rsid w:val="5F62B98B"/>
    <w:rsid w:val="5FF75541"/>
    <w:rsid w:val="5FFE7370"/>
    <w:rsid w:val="63E355F9"/>
    <w:rsid w:val="655AF4CE"/>
    <w:rsid w:val="65DBA0CC"/>
    <w:rsid w:val="66FF3810"/>
    <w:rsid w:val="671C650F"/>
    <w:rsid w:val="67DA14DE"/>
    <w:rsid w:val="67FC1AB3"/>
    <w:rsid w:val="68AE72CD"/>
    <w:rsid w:val="6A743479"/>
    <w:rsid w:val="6A753C00"/>
    <w:rsid w:val="6ACC50CD"/>
    <w:rsid w:val="6B5D27CB"/>
    <w:rsid w:val="6B735E26"/>
    <w:rsid w:val="6B774803"/>
    <w:rsid w:val="6B8810E4"/>
    <w:rsid w:val="6BFB0177"/>
    <w:rsid w:val="6C7A4AA3"/>
    <w:rsid w:val="6C9F08B6"/>
    <w:rsid w:val="6DEBE2DD"/>
    <w:rsid w:val="6EBF62BC"/>
    <w:rsid w:val="6F1E31CA"/>
    <w:rsid w:val="6F47096E"/>
    <w:rsid w:val="6F7BF23A"/>
    <w:rsid w:val="6FBA0B13"/>
    <w:rsid w:val="6FFA0E47"/>
    <w:rsid w:val="6FFAA815"/>
    <w:rsid w:val="6FFF6738"/>
    <w:rsid w:val="737F01A6"/>
    <w:rsid w:val="739F6C2E"/>
    <w:rsid w:val="73AED30F"/>
    <w:rsid w:val="7589E064"/>
    <w:rsid w:val="76FF95D3"/>
    <w:rsid w:val="773E33AB"/>
    <w:rsid w:val="775F0BC3"/>
    <w:rsid w:val="7777D507"/>
    <w:rsid w:val="77BF496F"/>
    <w:rsid w:val="77ECF36A"/>
    <w:rsid w:val="77F749D6"/>
    <w:rsid w:val="77FEA79C"/>
    <w:rsid w:val="77FFBAA5"/>
    <w:rsid w:val="785A54A2"/>
    <w:rsid w:val="79E5D2EF"/>
    <w:rsid w:val="79FC7CA9"/>
    <w:rsid w:val="79FDA2EA"/>
    <w:rsid w:val="7B5D8DE3"/>
    <w:rsid w:val="7B7FD5FD"/>
    <w:rsid w:val="7BAE9050"/>
    <w:rsid w:val="7BDC1324"/>
    <w:rsid w:val="7BEC4EDD"/>
    <w:rsid w:val="7BED4678"/>
    <w:rsid w:val="7BF7A5BE"/>
    <w:rsid w:val="7C87204C"/>
    <w:rsid w:val="7C9C66D7"/>
    <w:rsid w:val="7D6F1F94"/>
    <w:rsid w:val="7D7233FE"/>
    <w:rsid w:val="7DC96C76"/>
    <w:rsid w:val="7DCF922D"/>
    <w:rsid w:val="7DEB6B0C"/>
    <w:rsid w:val="7DECADFA"/>
    <w:rsid w:val="7DED565E"/>
    <w:rsid w:val="7DFF97A1"/>
    <w:rsid w:val="7DFFEDD4"/>
    <w:rsid w:val="7E08637E"/>
    <w:rsid w:val="7E7F670F"/>
    <w:rsid w:val="7EF548B9"/>
    <w:rsid w:val="7F7831BD"/>
    <w:rsid w:val="7F9FF6DF"/>
    <w:rsid w:val="7FB945CC"/>
    <w:rsid w:val="7FBFEFB6"/>
    <w:rsid w:val="7FD77DA4"/>
    <w:rsid w:val="7FDEF7BF"/>
    <w:rsid w:val="7FEF2A9A"/>
    <w:rsid w:val="7FFA3BA7"/>
    <w:rsid w:val="7FFBCA53"/>
    <w:rsid w:val="7FFBE0B7"/>
    <w:rsid w:val="7FFC83A1"/>
    <w:rsid w:val="7FFCEF95"/>
    <w:rsid w:val="7FFF7AB4"/>
    <w:rsid w:val="977F9B88"/>
    <w:rsid w:val="99FF47D8"/>
    <w:rsid w:val="9EF55E3A"/>
    <w:rsid w:val="A7BF8F54"/>
    <w:rsid w:val="AAC9759C"/>
    <w:rsid w:val="AB1F584D"/>
    <w:rsid w:val="ACE9D4B5"/>
    <w:rsid w:val="AFBF3F4F"/>
    <w:rsid w:val="B3F6005C"/>
    <w:rsid w:val="B67BEBA7"/>
    <w:rsid w:val="B6AD01D6"/>
    <w:rsid w:val="B6CF5C9C"/>
    <w:rsid w:val="B9EF3639"/>
    <w:rsid w:val="BB774CBF"/>
    <w:rsid w:val="BBFFB1D1"/>
    <w:rsid w:val="BCF3995D"/>
    <w:rsid w:val="BDA707BA"/>
    <w:rsid w:val="BEBD7A40"/>
    <w:rsid w:val="BF2D5B8E"/>
    <w:rsid w:val="BF5A49AD"/>
    <w:rsid w:val="BFAF7776"/>
    <w:rsid w:val="BFC71240"/>
    <w:rsid w:val="BFF9536C"/>
    <w:rsid w:val="BFFDB82E"/>
    <w:rsid w:val="BFFF82BF"/>
    <w:rsid w:val="C2E9EE04"/>
    <w:rsid w:val="C3FF3C6F"/>
    <w:rsid w:val="CEFA95DF"/>
    <w:rsid w:val="D0DA96DB"/>
    <w:rsid w:val="D42B1565"/>
    <w:rsid w:val="D6E8209E"/>
    <w:rsid w:val="D9FD5422"/>
    <w:rsid w:val="DA0B0128"/>
    <w:rsid w:val="DAEF38F3"/>
    <w:rsid w:val="DB9FC412"/>
    <w:rsid w:val="DE6E575A"/>
    <w:rsid w:val="DF4EDA44"/>
    <w:rsid w:val="DFB7172E"/>
    <w:rsid w:val="DFBDC112"/>
    <w:rsid w:val="DFBF66D7"/>
    <w:rsid w:val="DFFBE504"/>
    <w:rsid w:val="DFFE2780"/>
    <w:rsid w:val="E3DFDAFE"/>
    <w:rsid w:val="E47FEFDC"/>
    <w:rsid w:val="E7AD64D1"/>
    <w:rsid w:val="E7F735A6"/>
    <w:rsid w:val="EA5F82B6"/>
    <w:rsid w:val="EAB963C2"/>
    <w:rsid w:val="EBCF7523"/>
    <w:rsid w:val="ECEAAD15"/>
    <w:rsid w:val="ED6580C6"/>
    <w:rsid w:val="EDD92C34"/>
    <w:rsid w:val="EF70CB7A"/>
    <w:rsid w:val="EFBF30FF"/>
    <w:rsid w:val="EFBFA20A"/>
    <w:rsid w:val="EFDB2467"/>
    <w:rsid w:val="EFFB854B"/>
    <w:rsid w:val="EFFEBA2B"/>
    <w:rsid w:val="F36DC8A4"/>
    <w:rsid w:val="F3EFA5E3"/>
    <w:rsid w:val="F799BBC1"/>
    <w:rsid w:val="F7DE554B"/>
    <w:rsid w:val="F7FFA7C3"/>
    <w:rsid w:val="F8FF3A78"/>
    <w:rsid w:val="F9736949"/>
    <w:rsid w:val="F9778058"/>
    <w:rsid w:val="F9FDFD70"/>
    <w:rsid w:val="FABBF8DB"/>
    <w:rsid w:val="FCEDC82E"/>
    <w:rsid w:val="FCFD1224"/>
    <w:rsid w:val="FD7F1BA5"/>
    <w:rsid w:val="FDBE8B07"/>
    <w:rsid w:val="FDBF27D9"/>
    <w:rsid w:val="FDD32E0C"/>
    <w:rsid w:val="FDF745EF"/>
    <w:rsid w:val="FDFF0B09"/>
    <w:rsid w:val="FE794ACF"/>
    <w:rsid w:val="FE7FCEBC"/>
    <w:rsid w:val="FE9A89A5"/>
    <w:rsid w:val="FE9BAC44"/>
    <w:rsid w:val="FED35803"/>
    <w:rsid w:val="FEEB6991"/>
    <w:rsid w:val="FEEC9340"/>
    <w:rsid w:val="FEF3309D"/>
    <w:rsid w:val="FEFDDF88"/>
    <w:rsid w:val="FF6EC8D4"/>
    <w:rsid w:val="FF7E92D6"/>
    <w:rsid w:val="FF936161"/>
    <w:rsid w:val="FFAD0E70"/>
    <w:rsid w:val="FFBB6236"/>
    <w:rsid w:val="FFBE7FFA"/>
    <w:rsid w:val="FFBF73D1"/>
    <w:rsid w:val="FFDE9D03"/>
    <w:rsid w:val="FFE7A871"/>
    <w:rsid w:val="FFF3F5EB"/>
    <w:rsid w:val="FFF7F833"/>
    <w:rsid w:val="FFFF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6"/>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6">
    <w:name w:val="heading 3"/>
    <w:basedOn w:val="1"/>
    <w:next w:val="1"/>
    <w:link w:val="37"/>
    <w:qFormat/>
    <w:uiPriority w:val="0"/>
    <w:pPr>
      <w:keepNext/>
      <w:keepLines/>
      <w:numPr>
        <w:ilvl w:val="0"/>
        <w:numId w:val="1"/>
      </w:numPr>
      <w:spacing w:before="120" w:after="120" w:line="300" w:lineRule="auto"/>
      <w:outlineLvl w:val="2"/>
    </w:pPr>
    <w:rPr>
      <w:rFonts w:ascii="宋体"/>
      <w:b/>
      <w:bCs/>
      <w:color w:val="auto"/>
      <w:sz w:val="24"/>
      <w:szCs w:val="32"/>
    </w:rPr>
  </w:style>
  <w:style w:type="paragraph" w:styleId="7">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8">
    <w:name w:val="heading 5"/>
    <w:basedOn w:val="1"/>
    <w:next w:val="1"/>
    <w:qFormat/>
    <w:uiPriority w:val="0"/>
    <w:pPr>
      <w:keepNext/>
      <w:keepLines/>
      <w:spacing w:before="280" w:after="290" w:line="376" w:lineRule="auto"/>
      <w:outlineLvl w:val="4"/>
    </w:pPr>
    <w:rPr>
      <w:b/>
      <w:sz w:val="28"/>
      <w:szCs w:val="20"/>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7"/>
    <w:basedOn w:val="1"/>
    <w:next w:val="1"/>
    <w:qFormat/>
    <w:uiPriority w:val="0"/>
    <w:pPr>
      <w:ind w:left="2520" w:leftChars="1200"/>
    </w:pPr>
  </w:style>
  <w:style w:type="paragraph" w:styleId="9">
    <w:name w:val="table of authorities"/>
    <w:basedOn w:val="1"/>
    <w:next w:val="1"/>
    <w:unhideWhenUsed/>
    <w:qFormat/>
    <w:uiPriority w:val="99"/>
    <w:pPr>
      <w:ind w:left="420" w:leftChars="200"/>
    </w:pPr>
  </w:style>
  <w:style w:type="paragraph" w:styleId="10">
    <w:name w:val="Normal Indent"/>
    <w:basedOn w:val="1"/>
    <w:unhideWhenUsed/>
    <w:qFormat/>
    <w:uiPriority w:val="99"/>
    <w:pPr>
      <w:autoSpaceDE/>
      <w:autoSpaceDN/>
      <w:adjustRightInd/>
      <w:spacing w:line="240" w:lineRule="auto"/>
      <w:ind w:firstLine="420"/>
    </w:pPr>
    <w:rPr>
      <w:color w:val="auto"/>
      <w:kern w:val="2"/>
      <w:szCs w:val="20"/>
      <w:lang w:val="en-US"/>
    </w:rPr>
  </w:style>
  <w:style w:type="paragraph" w:styleId="11">
    <w:name w:val="index 5"/>
    <w:basedOn w:val="1"/>
    <w:next w:val="1"/>
    <w:qFormat/>
    <w:uiPriority w:val="0"/>
    <w:pPr>
      <w:ind w:left="800" w:leftChars="800"/>
    </w:pPr>
  </w:style>
  <w:style w:type="paragraph" w:styleId="12">
    <w:name w:val="annotation text"/>
    <w:basedOn w:val="1"/>
    <w:qFormat/>
    <w:uiPriority w:val="0"/>
    <w:pPr>
      <w:jc w:val="left"/>
    </w:pPr>
  </w:style>
  <w:style w:type="paragraph" w:styleId="13">
    <w:name w:val="Body Text Indent"/>
    <w:basedOn w:val="1"/>
    <w:link w:val="34"/>
    <w:unhideWhenUsed/>
    <w:qFormat/>
    <w:uiPriority w:val="99"/>
    <w:pPr>
      <w:spacing w:line="640" w:lineRule="exact"/>
      <w:ind w:firstLine="643" w:firstLineChars="200"/>
    </w:pPr>
    <w:rPr>
      <w:b/>
      <w:bCs/>
      <w:sz w:val="32"/>
    </w:rPr>
  </w:style>
  <w:style w:type="paragraph" w:styleId="14">
    <w:name w:val="toc 5"/>
    <w:basedOn w:val="1"/>
    <w:next w:val="1"/>
    <w:qFormat/>
    <w:uiPriority w:val="0"/>
    <w:pPr>
      <w:tabs>
        <w:tab w:val="right" w:leader="dot" w:pos="8296"/>
      </w:tabs>
      <w:ind w:left="1050" w:leftChars="500"/>
    </w:pPr>
  </w:style>
  <w:style w:type="paragraph" w:styleId="15">
    <w:name w:val="toc 3"/>
    <w:basedOn w:val="1"/>
    <w:next w:val="1"/>
    <w:qFormat/>
    <w:uiPriority w:val="0"/>
    <w:pPr>
      <w:ind w:left="840" w:leftChars="400"/>
    </w:pPr>
  </w:style>
  <w:style w:type="paragraph" w:styleId="16">
    <w:name w:val="Plain Text"/>
    <w:basedOn w:val="1"/>
    <w:link w:val="38"/>
    <w:unhideWhenUsed/>
    <w:qFormat/>
    <w:uiPriority w:val="0"/>
    <w:pPr>
      <w:autoSpaceDE/>
      <w:autoSpaceDN/>
      <w:adjustRightInd/>
      <w:spacing w:line="240" w:lineRule="atLeast"/>
    </w:pPr>
    <w:rPr>
      <w:rFonts w:ascii="宋体" w:hAnsi="Courier New"/>
      <w:color w:val="auto"/>
      <w:szCs w:val="20"/>
      <w:lang w:val="en-US"/>
    </w:rPr>
  </w:style>
  <w:style w:type="paragraph" w:styleId="17">
    <w:name w:val="Balloon Text"/>
    <w:basedOn w:val="1"/>
    <w:link w:val="44"/>
    <w:semiHidden/>
    <w:unhideWhenUsed/>
    <w:qFormat/>
    <w:uiPriority w:val="99"/>
    <w:pPr>
      <w:spacing w:line="240" w:lineRule="auto"/>
    </w:pPr>
    <w:rPr>
      <w:sz w:val="18"/>
      <w:szCs w:val="18"/>
    </w:rPr>
  </w:style>
  <w:style w:type="paragraph" w:styleId="18">
    <w:name w:val="footer"/>
    <w:basedOn w:val="1"/>
    <w:link w:val="35"/>
    <w:unhideWhenUsed/>
    <w:qFormat/>
    <w:uiPriority w:val="99"/>
    <w:pPr>
      <w:tabs>
        <w:tab w:val="center" w:pos="4153"/>
        <w:tab w:val="right" w:pos="8306"/>
      </w:tabs>
      <w:snapToGrid w:val="0"/>
      <w:spacing w:line="240" w:lineRule="atLeast"/>
      <w:jc w:val="left"/>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qFormat/>
    <w:uiPriority w:val="39"/>
    <w:pPr>
      <w:spacing w:line="440" w:lineRule="exact"/>
      <w:jc w:val="center"/>
    </w:pPr>
  </w:style>
  <w:style w:type="paragraph" w:styleId="21">
    <w:name w:val="toc 4"/>
    <w:basedOn w:val="1"/>
    <w:next w:val="1"/>
    <w:qFormat/>
    <w:uiPriority w:val="0"/>
    <w:pPr>
      <w:tabs>
        <w:tab w:val="left" w:pos="1890"/>
        <w:tab w:val="right" w:leader="dot" w:pos="8296"/>
      </w:tabs>
      <w:ind w:left="630" w:leftChars="300"/>
    </w:pPr>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toc 2"/>
    <w:basedOn w:val="1"/>
    <w:next w:val="1"/>
    <w:link w:val="39"/>
    <w:unhideWhenUsed/>
    <w:qFormat/>
    <w:uiPriority w:val="0"/>
    <w:pPr>
      <w:ind w:left="420" w:leftChars="200"/>
    </w:pPr>
  </w:style>
  <w:style w:type="paragraph" w:styleId="24">
    <w:name w:val="Normal (Web)"/>
    <w:basedOn w:val="1"/>
    <w:unhideWhenUsed/>
    <w:qFormat/>
    <w:uiPriority w:val="0"/>
    <w:pPr>
      <w:widowControl/>
      <w:autoSpaceDE/>
      <w:autoSpaceDN/>
      <w:adjustRightInd/>
      <w:spacing w:before="100" w:beforeAutospacing="1" w:after="100" w:afterAutospacing="1" w:line="240" w:lineRule="auto"/>
      <w:jc w:val="left"/>
    </w:pPr>
    <w:rPr>
      <w:rFonts w:ascii="宋体" w:hAnsi="宋体" w:cs="宋体"/>
      <w:color w:val="auto"/>
      <w:sz w:val="24"/>
      <w:szCs w:val="24"/>
      <w:lang w:val="en-US"/>
    </w:rPr>
  </w:style>
  <w:style w:type="paragraph" w:styleId="25">
    <w:name w:val="Body Text First Indent"/>
    <w:basedOn w:val="2"/>
    <w:unhideWhenUsed/>
    <w:qFormat/>
    <w:uiPriority w:val="99"/>
    <w:pPr>
      <w:tabs>
        <w:tab w:val="left" w:pos="0"/>
        <w:tab w:val="left" w:pos="993"/>
        <w:tab w:val="left" w:pos="1134"/>
      </w:tabs>
      <w:ind w:firstLine="420" w:firstLineChars="100"/>
    </w:pPr>
  </w:style>
  <w:style w:type="paragraph" w:styleId="26">
    <w:name w:val="Body Text First Indent 2"/>
    <w:basedOn w:val="13"/>
    <w:next w:val="2"/>
    <w:unhideWhenUsed/>
    <w:qFormat/>
    <w:uiPriority w:val="99"/>
    <w:pPr>
      <w:ind w:firstLine="420"/>
    </w:pPr>
  </w:style>
  <w:style w:type="character" w:styleId="29">
    <w:name w:val="Strong"/>
    <w:basedOn w:val="28"/>
    <w:qFormat/>
    <w:uiPriority w:val="22"/>
    <w:rPr>
      <w:rFonts w:ascii="宋体" w:hAnsi="宋体"/>
      <w:b/>
      <w:sz w:val="28"/>
      <w:szCs w:val="28"/>
    </w:rPr>
  </w:style>
  <w:style w:type="character" w:styleId="30">
    <w:name w:val="page number"/>
    <w:basedOn w:val="28"/>
    <w:unhideWhenUsed/>
    <w:qFormat/>
    <w:uiPriority w:val="99"/>
  </w:style>
  <w:style w:type="character" w:styleId="31">
    <w:name w:val="Hyperlink"/>
    <w:qFormat/>
    <w:uiPriority w:val="99"/>
    <w:rPr>
      <w:color w:val="0000FF"/>
      <w:u w:val="single"/>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4">
    <w:name w:val="正文文本缩进 Char"/>
    <w:basedOn w:val="28"/>
    <w:link w:val="13"/>
    <w:qFormat/>
    <w:uiPriority w:val="99"/>
    <w:rPr>
      <w:rFonts w:ascii="Times New Roman" w:hAnsi="Times New Roman" w:eastAsia="宋体" w:cs="Times New Roman"/>
      <w:b/>
      <w:bCs/>
      <w:color w:val="000000"/>
      <w:kern w:val="0"/>
      <w:sz w:val="32"/>
      <w:szCs w:val="21"/>
      <w:lang w:val="zh-CN"/>
    </w:rPr>
  </w:style>
  <w:style w:type="character" w:customStyle="1" w:styleId="35">
    <w:name w:val="页脚 Char"/>
    <w:basedOn w:val="28"/>
    <w:link w:val="18"/>
    <w:qFormat/>
    <w:uiPriority w:val="99"/>
    <w:rPr>
      <w:rFonts w:ascii="Times New Roman" w:hAnsi="Times New Roman" w:eastAsia="宋体" w:cs="Times New Roman"/>
      <w:color w:val="000000"/>
      <w:kern w:val="0"/>
      <w:sz w:val="18"/>
      <w:szCs w:val="18"/>
      <w:lang w:val="zh-CN"/>
    </w:rPr>
  </w:style>
  <w:style w:type="paragraph" w:customStyle="1" w:styleId="36">
    <w:name w:val="普通(网站)1"/>
    <w:basedOn w:val="1"/>
    <w:qFormat/>
    <w:uiPriority w:val="0"/>
    <w:pPr>
      <w:widowControl/>
      <w:spacing w:before="100" w:beforeAutospacing="1" w:after="100" w:afterAutospacing="1"/>
      <w:jc w:val="left"/>
    </w:pPr>
    <w:rPr>
      <w:rFonts w:ascii="宋体" w:hAnsi="宋体" w:cs="宋体"/>
      <w:sz w:val="24"/>
    </w:rPr>
  </w:style>
  <w:style w:type="character" w:customStyle="1" w:styleId="37">
    <w:name w:val="标题 3 Char"/>
    <w:basedOn w:val="28"/>
    <w:link w:val="6"/>
    <w:qFormat/>
    <w:uiPriority w:val="0"/>
    <w:rPr>
      <w:rFonts w:ascii="宋体" w:hAnsi="Times New Roman" w:eastAsia="宋体" w:cs="Times New Roman"/>
      <w:b/>
      <w:bCs/>
      <w:kern w:val="0"/>
      <w:sz w:val="24"/>
      <w:szCs w:val="32"/>
      <w:lang w:val="zh-CN"/>
    </w:rPr>
  </w:style>
  <w:style w:type="character" w:customStyle="1" w:styleId="38">
    <w:name w:val="纯文本 Char"/>
    <w:basedOn w:val="28"/>
    <w:link w:val="16"/>
    <w:qFormat/>
    <w:uiPriority w:val="0"/>
    <w:rPr>
      <w:rFonts w:ascii="宋体" w:hAnsi="Courier New" w:eastAsia="宋体" w:cs="Times New Roman"/>
      <w:kern w:val="0"/>
      <w:szCs w:val="20"/>
    </w:rPr>
  </w:style>
  <w:style w:type="character" w:customStyle="1" w:styleId="39">
    <w:name w:val="目录 2 Char"/>
    <w:link w:val="23"/>
    <w:qFormat/>
    <w:uiPriority w:val="0"/>
    <w:rPr>
      <w:rFonts w:ascii="Times New Roman" w:hAnsi="Times New Roman" w:eastAsia="宋体" w:cs="Times New Roman"/>
      <w:color w:val="000000"/>
      <w:kern w:val="0"/>
      <w:szCs w:val="21"/>
      <w:lang w:val="zh-CN"/>
    </w:rPr>
  </w:style>
  <w:style w:type="paragraph" w:customStyle="1" w:styleId="40">
    <w:name w:val="样式 标题 3 + (中文) 黑体 小四 非加粗 段前: 7.8 磅 段后: 0 磅 行距: 固定值 20 磅"/>
    <w:basedOn w:val="6"/>
    <w:qFormat/>
    <w:uiPriority w:val="0"/>
    <w:pPr>
      <w:tabs>
        <w:tab w:val="left" w:pos="1080"/>
      </w:tabs>
      <w:spacing w:before="0" w:after="0" w:line="400" w:lineRule="exact"/>
    </w:pPr>
    <w:rPr>
      <w:rFonts w:eastAsia="黑体" w:cs="宋体"/>
      <w:szCs w:val="20"/>
    </w:rPr>
  </w:style>
  <w:style w:type="paragraph" w:customStyle="1" w:styleId="41">
    <w:name w:val="样式1"/>
    <w:basedOn w:val="1"/>
    <w:qFormat/>
    <w:uiPriority w:val="0"/>
    <w:pPr>
      <w:tabs>
        <w:tab w:val="left" w:pos="1440"/>
      </w:tabs>
      <w:ind w:left="425" w:hanging="425"/>
    </w:pPr>
    <w:rPr>
      <w:rFonts w:hAnsi="宋体"/>
      <w:smallCaps/>
      <w:sz w:val="24"/>
      <w:szCs w:val="20"/>
    </w:rPr>
  </w:style>
  <w:style w:type="character" w:customStyle="1" w:styleId="42">
    <w:name w:val="标题 2 字符"/>
    <w:basedOn w:val="28"/>
    <w:qFormat/>
    <w:uiPriority w:val="9"/>
    <w:rPr>
      <w:rFonts w:asciiTheme="majorHAnsi" w:hAnsiTheme="majorHAnsi" w:eastAsiaTheme="majorEastAsia" w:cstheme="majorBidi"/>
      <w:b/>
      <w:bCs/>
      <w:color w:val="000000"/>
      <w:kern w:val="0"/>
      <w:sz w:val="32"/>
      <w:szCs w:val="32"/>
      <w:lang w:val="zh-CN"/>
    </w:rPr>
  </w:style>
  <w:style w:type="paragraph" w:styleId="43">
    <w:name w:val="List Paragraph"/>
    <w:basedOn w:val="1"/>
    <w:qFormat/>
    <w:uiPriority w:val="34"/>
    <w:pPr>
      <w:ind w:firstLine="420" w:firstLineChars="200"/>
    </w:pPr>
  </w:style>
  <w:style w:type="character" w:customStyle="1" w:styleId="44">
    <w:name w:val="批注框文本 Char"/>
    <w:basedOn w:val="28"/>
    <w:link w:val="17"/>
    <w:semiHidden/>
    <w:qFormat/>
    <w:uiPriority w:val="99"/>
    <w:rPr>
      <w:rFonts w:ascii="Times New Roman" w:hAnsi="Times New Roman" w:eastAsia="宋体" w:cs="Times New Roman"/>
      <w:color w:val="000000"/>
      <w:kern w:val="0"/>
      <w:sz w:val="18"/>
      <w:szCs w:val="18"/>
      <w:lang w:val="zh-CN"/>
    </w:rPr>
  </w:style>
  <w:style w:type="character" w:customStyle="1" w:styleId="45">
    <w:name w:val="页眉 Char"/>
    <w:basedOn w:val="28"/>
    <w:link w:val="19"/>
    <w:qFormat/>
    <w:uiPriority w:val="99"/>
    <w:rPr>
      <w:rFonts w:ascii="Times New Roman" w:hAnsi="Times New Roman" w:eastAsia="宋体" w:cs="Times New Roman"/>
      <w:color w:val="000000"/>
      <w:kern w:val="0"/>
      <w:sz w:val="18"/>
      <w:szCs w:val="18"/>
      <w:lang w:val="zh-CN"/>
    </w:rPr>
  </w:style>
  <w:style w:type="character" w:customStyle="1" w:styleId="46">
    <w:name w:val="标题 2 Char"/>
    <w:link w:val="5"/>
    <w:qFormat/>
    <w:uiPriority w:val="9"/>
    <w:rPr>
      <w:rFonts w:ascii="Arial" w:hAnsi="Arial" w:eastAsia="黑体"/>
      <w:b/>
      <w:bCs/>
      <w:kern w:val="2"/>
      <w:sz w:val="32"/>
      <w:szCs w:val="32"/>
      <w:lang w:val="en-US" w:eastAsia="zh-CN" w:bidi="ar-SA"/>
    </w:rPr>
  </w:style>
  <w:style w:type="paragraph" w:customStyle="1" w:styleId="47">
    <w:name w:val="专用条款"/>
    <w:basedOn w:val="1"/>
    <w:qFormat/>
    <w:uiPriority w:val="0"/>
    <w:pPr>
      <w:widowControl/>
      <w:snapToGrid w:val="0"/>
      <w:spacing w:line="360" w:lineRule="auto"/>
    </w:pPr>
    <w:rPr>
      <w:rFonts w:ascii="仿宋" w:hAnsi="仿宋" w:eastAsia="仿宋" w:cs="微软雅黑"/>
      <w:sz w:val="24"/>
    </w:rPr>
  </w:style>
  <w:style w:type="paragraph" w:customStyle="1" w:styleId="4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9">
    <w:name w:val="Char Char Char Char"/>
    <w:basedOn w:val="1"/>
    <w:qFormat/>
    <w:uiPriority w:val="0"/>
    <w:pPr>
      <w:spacing w:line="560" w:lineRule="exact"/>
      <w:ind w:firstLine="560" w:firstLineChars="200"/>
      <w:jc w:val="left"/>
    </w:pPr>
    <w:rPr>
      <w:rFonts w:ascii="宋体" w:hAnsi="宋体"/>
      <w:sz w:val="28"/>
      <w:szCs w:val="28"/>
    </w:rPr>
  </w:style>
  <w:style w:type="paragraph" w:customStyle="1" w:styleId="50">
    <w:name w:val="Table Paragraph"/>
    <w:basedOn w:val="1"/>
    <w:qFormat/>
    <w:uiPriority w:val="1"/>
    <w:pPr>
      <w:jc w:val="left"/>
    </w:pPr>
    <w:rPr>
      <w:rFonts w:ascii="Calibri" w:hAnsi="Calibri"/>
      <w:sz w:val="22"/>
      <w:szCs w:val="22"/>
      <w:lang w:eastAsia="en-US"/>
    </w:rPr>
  </w:style>
  <w:style w:type="paragraph" w:customStyle="1" w:styleId="5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52">
    <w:name w:val="font51"/>
    <w:qFormat/>
    <w:uiPriority w:val="0"/>
    <w:rPr>
      <w:rFonts w:hint="eastAsia" w:ascii="宋体" w:hAnsi="宋体" w:eastAsia="宋体" w:cs="宋体"/>
      <w:b/>
      <w:color w:val="000000"/>
      <w:sz w:val="18"/>
      <w:szCs w:val="18"/>
      <w:u w:val="none"/>
    </w:rPr>
  </w:style>
  <w:style w:type="character" w:customStyle="1" w:styleId="53">
    <w:name w:val="二级标题 字符"/>
    <w:link w:val="54"/>
    <w:qFormat/>
    <w:uiPriority w:val="0"/>
    <w:rPr>
      <w:rFonts w:ascii="黑体" w:hAnsi="黑体" w:eastAsia="黑体" w:cs="微软雅黑"/>
      <w:color w:val="000000"/>
      <w:sz w:val="24"/>
      <w:szCs w:val="22"/>
    </w:rPr>
  </w:style>
  <w:style w:type="paragraph" w:customStyle="1" w:styleId="54">
    <w:name w:val="二级标题"/>
    <w:basedOn w:val="1"/>
    <w:link w:val="53"/>
    <w:qFormat/>
    <w:uiPriority w:val="0"/>
    <w:pPr>
      <w:widowControl/>
      <w:spacing w:line="360" w:lineRule="auto"/>
      <w:jc w:val="left"/>
    </w:pPr>
    <w:rPr>
      <w:rFonts w:ascii="黑体" w:hAnsi="黑体" w:eastAsia="黑体" w:cs="微软雅黑"/>
      <w:sz w:val="24"/>
      <w:szCs w:val="22"/>
    </w:rPr>
  </w:style>
  <w:style w:type="paragraph" w:customStyle="1" w:styleId="55">
    <w:name w:val="正文1"/>
    <w:basedOn w:val="1"/>
    <w:link w:val="56"/>
    <w:qFormat/>
    <w:uiPriority w:val="0"/>
    <w:pPr>
      <w:widowControl/>
      <w:snapToGrid w:val="0"/>
      <w:spacing w:line="360" w:lineRule="auto"/>
      <w:ind w:firstLine="480" w:firstLineChars="200"/>
    </w:pPr>
    <w:rPr>
      <w:rFonts w:ascii="仿宋" w:hAnsi="仿宋" w:eastAsia="仿宋" w:cs="微软雅黑"/>
      <w:sz w:val="24"/>
    </w:rPr>
  </w:style>
  <w:style w:type="character" w:customStyle="1" w:styleId="56">
    <w:name w:val="正文1 字符"/>
    <w:link w:val="55"/>
    <w:qFormat/>
    <w:uiPriority w:val="0"/>
    <w:rPr>
      <w:rFonts w:ascii="仿宋" w:hAnsi="仿宋" w:eastAsia="仿宋" w:cs="微软雅黑"/>
      <w:color w:val="000000"/>
      <w:sz w:val="24"/>
    </w:rPr>
  </w:style>
  <w:style w:type="paragraph" w:customStyle="1" w:styleId="57">
    <w:name w:val="正文格式"/>
    <w:basedOn w:val="1"/>
    <w:qFormat/>
    <w:uiPriority w:val="0"/>
    <w:pPr>
      <w:widowControl/>
      <w:adjustRightInd w:val="0"/>
      <w:snapToGrid w:val="0"/>
      <w:spacing w:beforeLines="25" w:line="360" w:lineRule="auto"/>
      <w:ind w:left="178" w:right="44" w:rightChars="21" w:hanging="178" w:hangingChars="85"/>
      <w:textAlignment w:val="baseline"/>
    </w:pPr>
    <w:rPr>
      <w:bCs/>
      <w:szCs w:val="21"/>
    </w:rPr>
  </w:style>
  <w:style w:type="paragraph" w:customStyle="1" w:styleId="58">
    <w:name w:val="No Spacing"/>
    <w:qFormat/>
    <w:uiPriority w:val="0"/>
    <w:pPr>
      <w:widowControl w:val="0"/>
      <w:jc w:val="both"/>
    </w:pPr>
    <w:rPr>
      <w:rFonts w:ascii="Times New Roman" w:hAnsi="Times New Roman" w:eastAsia="宋体" w:cs="Times New Roman"/>
      <w:color w:val="000000"/>
      <w:sz w:val="21"/>
      <w:szCs w:val="24"/>
      <w:lang w:val="en-US" w:eastAsia="zh-CN" w:bidi="ar-SA"/>
    </w:rPr>
  </w:style>
  <w:style w:type="paragraph" w:customStyle="1" w:styleId="5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60">
    <w:name w:val="_Style 7"/>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120</Pages>
  <Words>67916</Words>
  <Characters>72020</Characters>
  <Lines>15</Lines>
  <Paragraphs>21</Paragraphs>
  <TotalTime>114</TotalTime>
  <ScaleCrop>false</ScaleCrop>
  <LinksUpToDate>false</LinksUpToDate>
  <CharactersWithSpaces>81105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2021-06-25T09:07:00Z</dcterms:created>
  <dc:creator>admin</dc:creator>
  <cp:lastModifiedBy>LIU</cp:lastModifiedBy>
  <cp:lastPrinted>2024-07-11T11:10:00Z</cp:lastPrinted>
  <dcterms:modified xsi:type="dcterms:W3CDTF">2024-07-17T15:17:44Z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2F3299D2A3DE43FF9B9AB52CFB464E7A_13</vt:lpwstr>
  </property>
</Properties>
</file>