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85ABC">
      <w:pPr>
        <w:pStyle w:val="4"/>
        <w:rPr>
          <w:rFonts w:hint="eastAsia"/>
          <w:color w:val="auto"/>
          <w:highlight w:val="none"/>
          <w:lang w:eastAsia="zh-CN"/>
        </w:rPr>
      </w:pPr>
      <w:r>
        <w:rPr>
          <w:rFonts w:hint="eastAsia"/>
          <w:color w:val="auto"/>
          <w:highlight w:val="none"/>
          <w:lang w:eastAsia="zh-CN"/>
        </w:rPr>
        <w:t>黄石市老城区集中供热蒸汽管网及设施老化</w:t>
      </w:r>
    </w:p>
    <w:p w14:paraId="4AE6B5FE">
      <w:pPr>
        <w:pStyle w:val="4"/>
        <w:rPr>
          <w:rFonts w:hint="eastAsia"/>
          <w:color w:val="auto"/>
          <w:highlight w:val="none"/>
          <w:lang w:val="en-US" w:eastAsia="zh-CN"/>
        </w:rPr>
      </w:pPr>
      <w:r>
        <w:rPr>
          <w:rFonts w:hint="eastAsia"/>
          <w:color w:val="auto"/>
          <w:highlight w:val="none"/>
          <w:lang w:eastAsia="zh-CN"/>
        </w:rPr>
        <w:t>更新改造工程可行性研究</w:t>
      </w:r>
      <w:r>
        <w:rPr>
          <w:rFonts w:hint="eastAsia"/>
          <w:color w:val="auto"/>
          <w:highlight w:val="none"/>
          <w:lang w:val="en-US" w:eastAsia="zh-CN"/>
        </w:rPr>
        <w:t>编制服务</w:t>
      </w:r>
    </w:p>
    <w:p w14:paraId="06D89939">
      <w:pPr>
        <w:pStyle w:val="4"/>
        <w:rPr>
          <w:rFonts w:hint="default" w:eastAsia="方正小标宋简体"/>
          <w:color w:val="auto"/>
          <w:highlight w:val="none"/>
          <w:lang w:val="en-US" w:eastAsia="zh-CN"/>
        </w:rPr>
      </w:pPr>
      <w:r>
        <w:rPr>
          <w:rFonts w:hint="eastAsia"/>
          <w:color w:val="auto"/>
          <w:highlight w:val="none"/>
          <w:lang w:val="en-US" w:eastAsia="zh-CN"/>
        </w:rPr>
        <w:t>（第二次）</w:t>
      </w:r>
    </w:p>
    <w:p w14:paraId="533C5F00">
      <w:pPr>
        <w:rPr>
          <w:rFonts w:hint="eastAsia" w:ascii="仿宋_GB2312" w:hAnsi="仿宋_GB2312" w:eastAsia="仿宋_GB2312" w:cs="仿宋_GB2312"/>
          <w:color w:val="auto"/>
          <w:sz w:val="36"/>
          <w:szCs w:val="36"/>
          <w:highlight w:val="none"/>
        </w:rPr>
      </w:pPr>
    </w:p>
    <w:p w14:paraId="111D434B">
      <w:pPr>
        <w:jc w:val="center"/>
        <w:rPr>
          <w:rFonts w:hint="eastAsia" w:ascii="方正小标宋简体" w:hAnsi="方正小标宋简体" w:eastAsia="方正小标宋简体" w:cs="仿宋_GB2312"/>
          <w:bCs/>
          <w:color w:val="auto"/>
          <w:sz w:val="72"/>
          <w:szCs w:val="72"/>
          <w:highlight w:val="none"/>
        </w:rPr>
      </w:pPr>
      <w:r>
        <w:rPr>
          <w:rFonts w:hint="eastAsia" w:ascii="方正小标宋简体" w:hAnsi="方正小标宋简体" w:eastAsia="方正小标宋简体" w:cs="仿宋_GB2312"/>
          <w:bCs/>
          <w:color w:val="auto"/>
          <w:sz w:val="72"/>
          <w:szCs w:val="72"/>
          <w:highlight w:val="none"/>
        </w:rPr>
        <w:t>采</w:t>
      </w:r>
    </w:p>
    <w:p w14:paraId="438011CA">
      <w:pPr>
        <w:jc w:val="center"/>
        <w:rPr>
          <w:rFonts w:hint="eastAsia" w:ascii="方正小标宋简体" w:hAnsi="方正小标宋简体" w:eastAsia="方正小标宋简体" w:cs="仿宋_GB2312"/>
          <w:bCs/>
          <w:color w:val="auto"/>
          <w:sz w:val="72"/>
          <w:szCs w:val="72"/>
          <w:highlight w:val="none"/>
        </w:rPr>
      </w:pPr>
      <w:r>
        <w:rPr>
          <w:rFonts w:hint="eastAsia" w:ascii="方正小标宋简体" w:hAnsi="方正小标宋简体" w:eastAsia="方正小标宋简体" w:cs="仿宋_GB2312"/>
          <w:bCs/>
          <w:color w:val="auto"/>
          <w:sz w:val="72"/>
          <w:szCs w:val="72"/>
          <w:highlight w:val="none"/>
        </w:rPr>
        <w:t>购</w:t>
      </w:r>
    </w:p>
    <w:p w14:paraId="36E3D92B">
      <w:pPr>
        <w:jc w:val="center"/>
        <w:rPr>
          <w:rFonts w:hint="eastAsia" w:ascii="方正小标宋简体" w:hAnsi="方正小标宋简体" w:eastAsia="方正小标宋简体" w:cs="仿宋_GB2312"/>
          <w:bCs/>
          <w:color w:val="auto"/>
          <w:sz w:val="72"/>
          <w:szCs w:val="72"/>
          <w:highlight w:val="none"/>
        </w:rPr>
      </w:pPr>
      <w:r>
        <w:rPr>
          <w:rFonts w:hint="eastAsia" w:ascii="方正小标宋简体" w:hAnsi="方正小标宋简体" w:eastAsia="方正小标宋简体" w:cs="仿宋_GB2312"/>
          <w:bCs/>
          <w:color w:val="auto"/>
          <w:sz w:val="72"/>
          <w:szCs w:val="72"/>
          <w:highlight w:val="none"/>
        </w:rPr>
        <w:t>文</w:t>
      </w:r>
    </w:p>
    <w:p w14:paraId="5E2290D8">
      <w:pPr>
        <w:jc w:val="center"/>
        <w:rPr>
          <w:rFonts w:hint="eastAsia" w:ascii="方正小标宋简体" w:hAnsi="方正小标宋简体" w:eastAsia="方正小标宋简体" w:cs="仿宋_GB2312"/>
          <w:bCs/>
          <w:color w:val="auto"/>
          <w:sz w:val="72"/>
          <w:szCs w:val="72"/>
          <w:highlight w:val="none"/>
        </w:rPr>
      </w:pPr>
      <w:r>
        <w:rPr>
          <w:rFonts w:hint="eastAsia" w:ascii="方正小标宋简体" w:hAnsi="方正小标宋简体" w:eastAsia="方正小标宋简体" w:cs="仿宋_GB2312"/>
          <w:bCs/>
          <w:color w:val="auto"/>
          <w:sz w:val="72"/>
          <w:szCs w:val="72"/>
          <w:highlight w:val="none"/>
        </w:rPr>
        <w:t>件</w:t>
      </w:r>
    </w:p>
    <w:p w14:paraId="0C93764D">
      <w:pPr>
        <w:jc w:val="center"/>
        <w:rPr>
          <w:rFonts w:ascii="仿宋" w:eastAsia="仿宋"/>
          <w:b/>
          <w:bCs/>
          <w:color w:val="auto"/>
          <w:sz w:val="72"/>
          <w:szCs w:val="72"/>
          <w:highlight w:val="none"/>
        </w:rPr>
      </w:pPr>
    </w:p>
    <w:p w14:paraId="3C1E667F">
      <w:pPr>
        <w:snapToGrid w:val="0"/>
        <w:spacing w:line="600" w:lineRule="exact"/>
        <w:jc w:val="center"/>
        <w:rPr>
          <w:rFonts w:hint="eastAsia" w:ascii="仿宋" w:eastAsia="仿宋"/>
          <w:b/>
          <w:bCs/>
          <w:color w:val="auto"/>
          <w:sz w:val="72"/>
          <w:szCs w:val="72"/>
          <w:highlight w:val="none"/>
        </w:rPr>
      </w:pPr>
    </w:p>
    <w:p w14:paraId="4EC8CDD6">
      <w:pPr>
        <w:snapToGrid/>
        <w:spacing w:line="240" w:lineRule="auto"/>
        <w:jc w:val="center"/>
        <w:rPr>
          <w:rFonts w:hint="default" w:ascii="方正小标宋简体" w:hAnsi="方正小标宋简体" w:eastAsia="方正小标宋简体"/>
          <w:color w:val="auto"/>
          <w:highlight w:val="none"/>
          <w:lang w:val="en-US" w:eastAsia="zh-CN"/>
        </w:rPr>
      </w:pPr>
      <w:r>
        <w:rPr>
          <w:rFonts w:hint="eastAsia" w:ascii="方正小标宋简体" w:hAnsi="方正小标宋简体" w:eastAsia="方正小标宋简体" w:cs="仿宋_GB2312"/>
          <w:bCs/>
          <w:color w:val="auto"/>
          <w:sz w:val="44"/>
          <w:szCs w:val="44"/>
          <w:highlight w:val="none"/>
        </w:rPr>
        <w:t>采购单位：黄石市市政公用局</w:t>
      </w:r>
    </w:p>
    <w:p w14:paraId="64CCDD85">
      <w:pPr>
        <w:snapToGrid w:val="0"/>
        <w:spacing w:line="600" w:lineRule="exact"/>
        <w:jc w:val="center"/>
        <w:rPr>
          <w:rFonts w:hint="eastAsia" w:ascii="仿宋_GB2312" w:hAnsi="仿宋_GB2312" w:eastAsia="仿宋_GB2312" w:cs="仿宋_GB2312"/>
          <w:bCs/>
          <w:color w:val="auto"/>
          <w:sz w:val="44"/>
          <w:szCs w:val="44"/>
          <w:highlight w:val="none"/>
        </w:rPr>
      </w:pPr>
      <w:r>
        <w:rPr>
          <w:rFonts w:hint="eastAsia" w:ascii="方正小标宋简体" w:hAnsi="方正小标宋简体" w:eastAsia="方正小标宋简体" w:cs="仿宋_GB2312"/>
          <w:bCs/>
          <w:color w:val="auto"/>
          <w:sz w:val="44"/>
          <w:szCs w:val="44"/>
          <w:highlight w:val="none"/>
        </w:rPr>
        <w:t>二○二</w:t>
      </w:r>
      <w:r>
        <w:rPr>
          <w:rFonts w:hint="eastAsia" w:ascii="方正小标宋简体" w:hAnsi="方正小标宋简体" w:eastAsia="方正小标宋简体" w:cs="仿宋_GB2312"/>
          <w:bCs/>
          <w:color w:val="auto"/>
          <w:sz w:val="44"/>
          <w:szCs w:val="44"/>
          <w:highlight w:val="none"/>
          <w:lang w:val="en-US" w:eastAsia="zh-CN"/>
        </w:rPr>
        <w:t>五</w:t>
      </w:r>
      <w:r>
        <w:rPr>
          <w:rFonts w:hint="eastAsia" w:ascii="方正小标宋简体" w:hAnsi="方正小标宋简体" w:eastAsia="方正小标宋简体" w:cs="仿宋_GB2312"/>
          <w:bCs/>
          <w:color w:val="auto"/>
          <w:sz w:val="44"/>
          <w:szCs w:val="44"/>
          <w:highlight w:val="none"/>
        </w:rPr>
        <w:t>年</w:t>
      </w:r>
      <w:r>
        <w:rPr>
          <w:rFonts w:hint="eastAsia" w:ascii="方正小标宋简体" w:hAnsi="方正小标宋简体" w:eastAsia="方正小标宋简体" w:cs="仿宋_GB2312"/>
          <w:bCs/>
          <w:color w:val="auto"/>
          <w:sz w:val="44"/>
          <w:szCs w:val="44"/>
          <w:highlight w:val="none"/>
          <w:lang w:val="en-US" w:eastAsia="zh-CN"/>
        </w:rPr>
        <w:t>一</w:t>
      </w:r>
      <w:r>
        <w:rPr>
          <w:rFonts w:hint="eastAsia" w:ascii="方正小标宋简体" w:hAnsi="方正小标宋简体" w:eastAsia="方正小标宋简体" w:cs="仿宋_GB2312"/>
          <w:bCs/>
          <w:color w:val="auto"/>
          <w:sz w:val="44"/>
          <w:szCs w:val="44"/>
          <w:highlight w:val="none"/>
        </w:rPr>
        <w:t>月</w:t>
      </w:r>
    </w:p>
    <w:p w14:paraId="0104D2AF">
      <w:pPr>
        <w:jc w:val="center"/>
        <w:rPr>
          <w:rFonts w:ascii="仿宋" w:eastAsia="仿宋"/>
          <w:color w:val="auto"/>
          <w:sz w:val="28"/>
          <w:highlight w:val="none"/>
        </w:rPr>
      </w:pPr>
    </w:p>
    <w:p w14:paraId="6E7F2B40">
      <w:pPr>
        <w:rPr>
          <w:color w:val="auto"/>
          <w:highlight w:val="none"/>
        </w:rPr>
        <w:sectPr>
          <w:pgSz w:w="11906" w:h="16838"/>
          <w:pgMar w:top="2098" w:right="1474" w:bottom="1984" w:left="1587" w:header="851" w:footer="992" w:gutter="0"/>
          <w:cols w:space="720" w:num="1"/>
          <w:docGrid w:type="lines" w:linePitch="312" w:charSpace="0"/>
        </w:sectPr>
      </w:pPr>
    </w:p>
    <w:p w14:paraId="6B3B961A">
      <w:pPr>
        <w:pStyle w:val="6"/>
        <w:spacing w:before="0" w:beforeAutospacing="0" w:after="0" w:afterAutospacing="0" w:line="560" w:lineRule="exact"/>
        <w:rPr>
          <w:rFonts w:ascii="方正小标宋简体" w:hAnsi="方正小标宋简体" w:eastAsia="方正小标宋简体" w:cs="方正小标宋简体"/>
          <w:b w:val="0"/>
          <w:bCs w:val="0"/>
          <w:color w:val="auto"/>
          <w:sz w:val="36"/>
          <w:szCs w:val="28"/>
          <w:highlight w:val="none"/>
        </w:rPr>
      </w:pPr>
      <w:r>
        <w:rPr>
          <w:rFonts w:ascii="方正小标宋简体" w:hAnsi="方正小标宋简体" w:eastAsia="方正小标宋简体" w:cs="方正小标宋简体"/>
          <w:b w:val="0"/>
          <w:bCs w:val="0"/>
          <w:color w:val="auto"/>
          <w:sz w:val="36"/>
          <w:szCs w:val="28"/>
          <w:highlight w:val="none"/>
        </w:rPr>
        <w:t>第一章 采购公告</w:t>
      </w:r>
    </w:p>
    <w:p w14:paraId="101BA350">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我</w:t>
      </w:r>
      <w:r>
        <w:rPr>
          <w:rFonts w:hint="eastAsia" w:ascii="仿宋_GB2312" w:hAnsi="仿宋_GB2312" w:eastAsia="仿宋_GB2312" w:cs="仿宋_GB2312"/>
          <w:color w:val="auto"/>
          <w:sz w:val="28"/>
          <w:szCs w:val="28"/>
          <w:highlight w:val="none"/>
          <w:shd w:val="clear" w:color="auto" w:fill="FFFFFF"/>
          <w:lang w:val="en-US" w:eastAsia="zh-CN"/>
        </w:rPr>
        <w:t>局</w:t>
      </w:r>
      <w:r>
        <w:rPr>
          <w:rFonts w:hint="eastAsia" w:ascii="仿宋_GB2312" w:hAnsi="仿宋_GB2312" w:eastAsia="仿宋_GB2312" w:cs="仿宋_GB2312"/>
          <w:color w:val="auto"/>
          <w:sz w:val="28"/>
          <w:szCs w:val="28"/>
          <w:highlight w:val="none"/>
          <w:shd w:val="clear" w:color="auto" w:fill="FFFFFF"/>
        </w:rPr>
        <w:t>拟谋划黄石市老城区集中供热蒸汽管网及设施</w:t>
      </w:r>
      <w:r>
        <w:rPr>
          <w:rFonts w:hint="eastAsia" w:ascii="仿宋_GB2312" w:hAnsi="仿宋_GB2312" w:eastAsia="仿宋_GB2312" w:cs="仿宋_GB2312"/>
          <w:color w:val="auto"/>
          <w:sz w:val="28"/>
          <w:szCs w:val="28"/>
          <w:highlight w:val="none"/>
          <w:shd w:val="clear" w:color="auto" w:fill="FFFFFF"/>
          <w:lang w:eastAsia="zh-CN"/>
        </w:rPr>
        <w:t>老化更新改造</w:t>
      </w:r>
      <w:r>
        <w:rPr>
          <w:rFonts w:hint="eastAsia" w:ascii="仿宋_GB2312" w:hAnsi="仿宋_GB2312" w:eastAsia="仿宋_GB2312" w:cs="仿宋_GB2312"/>
          <w:color w:val="auto"/>
          <w:sz w:val="28"/>
          <w:szCs w:val="28"/>
          <w:highlight w:val="none"/>
          <w:shd w:val="clear" w:color="auto" w:fill="FFFFFF"/>
        </w:rPr>
        <w:t>工程，现开展前期咨询工作，编制可研报告，</w:t>
      </w:r>
      <w:r>
        <w:rPr>
          <w:rFonts w:hint="eastAsia" w:ascii="仿宋_GB2312" w:hAnsi="仿宋_GB2312" w:eastAsia="仿宋_GB2312" w:cs="仿宋_GB2312"/>
          <w:color w:val="auto"/>
          <w:sz w:val="28"/>
          <w:szCs w:val="28"/>
          <w:highlight w:val="none"/>
          <w:shd w:val="clear" w:color="auto" w:fill="FFFFFF"/>
          <w:lang w:val="en-US" w:eastAsia="zh-CN"/>
        </w:rPr>
        <w:t>黄石市市政公用局</w:t>
      </w:r>
      <w:r>
        <w:rPr>
          <w:rFonts w:hint="eastAsia" w:ascii="仿宋_GB2312" w:hAnsi="仿宋_GB2312" w:eastAsia="仿宋_GB2312" w:cs="仿宋_GB2312"/>
          <w:color w:val="auto"/>
          <w:sz w:val="28"/>
          <w:szCs w:val="28"/>
          <w:highlight w:val="none"/>
          <w:shd w:val="clear" w:color="auto" w:fill="FFFFFF"/>
        </w:rPr>
        <w:t>采用公开采购方式选择咨询单位，欢迎符合条件的单位参与。</w:t>
      </w:r>
    </w:p>
    <w:p w14:paraId="19BF1E95">
      <w:pPr>
        <w:pStyle w:val="18"/>
        <w:shd w:val="clear" w:color="auto" w:fill="FFFFFF"/>
        <w:adjustRightInd w:val="0"/>
        <w:snapToGrid w:val="0"/>
        <w:spacing w:before="0" w:beforeAutospacing="0" w:after="0" w:afterAutospacing="0" w:line="560" w:lineRule="exact"/>
        <w:ind w:firstLine="560" w:firstLineChars="200"/>
        <w:rPr>
          <w:rFonts w:hint="eastAsia" w:ascii="黑体" w:hAnsi="黑体" w:eastAsia="黑体" w:cs="黑体"/>
          <w:color w:val="auto"/>
          <w:sz w:val="28"/>
          <w:szCs w:val="28"/>
          <w:highlight w:val="none"/>
          <w:shd w:val="clear" w:color="auto" w:fill="FFFFFF"/>
        </w:rPr>
      </w:pPr>
      <w:r>
        <w:rPr>
          <w:rFonts w:hint="eastAsia" w:ascii="黑体" w:hAnsi="黑体" w:eastAsia="黑体" w:cs="黑体"/>
          <w:color w:val="auto"/>
          <w:sz w:val="28"/>
          <w:szCs w:val="28"/>
          <w:highlight w:val="none"/>
          <w:shd w:val="clear" w:color="auto" w:fill="FFFFFF"/>
        </w:rPr>
        <w:t>—、项目概况</w:t>
      </w:r>
    </w:p>
    <w:p w14:paraId="5364C7F7">
      <w:pPr>
        <w:pStyle w:val="18"/>
        <w:numPr>
          <w:ilvl w:val="0"/>
          <w:numId w:val="0"/>
        </w:numPr>
        <w:shd w:val="clear" w:color="auto" w:fill="FFFFFF"/>
        <w:adjustRightInd w:val="0"/>
        <w:snapToGrid w:val="0"/>
        <w:spacing w:before="0" w:beforeAutospacing="0" w:after="0" w:afterAutospacing="0" w:line="560" w:lineRule="exact"/>
        <w:ind w:left="0" w:leftChars="0" w:right="0" w:rightChars="0" w:firstLine="560" w:firstLineChars="200"/>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kern w:val="0"/>
          <w:sz w:val="28"/>
          <w:szCs w:val="28"/>
          <w:highlight w:val="none"/>
          <w:lang w:val="en-US" w:eastAsia="zh-CN" w:bidi="ar"/>
        </w:rPr>
        <w:t>1.</w:t>
      </w:r>
      <w:r>
        <w:rPr>
          <w:rFonts w:hint="eastAsia" w:ascii="仿宋_GB2312" w:hAnsi="仿宋_GB2312" w:eastAsia="仿宋_GB2312" w:cs="仿宋_GB2312"/>
          <w:bCs/>
          <w:color w:val="auto"/>
          <w:sz w:val="28"/>
          <w:szCs w:val="28"/>
          <w:highlight w:val="none"/>
        </w:rPr>
        <w:t>项目名称：</w:t>
      </w:r>
      <w:r>
        <w:rPr>
          <w:rFonts w:hint="eastAsia" w:ascii="仿宋_GB2312" w:hAnsi="仿宋_GB2312" w:eastAsia="仿宋_GB2312" w:cs="仿宋_GB2312"/>
          <w:bCs/>
          <w:color w:val="auto"/>
          <w:sz w:val="28"/>
          <w:szCs w:val="28"/>
          <w:highlight w:val="none"/>
          <w:lang w:eastAsia="zh-CN"/>
        </w:rPr>
        <w:t>黄石市老城区集中供热蒸汽管网及设施老化更新改造工程可行性研究</w:t>
      </w:r>
      <w:r>
        <w:rPr>
          <w:rFonts w:hint="eastAsia" w:ascii="仿宋_GB2312" w:hAnsi="仿宋_GB2312" w:eastAsia="仿宋_GB2312" w:cs="仿宋_GB2312"/>
          <w:bCs/>
          <w:color w:val="auto"/>
          <w:sz w:val="28"/>
          <w:szCs w:val="28"/>
          <w:highlight w:val="none"/>
          <w:lang w:val="en-US" w:eastAsia="zh-CN"/>
        </w:rPr>
        <w:t>编制服务（第二次）</w:t>
      </w:r>
    </w:p>
    <w:p w14:paraId="55B3C620">
      <w:pPr>
        <w:pStyle w:val="18"/>
        <w:numPr>
          <w:ilvl w:val="0"/>
          <w:numId w:val="0"/>
        </w:numPr>
        <w:shd w:val="clear" w:color="auto" w:fill="FFFFFF"/>
        <w:adjustRightInd w:val="0"/>
        <w:snapToGrid w:val="0"/>
        <w:spacing w:before="0" w:beforeAutospacing="0" w:after="0" w:afterAutospacing="0" w:line="560" w:lineRule="exact"/>
        <w:ind w:right="0" w:rightChars="0" w:firstLine="560" w:firstLineChars="200"/>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lang w:eastAsia="zh-CN"/>
        </w:rPr>
        <w:t>项目</w:t>
      </w:r>
      <w:r>
        <w:rPr>
          <w:rFonts w:hint="eastAsia" w:ascii="仿宋_GB2312" w:hAnsi="仿宋_GB2312" w:eastAsia="仿宋_GB2312" w:cs="仿宋_GB2312"/>
          <w:bCs/>
          <w:color w:val="auto"/>
          <w:sz w:val="28"/>
          <w:szCs w:val="28"/>
          <w:highlight w:val="none"/>
          <w:lang w:val="en-US" w:eastAsia="zh-CN"/>
        </w:rPr>
        <w:t>匡算</w:t>
      </w:r>
      <w:r>
        <w:rPr>
          <w:rFonts w:hint="eastAsia" w:ascii="仿宋_GB2312" w:hAnsi="仿宋_GB2312" w:eastAsia="仿宋_GB2312" w:cs="仿宋_GB2312"/>
          <w:bCs/>
          <w:color w:val="auto"/>
          <w:sz w:val="28"/>
          <w:szCs w:val="28"/>
          <w:highlight w:val="none"/>
          <w:lang w:eastAsia="zh-CN"/>
        </w:rPr>
        <w:t>总投资：约</w:t>
      </w:r>
      <w:r>
        <w:rPr>
          <w:rFonts w:hint="eastAsia" w:ascii="仿宋_GB2312" w:hAnsi="仿宋_GB2312" w:eastAsia="仿宋_GB2312" w:cs="仿宋_GB2312"/>
          <w:bCs/>
          <w:color w:val="auto"/>
          <w:sz w:val="28"/>
          <w:szCs w:val="28"/>
          <w:highlight w:val="none"/>
          <w:lang w:val="en-US" w:eastAsia="zh-CN"/>
        </w:rPr>
        <w:t>150</w:t>
      </w:r>
      <w:r>
        <w:rPr>
          <w:rFonts w:hint="eastAsia" w:ascii="仿宋_GB2312" w:hAnsi="仿宋_GB2312" w:eastAsia="仿宋_GB2312" w:cs="仿宋_GB2312"/>
          <w:bCs/>
          <w:color w:val="auto"/>
          <w:sz w:val="28"/>
          <w:szCs w:val="28"/>
          <w:highlight w:val="none"/>
          <w:lang w:eastAsia="zh-CN"/>
        </w:rPr>
        <w:t>00万元。</w:t>
      </w:r>
    </w:p>
    <w:p w14:paraId="51D174D8">
      <w:pPr>
        <w:pStyle w:val="18"/>
        <w:numPr>
          <w:ilvl w:val="0"/>
          <w:numId w:val="0"/>
        </w:numPr>
        <w:shd w:val="clear" w:color="auto" w:fill="FFFFFF"/>
        <w:adjustRightInd w:val="0"/>
        <w:snapToGrid w:val="0"/>
        <w:spacing w:before="0" w:beforeAutospacing="0" w:after="0" w:afterAutospacing="0" w:line="560" w:lineRule="exact"/>
        <w:ind w:right="0" w:rightChars="0" w:firstLine="560" w:firstLineChars="200"/>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服务内容及范围：</w:t>
      </w:r>
      <w:r>
        <w:rPr>
          <w:rFonts w:hint="eastAsia" w:ascii="仿宋_GB2312" w:hAnsi="仿宋_GB2312" w:eastAsia="仿宋_GB2312" w:cs="仿宋_GB2312"/>
          <w:color w:val="auto"/>
          <w:sz w:val="28"/>
          <w:szCs w:val="28"/>
          <w:highlight w:val="none"/>
          <w:lang w:val="en-US" w:eastAsia="zh-CN"/>
        </w:rPr>
        <w:t>工程可行性研究编制服务。详见第三章采购需求。</w:t>
      </w:r>
    </w:p>
    <w:p w14:paraId="613F6EAA">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.最高限价：人民币</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万元（价格报价，不接受其他形式报价，超过最高限价</w:t>
      </w:r>
      <w:r>
        <w:rPr>
          <w:rFonts w:hint="eastAsia" w:ascii="仿宋_GB2312" w:hAnsi="仿宋_GB2312" w:eastAsia="仿宋_GB2312" w:cs="仿宋_GB2312"/>
          <w:color w:val="auto"/>
          <w:sz w:val="28"/>
          <w:szCs w:val="28"/>
          <w:highlight w:val="none"/>
          <w:lang w:val="en-US" w:eastAsia="zh-CN"/>
        </w:rPr>
        <w:t>将被否决</w:t>
      </w:r>
      <w:r>
        <w:rPr>
          <w:rFonts w:hint="eastAsia" w:ascii="仿宋_GB2312" w:hAnsi="仿宋_GB2312" w:eastAsia="仿宋_GB2312" w:cs="仿宋_GB2312"/>
          <w:color w:val="auto"/>
          <w:sz w:val="28"/>
          <w:szCs w:val="28"/>
          <w:highlight w:val="none"/>
        </w:rPr>
        <w:t>）</w:t>
      </w:r>
    </w:p>
    <w:p w14:paraId="449510C0">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.工期要求：</w:t>
      </w:r>
      <w:r>
        <w:rPr>
          <w:rFonts w:hint="eastAsia" w:ascii="仿宋_GB2312" w:hAnsi="仿宋_GB2312" w:eastAsia="仿宋_GB2312" w:cs="仿宋_GB2312"/>
          <w:color w:val="auto"/>
          <w:sz w:val="28"/>
          <w:szCs w:val="28"/>
          <w:highlight w:val="none"/>
          <w:lang w:val="en-US" w:eastAsia="zh-CN"/>
        </w:rPr>
        <w:t>25天</w:t>
      </w:r>
    </w:p>
    <w:p w14:paraId="5496ADEC">
      <w:pPr>
        <w:pStyle w:val="18"/>
        <w:shd w:val="clear" w:color="auto" w:fill="FFFFFF"/>
        <w:adjustRightInd w:val="0"/>
        <w:snapToGrid w:val="0"/>
        <w:spacing w:before="0" w:beforeAutospacing="0" w:after="0" w:afterAutospacing="0" w:line="56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二、资格条件和要求</w:t>
      </w:r>
    </w:p>
    <w:p w14:paraId="6275FDE9">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w:t>
      </w:r>
      <w:r>
        <w:rPr>
          <w:rFonts w:hint="eastAsia" w:ascii="仿宋_GB2312" w:hAnsi="仿宋_GB2312" w:eastAsia="仿宋_GB2312" w:cs="仿宋_GB2312"/>
          <w:color w:val="auto"/>
          <w:sz w:val="28"/>
          <w:szCs w:val="28"/>
          <w:highlight w:val="none"/>
          <w:shd w:val="clear" w:color="auto" w:fill="FFFFFF"/>
          <w:lang w:eastAsia="zh-CN"/>
        </w:rPr>
        <w:t>供应商</w:t>
      </w:r>
      <w:r>
        <w:rPr>
          <w:rFonts w:hint="eastAsia" w:ascii="仿宋_GB2312" w:hAnsi="仿宋_GB2312" w:eastAsia="仿宋_GB2312" w:cs="仿宋_GB2312"/>
          <w:color w:val="auto"/>
          <w:sz w:val="28"/>
          <w:szCs w:val="28"/>
          <w:highlight w:val="none"/>
          <w:shd w:val="clear" w:color="auto" w:fill="FFFFFF"/>
        </w:rPr>
        <w:t>须满足中华人民共和国政府采购法第二十二条第一款规定的6项条件。</w:t>
      </w:r>
    </w:p>
    <w:p w14:paraId="4BF5E074">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eastAsia="zh-CN"/>
        </w:rPr>
        <w:t>供应商</w:t>
      </w:r>
      <w:r>
        <w:rPr>
          <w:rFonts w:hint="eastAsia" w:ascii="仿宋_GB2312" w:hAnsi="仿宋_GB2312" w:eastAsia="仿宋_GB2312" w:cs="仿宋_GB2312"/>
          <w:color w:val="auto"/>
          <w:sz w:val="28"/>
          <w:szCs w:val="28"/>
          <w:highlight w:val="none"/>
          <w:shd w:val="clear" w:color="auto" w:fill="FFFFFF"/>
        </w:rPr>
        <w:t>近三年（20</w:t>
      </w:r>
      <w:r>
        <w:rPr>
          <w:rFonts w:hint="eastAsia" w:ascii="仿宋_GB2312" w:hAnsi="仿宋_GB2312" w:eastAsia="仿宋_GB2312" w:cs="仿宋_GB2312"/>
          <w:color w:val="auto"/>
          <w:sz w:val="28"/>
          <w:szCs w:val="28"/>
          <w:highlight w:val="none"/>
          <w:shd w:val="clear" w:color="auto" w:fill="FFFFFF"/>
          <w:lang w:val="en-US" w:eastAsia="zh-CN"/>
        </w:rPr>
        <w:t>21</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shd w:val="clear" w:color="auto" w:fill="FFFFFF"/>
          <w:lang w:val="en-US" w:eastAsia="zh-CN"/>
        </w:rPr>
        <w:t>12</w:t>
      </w:r>
      <w:r>
        <w:rPr>
          <w:rFonts w:hint="eastAsia" w:ascii="仿宋_GB2312" w:hAnsi="仿宋_GB2312" w:eastAsia="仿宋_GB2312" w:cs="仿宋_GB2312"/>
          <w:color w:val="auto"/>
          <w:sz w:val="28"/>
          <w:szCs w:val="28"/>
          <w:highlight w:val="none"/>
          <w:shd w:val="clear" w:color="auto" w:fill="FFFFFF"/>
        </w:rPr>
        <w:t>月至本项目投标截止日）内未被列入“信用中国”网站(www.creditchina.gov.cn)失信被执行人、重大税收违法案件当事人和“中国政府采购” 网站（www.ccgp.gov.cn）政府采购严重违法失信行为记录名单。</w:t>
      </w:r>
    </w:p>
    <w:p w14:paraId="52111797">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.单位负责人为同一人或者存在直接控股、管理关系的不同</w:t>
      </w:r>
      <w:r>
        <w:rPr>
          <w:rFonts w:hint="eastAsia" w:ascii="仿宋_GB2312" w:hAnsi="仿宋_GB2312" w:eastAsia="仿宋_GB2312" w:cs="仿宋_GB2312"/>
          <w:color w:val="auto"/>
          <w:sz w:val="28"/>
          <w:szCs w:val="28"/>
          <w:highlight w:val="none"/>
          <w:shd w:val="clear" w:color="auto" w:fill="FFFFFF"/>
          <w:lang w:eastAsia="zh-CN"/>
        </w:rPr>
        <w:t>供应商</w:t>
      </w:r>
      <w:r>
        <w:rPr>
          <w:rFonts w:hint="eastAsia" w:ascii="仿宋_GB2312" w:hAnsi="仿宋_GB2312" w:eastAsia="仿宋_GB2312" w:cs="仿宋_GB2312"/>
          <w:color w:val="auto"/>
          <w:sz w:val="28"/>
          <w:szCs w:val="28"/>
          <w:highlight w:val="none"/>
          <w:shd w:val="clear" w:color="auto" w:fill="FFFFFF"/>
        </w:rPr>
        <w:t>，不得参加同一包的采购活动。</w:t>
      </w:r>
    </w:p>
    <w:p w14:paraId="47A67C91">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4</w:t>
      </w:r>
      <w:r>
        <w:rPr>
          <w:rFonts w:hint="eastAsia" w:ascii="仿宋_GB2312" w:hAnsi="仿宋_GB2312" w:eastAsia="仿宋_GB2312" w:cs="仿宋_GB2312"/>
          <w:color w:val="auto"/>
          <w:sz w:val="28"/>
          <w:szCs w:val="28"/>
          <w:highlight w:val="none"/>
          <w:shd w:val="clear" w:color="auto" w:fill="FFFFFF"/>
        </w:rPr>
        <w:t>.本项目不接受联合体投标。</w:t>
      </w:r>
    </w:p>
    <w:p w14:paraId="77DF9FB1">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5.特点资格要求：供应商须具备</w:t>
      </w:r>
      <w:r>
        <w:rPr>
          <w:rFonts w:hint="eastAsia" w:ascii="仿宋_GB2312" w:hAnsi="仿宋_GB2312" w:eastAsia="仿宋_GB2312" w:cs="仿宋_GB2312"/>
          <w:i w:val="0"/>
          <w:iCs w:val="0"/>
          <w:caps w:val="0"/>
          <w:color w:val="auto"/>
          <w:spacing w:val="0"/>
          <w:sz w:val="28"/>
          <w:szCs w:val="28"/>
          <w:highlight w:val="none"/>
          <w:shd w:val="clear" w:color="auto" w:fill="FFFFFF"/>
        </w:rPr>
        <w:t>工程设计市政行业热力工程专业甲级</w:t>
      </w:r>
      <w:r>
        <w:rPr>
          <w:rFonts w:hint="eastAsia" w:ascii="仿宋_GB2312" w:hAnsi="仿宋_GB2312" w:eastAsia="仿宋_GB2312" w:cs="仿宋_GB2312"/>
          <w:color w:val="auto"/>
          <w:sz w:val="28"/>
          <w:szCs w:val="28"/>
          <w:highlight w:val="none"/>
          <w:shd w:val="clear" w:color="auto" w:fill="FFFFFF"/>
          <w:lang w:val="en-US" w:eastAsia="zh-CN"/>
        </w:rPr>
        <w:t>资质。</w:t>
      </w:r>
    </w:p>
    <w:p w14:paraId="2D58263D">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u w:val="none"/>
          <w:shd w:val="clear" w:color="auto" w:fill="FFFFFF"/>
        </w:rPr>
      </w:pPr>
      <w:r>
        <w:rPr>
          <w:rFonts w:hint="eastAsia" w:ascii="黑体" w:hAnsi="黑体" w:eastAsia="黑体" w:cs="黑体"/>
          <w:color w:val="auto"/>
          <w:sz w:val="28"/>
          <w:szCs w:val="28"/>
          <w:highlight w:val="none"/>
          <w:u w:val="none"/>
          <w:shd w:val="clear" w:color="auto" w:fill="FFFFFF"/>
          <w:lang w:val="en-US" w:eastAsia="zh-CN"/>
        </w:rPr>
        <w:t>三</w:t>
      </w:r>
      <w:r>
        <w:rPr>
          <w:rFonts w:hint="eastAsia" w:ascii="黑体" w:hAnsi="黑体" w:eastAsia="黑体" w:cs="黑体"/>
          <w:color w:val="auto"/>
          <w:sz w:val="28"/>
          <w:szCs w:val="28"/>
          <w:highlight w:val="none"/>
          <w:u w:val="none"/>
          <w:shd w:val="clear" w:color="auto" w:fill="FFFFFF"/>
        </w:rPr>
        <w:t>、投标报名</w:t>
      </w:r>
    </w:p>
    <w:p w14:paraId="036629D4">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u w:val="none"/>
          <w:shd w:val="clear" w:color="auto" w:fill="FFFFFF"/>
          <w:lang w:eastAsia="zh-CN"/>
        </w:rPr>
        <w:t>供应商</w:t>
      </w:r>
      <w:r>
        <w:rPr>
          <w:rFonts w:hint="eastAsia" w:ascii="仿宋_GB2312" w:hAnsi="仿宋_GB2312" w:eastAsia="仿宋_GB2312" w:cs="仿宋_GB2312"/>
          <w:color w:val="auto"/>
          <w:sz w:val="28"/>
          <w:szCs w:val="28"/>
          <w:highlight w:val="none"/>
          <w:u w:val="none"/>
          <w:shd w:val="clear" w:color="auto" w:fill="FFFFFF"/>
        </w:rPr>
        <w:t>须在</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1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25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星期六</w:t>
      </w:r>
      <w:r>
        <w:rPr>
          <w:rFonts w:hint="eastAsia" w:ascii="仿宋_GB2312" w:eastAsia="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shd w:val="clear" w:color="auto" w:fill="FFFFFF"/>
        </w:rPr>
        <w:t>17:</w:t>
      </w:r>
      <w:r>
        <w:rPr>
          <w:rFonts w:hint="eastAsia" w:ascii="仿宋_GB2312" w:hAnsi="仿宋_GB2312" w:eastAsia="仿宋_GB2312" w:cs="仿宋_GB2312"/>
          <w:color w:val="auto"/>
          <w:sz w:val="28"/>
          <w:szCs w:val="28"/>
          <w:highlight w:val="none"/>
          <w:u w:val="none"/>
          <w:shd w:val="clear" w:color="auto" w:fill="FFFFFF"/>
          <w:lang w:val="en-US" w:eastAsia="zh-CN"/>
        </w:rPr>
        <w:t>3</w:t>
      </w:r>
      <w:r>
        <w:rPr>
          <w:rFonts w:hint="eastAsia" w:ascii="仿宋_GB2312" w:hAnsi="仿宋_GB2312" w:eastAsia="仿宋_GB2312" w:cs="仿宋_GB2312"/>
          <w:color w:val="auto"/>
          <w:sz w:val="28"/>
          <w:szCs w:val="28"/>
          <w:highlight w:val="none"/>
          <w:u w:val="none"/>
          <w:shd w:val="clear" w:color="auto" w:fill="FFFFFF"/>
        </w:rPr>
        <w:t>0前将加盖公章的报名表（有关格式见采购文件</w:t>
      </w:r>
      <w:r>
        <w:rPr>
          <w:rFonts w:hint="eastAsia" w:ascii="仿宋_GB2312" w:hAnsi="仿宋_GB2312" w:eastAsia="仿宋_GB2312" w:cs="仿宋_GB2312"/>
          <w:color w:val="auto"/>
          <w:sz w:val="28"/>
          <w:szCs w:val="28"/>
          <w:highlight w:val="none"/>
          <w:u w:val="none"/>
          <w:shd w:val="clear" w:color="auto" w:fill="FFFFFF"/>
          <w:lang w:val="en-US" w:eastAsia="zh-CN"/>
        </w:rPr>
        <w:t>附件1</w:t>
      </w:r>
      <w:r>
        <w:rPr>
          <w:rFonts w:hint="eastAsia" w:ascii="仿宋_GB2312" w:hAnsi="仿宋_GB2312" w:eastAsia="仿宋_GB2312" w:cs="仿宋_GB2312"/>
          <w:color w:val="auto"/>
          <w:sz w:val="28"/>
          <w:szCs w:val="28"/>
          <w:highlight w:val="none"/>
          <w:u w:val="none"/>
          <w:shd w:val="clear" w:color="auto" w:fill="FFFFFF"/>
        </w:rPr>
        <w:t>）发送至电子邮箱：</w:t>
      </w:r>
      <w:r>
        <w:rPr>
          <w:rFonts w:hint="eastAsia" w:ascii="仿宋_GB2312" w:hAnsi="仿宋_GB2312" w:eastAsia="仿宋_GB2312" w:cs="仿宋_GB2312"/>
          <w:color w:val="auto"/>
          <w:sz w:val="28"/>
          <w:szCs w:val="28"/>
          <w:highlight w:val="none"/>
          <w:u w:val="none"/>
          <w:shd w:val="clear" w:color="auto" w:fill="FFFFFF"/>
          <w:lang w:val="en-US" w:eastAsia="zh-CN"/>
        </w:rPr>
        <w:t>1966457592</w:t>
      </w:r>
      <w:r>
        <w:rPr>
          <w:rFonts w:hint="eastAsia" w:ascii="仿宋_GB2312" w:hAnsi="仿宋_GB2312" w:eastAsia="仿宋_GB2312" w:cs="仿宋_GB2312"/>
          <w:color w:val="auto"/>
          <w:sz w:val="28"/>
          <w:szCs w:val="28"/>
          <w:highlight w:val="none"/>
          <w:u w:val="none"/>
          <w:shd w:val="clear" w:color="auto" w:fill="FFFFFF"/>
        </w:rPr>
        <w:t>@qq.com，未在规定期限内报名的</w:t>
      </w:r>
      <w:r>
        <w:rPr>
          <w:rFonts w:hint="eastAsia" w:ascii="仿宋_GB2312" w:hAnsi="仿宋_GB2312" w:eastAsia="仿宋_GB2312" w:cs="仿宋_GB2312"/>
          <w:color w:val="auto"/>
          <w:sz w:val="28"/>
          <w:szCs w:val="28"/>
          <w:highlight w:val="none"/>
          <w:u w:val="none"/>
          <w:shd w:val="clear" w:color="auto" w:fill="FFFFFF"/>
          <w:lang w:eastAsia="zh-CN"/>
        </w:rPr>
        <w:t>供应商</w:t>
      </w:r>
      <w:r>
        <w:rPr>
          <w:rFonts w:hint="eastAsia" w:ascii="仿宋_GB2312" w:hAnsi="仿宋_GB2312" w:eastAsia="仿宋_GB2312" w:cs="仿宋_GB2312"/>
          <w:color w:val="auto"/>
          <w:sz w:val="28"/>
          <w:szCs w:val="28"/>
          <w:highlight w:val="none"/>
          <w:u w:val="none"/>
          <w:shd w:val="clear" w:color="auto" w:fill="FFFFFF"/>
        </w:rPr>
        <w:t>无参与投标资格。</w:t>
      </w:r>
    </w:p>
    <w:p w14:paraId="0CB7AF6F">
      <w:pPr>
        <w:pStyle w:val="18"/>
        <w:shd w:val="clear" w:color="auto" w:fill="FFFFFF"/>
        <w:adjustRightInd w:val="0"/>
        <w:snapToGrid w:val="0"/>
        <w:spacing w:before="0" w:beforeAutospacing="0" w:after="0" w:afterAutospacing="0" w:line="560" w:lineRule="exact"/>
        <w:ind w:firstLine="560" w:firstLineChars="200"/>
        <w:rPr>
          <w:rFonts w:hint="eastAsia" w:ascii="黑体" w:hAnsi="黑体" w:eastAsia="黑体" w:cs="黑体"/>
          <w:color w:val="auto"/>
          <w:sz w:val="28"/>
          <w:szCs w:val="28"/>
          <w:highlight w:val="none"/>
          <w:shd w:val="clear" w:color="auto" w:fill="FFFFFF"/>
        </w:rPr>
      </w:pPr>
      <w:bookmarkStart w:id="0" w:name="_Toc28359082"/>
      <w:bookmarkStart w:id="1" w:name="_Toc28359005"/>
      <w:bookmarkStart w:id="2" w:name="_Toc35393793"/>
      <w:bookmarkStart w:id="3" w:name="_Toc35393624"/>
      <w:r>
        <w:rPr>
          <w:rFonts w:hint="eastAsia" w:ascii="黑体" w:hAnsi="黑体" w:eastAsia="黑体" w:cs="黑体"/>
          <w:color w:val="auto"/>
          <w:sz w:val="28"/>
          <w:szCs w:val="28"/>
          <w:highlight w:val="none"/>
          <w:shd w:val="clear" w:color="auto" w:fill="FFFFFF"/>
        </w:rPr>
        <w:t>四、开标</w:t>
      </w:r>
      <w:bookmarkEnd w:id="0"/>
      <w:bookmarkEnd w:id="1"/>
      <w:bookmarkEnd w:id="2"/>
      <w:bookmarkEnd w:id="3"/>
      <w:r>
        <w:rPr>
          <w:rFonts w:hint="eastAsia" w:ascii="黑体" w:hAnsi="黑体" w:eastAsia="黑体" w:cs="黑体"/>
          <w:color w:val="auto"/>
          <w:sz w:val="28"/>
          <w:szCs w:val="28"/>
          <w:highlight w:val="none"/>
          <w:shd w:val="clear" w:color="auto" w:fill="FFFFFF"/>
        </w:rPr>
        <w:t>及</w:t>
      </w:r>
      <w:r>
        <w:rPr>
          <w:rFonts w:hint="eastAsia" w:ascii="黑体" w:hAnsi="黑体" w:eastAsia="黑体" w:cs="Arial"/>
          <w:color w:val="auto"/>
          <w:sz w:val="28"/>
          <w:szCs w:val="28"/>
          <w:highlight w:val="none"/>
        </w:rPr>
        <w:t>评标</w:t>
      </w:r>
    </w:p>
    <w:p w14:paraId="5992415C">
      <w:pPr>
        <w:pStyle w:val="18"/>
        <w:shd w:val="clear" w:color="auto" w:fill="FFFFFF"/>
        <w:adjustRightInd w:val="0"/>
        <w:snapToGrid w:val="0"/>
        <w:spacing w:before="0" w:beforeAutospacing="0" w:after="0" w:afterAutospacing="0"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投标</w:t>
      </w:r>
      <w:r>
        <w:rPr>
          <w:rFonts w:hint="eastAsia" w:ascii="仿宋_GB2312" w:eastAsia="仿宋_GB2312"/>
          <w:color w:val="auto"/>
          <w:sz w:val="28"/>
          <w:szCs w:val="28"/>
          <w:highlight w:val="none"/>
          <w:lang w:eastAsia="zh-CN"/>
        </w:rPr>
        <w:t>文件</w:t>
      </w:r>
      <w:r>
        <w:rPr>
          <w:rFonts w:hint="eastAsia" w:ascii="仿宋_GB2312" w:eastAsia="仿宋_GB2312"/>
          <w:color w:val="auto"/>
          <w:sz w:val="28"/>
          <w:szCs w:val="28"/>
          <w:highlight w:val="none"/>
        </w:rPr>
        <w:t>的投递：本项目</w:t>
      </w:r>
      <w:r>
        <w:rPr>
          <w:rFonts w:hint="eastAsia" w:ascii="仿宋_GB2312" w:eastAsia="仿宋_GB2312"/>
          <w:color w:val="auto"/>
          <w:sz w:val="28"/>
          <w:szCs w:val="28"/>
          <w:highlight w:val="none"/>
          <w:lang w:val="en-US" w:eastAsia="zh-CN"/>
        </w:rPr>
        <w:t>投标</w:t>
      </w:r>
      <w:r>
        <w:rPr>
          <w:rFonts w:hint="eastAsia" w:ascii="仿宋_GB2312" w:eastAsia="仿宋_GB2312"/>
          <w:color w:val="auto"/>
          <w:sz w:val="28"/>
          <w:szCs w:val="28"/>
          <w:highlight w:val="none"/>
        </w:rPr>
        <w:t>文件必须封装完整以书面形式通过面呈方式送达采购人。投标文件递交截止时间：</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1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26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星期</w:t>
      </w:r>
      <w:r>
        <w:rPr>
          <w:rFonts w:hint="eastAsia" w:ascii="仿宋_GB2312" w:eastAsia="仿宋_GB2312"/>
          <w:color w:val="auto"/>
          <w:sz w:val="28"/>
          <w:szCs w:val="28"/>
          <w:highlight w:val="none"/>
          <w:u w:val="single"/>
          <w:lang w:val="en-US" w:eastAsia="zh-CN"/>
        </w:rPr>
        <w:t>日</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下午3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0。（即开标时间），逾期送达的投标文件不予接受。</w:t>
      </w:r>
    </w:p>
    <w:p w14:paraId="060D23CF">
      <w:pPr>
        <w:pStyle w:val="18"/>
        <w:shd w:val="clear" w:color="auto" w:fill="FFFFFF"/>
        <w:adjustRightInd w:val="0"/>
        <w:snapToGrid w:val="0"/>
        <w:spacing w:before="0" w:beforeAutospacing="0" w:after="0" w:afterAutospacing="0"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2.开标地点：黄石市广州路21号市直机关集中办公区四栋五楼508室。</w:t>
      </w:r>
    </w:p>
    <w:p w14:paraId="1359CF70">
      <w:pPr>
        <w:pStyle w:val="18"/>
        <w:shd w:val="clear" w:color="auto" w:fill="FFFFFF"/>
        <w:adjustRightInd w:val="0"/>
        <w:snapToGrid w:val="0"/>
        <w:spacing w:before="0" w:beforeAutospacing="0" w:after="0" w:afterAutospacing="0"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3.评标方法：采用综合评分法，其中报价评分占35%，商务</w:t>
      </w:r>
      <w:r>
        <w:rPr>
          <w:rFonts w:hint="eastAsia" w:ascii="仿宋_GB2312" w:eastAsia="仿宋_GB2312"/>
          <w:color w:val="auto"/>
          <w:sz w:val="28"/>
          <w:szCs w:val="28"/>
          <w:highlight w:val="none"/>
          <w:lang w:val="en-US" w:eastAsia="zh-CN"/>
        </w:rPr>
        <w:t>部分</w:t>
      </w:r>
      <w:r>
        <w:rPr>
          <w:rFonts w:hint="eastAsia" w:ascii="仿宋_GB2312" w:eastAsia="仿宋_GB2312"/>
          <w:color w:val="auto"/>
          <w:sz w:val="28"/>
          <w:szCs w:val="28"/>
          <w:highlight w:val="none"/>
        </w:rPr>
        <w:t>评分占</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技术部分评分占37%，</w:t>
      </w:r>
      <w:r>
        <w:rPr>
          <w:rFonts w:hint="eastAsia" w:ascii="仿宋_GB2312" w:eastAsia="仿宋_GB2312"/>
          <w:color w:val="auto"/>
          <w:sz w:val="28"/>
          <w:szCs w:val="28"/>
          <w:highlight w:val="none"/>
        </w:rPr>
        <w:t>分值构成总分100分，综合评分第一名的为</w:t>
      </w:r>
      <w:r>
        <w:rPr>
          <w:rFonts w:hint="eastAsia" w:ascii="仿宋_GB2312" w:eastAsia="仿宋_GB2312"/>
          <w:color w:val="auto"/>
          <w:sz w:val="28"/>
          <w:szCs w:val="28"/>
          <w:highlight w:val="none"/>
          <w:lang w:val="en-US" w:eastAsia="zh-CN"/>
        </w:rPr>
        <w:t>成交供应商</w:t>
      </w:r>
      <w:r>
        <w:rPr>
          <w:rFonts w:hint="eastAsia" w:ascii="仿宋_GB2312" w:eastAsia="仿宋_GB2312"/>
          <w:color w:val="auto"/>
          <w:sz w:val="28"/>
          <w:szCs w:val="28"/>
          <w:highlight w:val="none"/>
        </w:rPr>
        <w:t>。</w:t>
      </w:r>
    </w:p>
    <w:p w14:paraId="0C915976">
      <w:pPr>
        <w:widowControl/>
        <w:shd w:val="clear" w:color="auto" w:fill="FFFFFF"/>
        <w:spacing w:line="560" w:lineRule="exact"/>
        <w:ind w:firstLine="480"/>
        <w:jc w:val="left"/>
        <w:rPr>
          <w:rFonts w:hint="eastAsia" w:ascii="仿宋_GB2312" w:hAnsi="Arial" w:eastAsia="仿宋_GB2312" w:cs="Arial"/>
          <w:color w:val="auto"/>
          <w:kern w:val="0"/>
          <w:sz w:val="28"/>
          <w:szCs w:val="28"/>
          <w:highlight w:val="none"/>
        </w:rPr>
      </w:pPr>
      <w:r>
        <w:rPr>
          <w:rFonts w:hint="eastAsia" w:ascii="仿宋_GB2312" w:hAnsi="Arial" w:eastAsia="仿宋_GB2312" w:cs="Arial"/>
          <w:color w:val="auto"/>
          <w:kern w:val="0"/>
          <w:sz w:val="28"/>
          <w:szCs w:val="28"/>
          <w:highlight w:val="none"/>
          <w:lang w:val="en-US" w:eastAsia="zh-CN"/>
        </w:rPr>
        <w:t>4</w:t>
      </w:r>
      <w:r>
        <w:rPr>
          <w:rFonts w:hint="eastAsia" w:ascii="仿宋_GB2312" w:hAnsi="Arial" w:eastAsia="仿宋_GB2312" w:cs="Arial"/>
          <w:color w:val="auto"/>
          <w:kern w:val="0"/>
          <w:sz w:val="28"/>
          <w:szCs w:val="28"/>
          <w:highlight w:val="none"/>
        </w:rPr>
        <w:t>.</w:t>
      </w:r>
      <w:r>
        <w:rPr>
          <w:rFonts w:hint="eastAsia" w:ascii="仿宋_GB2312" w:hAnsi="Arial" w:eastAsia="仿宋_GB2312" w:cs="Arial"/>
          <w:color w:val="auto"/>
          <w:kern w:val="0"/>
          <w:sz w:val="28"/>
          <w:szCs w:val="28"/>
          <w:highlight w:val="none"/>
          <w:lang w:eastAsia="zh-CN"/>
        </w:rPr>
        <w:t>供应商</w:t>
      </w:r>
      <w:r>
        <w:rPr>
          <w:rFonts w:hint="eastAsia" w:ascii="仿宋_GB2312" w:hAnsi="Arial" w:eastAsia="仿宋_GB2312" w:cs="Arial"/>
          <w:color w:val="auto"/>
          <w:kern w:val="0"/>
          <w:sz w:val="28"/>
          <w:szCs w:val="28"/>
          <w:highlight w:val="none"/>
        </w:rPr>
        <w:t>应由委托代理人携带本人身份证及法人授权委托书出席开标会。如</w:t>
      </w:r>
      <w:r>
        <w:rPr>
          <w:rFonts w:hint="eastAsia" w:ascii="仿宋_GB2312" w:hAnsi="Arial" w:eastAsia="仿宋_GB2312" w:cs="Arial"/>
          <w:color w:val="auto"/>
          <w:kern w:val="0"/>
          <w:sz w:val="28"/>
          <w:szCs w:val="28"/>
          <w:highlight w:val="none"/>
          <w:lang w:eastAsia="zh-CN"/>
        </w:rPr>
        <w:t>供应商</w:t>
      </w:r>
      <w:r>
        <w:rPr>
          <w:rFonts w:hint="eastAsia" w:ascii="仿宋_GB2312" w:hAnsi="Arial" w:eastAsia="仿宋_GB2312" w:cs="Arial"/>
          <w:color w:val="auto"/>
          <w:kern w:val="0"/>
          <w:sz w:val="28"/>
          <w:szCs w:val="28"/>
          <w:highlight w:val="none"/>
        </w:rPr>
        <w:t>由法定代表人出席开标会，则法定代理人应携带本人身份证及法定代理人身份证明书。</w:t>
      </w:r>
    </w:p>
    <w:p w14:paraId="388B51E2">
      <w:pPr>
        <w:pStyle w:val="18"/>
        <w:shd w:val="clear" w:color="auto" w:fill="FFFFFF"/>
        <w:adjustRightInd w:val="0"/>
        <w:snapToGrid w:val="0"/>
        <w:spacing w:before="0" w:beforeAutospacing="0" w:after="0" w:afterAutospacing="0" w:line="560" w:lineRule="exact"/>
        <w:ind w:firstLine="560" w:firstLineChars="200"/>
        <w:rPr>
          <w:rFonts w:hint="eastAsia" w:ascii="黑体" w:hAnsi="黑体" w:eastAsia="黑体" w:cs="黑体"/>
          <w:color w:val="auto"/>
          <w:sz w:val="28"/>
          <w:szCs w:val="28"/>
          <w:highlight w:val="none"/>
          <w:shd w:val="clear" w:color="auto" w:fill="FFFFFF"/>
        </w:rPr>
      </w:pPr>
      <w:bookmarkStart w:id="4" w:name="_Toc28359007"/>
      <w:bookmarkStart w:id="5" w:name="_Toc35393794"/>
      <w:bookmarkStart w:id="6" w:name="_Toc35393625"/>
      <w:bookmarkStart w:id="7" w:name="_Toc28359084"/>
      <w:r>
        <w:rPr>
          <w:rFonts w:hint="eastAsia" w:ascii="黑体" w:hAnsi="黑体" w:eastAsia="黑体" w:cs="黑体"/>
          <w:color w:val="auto"/>
          <w:sz w:val="28"/>
          <w:szCs w:val="28"/>
          <w:highlight w:val="none"/>
          <w:shd w:val="clear" w:color="auto" w:fill="FFFFFF"/>
        </w:rPr>
        <w:t>五、公告期限</w:t>
      </w:r>
      <w:bookmarkEnd w:id="4"/>
      <w:bookmarkEnd w:id="5"/>
      <w:bookmarkEnd w:id="6"/>
      <w:bookmarkEnd w:id="7"/>
    </w:p>
    <w:p w14:paraId="1576A40B">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自本公告发布之日起5个工作日。</w:t>
      </w:r>
    </w:p>
    <w:p w14:paraId="7F38A7FD">
      <w:pPr>
        <w:pStyle w:val="18"/>
        <w:shd w:val="clear" w:color="auto" w:fill="FFFFFF"/>
        <w:adjustRightInd w:val="0"/>
        <w:snapToGrid w:val="0"/>
        <w:spacing w:before="0" w:beforeAutospacing="0" w:after="0" w:afterAutospacing="0" w:line="560" w:lineRule="exact"/>
        <w:ind w:firstLine="560" w:firstLineChars="200"/>
        <w:rPr>
          <w:rFonts w:hint="eastAsia" w:ascii="黑体" w:hAnsi="黑体" w:eastAsia="黑体" w:cs="黑体"/>
          <w:color w:val="auto"/>
          <w:sz w:val="28"/>
          <w:szCs w:val="28"/>
          <w:highlight w:val="none"/>
          <w:shd w:val="clear" w:color="auto" w:fill="FFFFFF"/>
        </w:rPr>
      </w:pPr>
      <w:r>
        <w:rPr>
          <w:rFonts w:hint="eastAsia" w:ascii="黑体" w:hAnsi="黑体" w:eastAsia="黑体" w:cs="黑体"/>
          <w:color w:val="auto"/>
          <w:sz w:val="28"/>
          <w:szCs w:val="28"/>
          <w:highlight w:val="none"/>
          <w:shd w:val="clear" w:color="auto" w:fill="FFFFFF"/>
        </w:rPr>
        <w:t>六、其他</w:t>
      </w:r>
    </w:p>
    <w:p w14:paraId="1C124977">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采购人联系方式：</w:t>
      </w:r>
    </w:p>
    <w:p w14:paraId="240172F0">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地址：黄石市广州路21号市直机关集中办公区四栋五楼</w:t>
      </w:r>
    </w:p>
    <w:p w14:paraId="6AC7F5CF">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rPr>
        <w:t>联系人：</w:t>
      </w:r>
      <w:r>
        <w:rPr>
          <w:rFonts w:hint="eastAsia" w:ascii="仿宋_GB2312" w:hAnsi="仿宋_GB2312" w:eastAsia="仿宋_GB2312" w:cs="仿宋_GB2312"/>
          <w:color w:val="auto"/>
          <w:sz w:val="28"/>
          <w:szCs w:val="28"/>
          <w:highlight w:val="none"/>
          <w:shd w:val="clear" w:color="auto" w:fill="FFFFFF"/>
          <w:lang w:val="en-US" w:eastAsia="zh-CN"/>
        </w:rPr>
        <w:t>徐</w:t>
      </w:r>
      <w:r>
        <w:rPr>
          <w:rFonts w:hint="eastAsia" w:ascii="仿宋_GB2312" w:hAnsi="仿宋_GB2312" w:eastAsia="仿宋_GB2312" w:cs="仿宋_GB2312"/>
          <w:color w:val="auto"/>
          <w:sz w:val="28"/>
          <w:szCs w:val="28"/>
          <w:highlight w:val="none"/>
          <w:shd w:val="clear" w:color="auto" w:fill="FFFFFF"/>
        </w:rPr>
        <w:t>工   电话：0714-6570</w:t>
      </w:r>
      <w:r>
        <w:rPr>
          <w:rFonts w:hint="eastAsia" w:ascii="仿宋_GB2312" w:hAnsi="仿宋_GB2312" w:eastAsia="仿宋_GB2312" w:cs="仿宋_GB2312"/>
          <w:color w:val="auto"/>
          <w:sz w:val="28"/>
          <w:szCs w:val="28"/>
          <w:highlight w:val="none"/>
          <w:shd w:val="clear" w:color="auto" w:fill="FFFFFF"/>
          <w:lang w:val="en-US" w:eastAsia="zh-CN"/>
        </w:rPr>
        <w:t>566</w:t>
      </w:r>
    </w:p>
    <w:p w14:paraId="18CA80FE">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p>
    <w:p w14:paraId="4D6BA5D4">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p>
    <w:p w14:paraId="51CD3D82">
      <w:pPr>
        <w:pStyle w:val="18"/>
        <w:shd w:val="clear" w:color="auto" w:fill="FFFFFF"/>
        <w:adjustRightInd w:val="0"/>
        <w:snapToGrid w:val="0"/>
        <w:spacing w:before="0" w:beforeAutospacing="0" w:after="0" w:afterAutospacing="0" w:line="56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p>
    <w:p w14:paraId="362E23DB">
      <w:pPr>
        <w:pStyle w:val="18"/>
        <w:shd w:val="clear" w:color="auto" w:fill="FFFFFF"/>
        <w:wordWrap w:val="0"/>
        <w:adjustRightInd w:val="0"/>
        <w:snapToGrid w:val="0"/>
        <w:spacing w:before="0" w:beforeAutospacing="0" w:after="0" w:afterAutospacing="0" w:line="560" w:lineRule="exact"/>
        <w:ind w:firstLine="420"/>
        <w:jc w:val="center"/>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 xml:space="preserve">                        黄石市市政公用局  </w:t>
      </w:r>
    </w:p>
    <w:p w14:paraId="1DEB85F3">
      <w:pPr>
        <w:pStyle w:val="18"/>
        <w:shd w:val="clear" w:color="auto" w:fill="FFFFFF"/>
        <w:adjustRightInd w:val="0"/>
        <w:snapToGrid w:val="0"/>
        <w:spacing w:before="0" w:beforeAutospacing="0" w:after="0" w:afterAutospacing="0" w:line="560" w:lineRule="exact"/>
        <w:ind w:firstLine="420"/>
        <w:jc w:val="center"/>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 xml:space="preserve">                       </w:t>
      </w:r>
      <w:r>
        <w:rPr>
          <w:rFonts w:hint="eastAsia" w:ascii="仿宋_GB2312" w:hAnsi="仿宋_GB2312" w:eastAsia="仿宋_GB2312" w:cs="仿宋_GB2312"/>
          <w:color w:val="auto"/>
          <w:sz w:val="28"/>
          <w:szCs w:val="28"/>
          <w:highlight w:val="none"/>
          <w:shd w:val="clear" w:color="auto" w:fill="FFFFFF"/>
        </w:rPr>
        <w:t>202</w:t>
      </w:r>
      <w:r>
        <w:rPr>
          <w:rFonts w:hint="eastAsia" w:ascii="仿宋_GB2312" w:hAnsi="仿宋_GB2312" w:eastAsia="仿宋_GB2312" w:cs="仿宋_GB2312"/>
          <w:color w:val="auto"/>
          <w:sz w:val="28"/>
          <w:szCs w:val="28"/>
          <w:highlight w:val="none"/>
          <w:shd w:val="clear" w:color="auto" w:fill="FFFFFF"/>
          <w:lang w:val="en-US" w:eastAsia="zh-CN"/>
        </w:rPr>
        <w:t>5</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20</w:t>
      </w:r>
      <w:r>
        <w:rPr>
          <w:rFonts w:hint="eastAsia" w:ascii="仿宋_GB2312" w:hAnsi="仿宋_GB2312" w:eastAsia="仿宋_GB2312" w:cs="仿宋_GB2312"/>
          <w:color w:val="auto"/>
          <w:sz w:val="28"/>
          <w:szCs w:val="28"/>
          <w:highlight w:val="none"/>
          <w:shd w:val="clear" w:color="auto" w:fill="FFFFFF"/>
        </w:rPr>
        <w:t>日</w:t>
      </w:r>
    </w:p>
    <w:p w14:paraId="732E034D">
      <w:pPr>
        <w:pStyle w:val="6"/>
        <w:rPr>
          <w:rFonts w:ascii="方正小标宋简体" w:hAnsi="方正小标宋简体" w:eastAsia="方正小标宋简体" w:cs="方正小标宋简体"/>
          <w:b w:val="0"/>
          <w:bCs w:val="0"/>
          <w:color w:val="auto"/>
          <w:sz w:val="36"/>
          <w:szCs w:val="28"/>
          <w:highlight w:val="none"/>
        </w:rPr>
      </w:pPr>
      <w:bookmarkStart w:id="8" w:name="_Toc643610526"/>
    </w:p>
    <w:p w14:paraId="46FF9F0F">
      <w:pPr>
        <w:pStyle w:val="6"/>
        <w:rPr>
          <w:rFonts w:ascii="方正小标宋简体" w:hAnsi="方正小标宋简体" w:eastAsia="方正小标宋简体" w:cs="方正小标宋简体"/>
          <w:b w:val="0"/>
          <w:bCs w:val="0"/>
          <w:color w:val="auto"/>
          <w:sz w:val="36"/>
          <w:szCs w:val="28"/>
          <w:highlight w:val="none"/>
        </w:rPr>
      </w:pPr>
    </w:p>
    <w:p w14:paraId="4E8EDCCF">
      <w:pPr>
        <w:pStyle w:val="6"/>
        <w:rPr>
          <w:rFonts w:ascii="方正小标宋简体" w:hAnsi="方正小标宋简体" w:eastAsia="方正小标宋简体" w:cs="方正小标宋简体"/>
          <w:b w:val="0"/>
          <w:bCs w:val="0"/>
          <w:color w:val="auto"/>
          <w:sz w:val="36"/>
          <w:szCs w:val="28"/>
          <w:highlight w:val="none"/>
        </w:rPr>
      </w:pPr>
    </w:p>
    <w:p w14:paraId="7CEC7AE7">
      <w:pPr>
        <w:pStyle w:val="6"/>
        <w:rPr>
          <w:rFonts w:ascii="方正小标宋简体" w:hAnsi="方正小标宋简体" w:eastAsia="方正小标宋简体" w:cs="方正小标宋简体"/>
          <w:b w:val="0"/>
          <w:bCs w:val="0"/>
          <w:color w:val="auto"/>
          <w:sz w:val="36"/>
          <w:szCs w:val="28"/>
          <w:highlight w:val="none"/>
        </w:rPr>
      </w:pPr>
    </w:p>
    <w:p w14:paraId="26C2DE03">
      <w:pPr>
        <w:pStyle w:val="6"/>
        <w:rPr>
          <w:rFonts w:ascii="方正小标宋简体" w:hAnsi="方正小标宋简体" w:eastAsia="方正小标宋简体" w:cs="方正小标宋简体"/>
          <w:b w:val="0"/>
          <w:bCs w:val="0"/>
          <w:color w:val="auto"/>
          <w:sz w:val="36"/>
          <w:szCs w:val="28"/>
          <w:highlight w:val="none"/>
        </w:rPr>
      </w:pPr>
    </w:p>
    <w:p w14:paraId="1E653631">
      <w:pPr>
        <w:pStyle w:val="6"/>
        <w:rPr>
          <w:rFonts w:ascii="方正小标宋简体" w:hAnsi="方正小标宋简体" w:eastAsia="方正小标宋简体" w:cs="方正小标宋简体"/>
          <w:b w:val="0"/>
          <w:bCs w:val="0"/>
          <w:color w:val="auto"/>
          <w:sz w:val="36"/>
          <w:szCs w:val="28"/>
          <w:highlight w:val="none"/>
        </w:rPr>
      </w:pPr>
    </w:p>
    <w:p w14:paraId="1EAA765A">
      <w:pPr>
        <w:pStyle w:val="6"/>
        <w:rPr>
          <w:rFonts w:ascii="方正小标宋简体" w:hAnsi="方正小标宋简体" w:eastAsia="方正小标宋简体" w:cs="方正小标宋简体"/>
          <w:b w:val="0"/>
          <w:bCs w:val="0"/>
          <w:color w:val="auto"/>
          <w:sz w:val="36"/>
          <w:szCs w:val="28"/>
          <w:highlight w:val="none"/>
        </w:rPr>
      </w:pPr>
    </w:p>
    <w:p w14:paraId="697CE544">
      <w:pPr>
        <w:pStyle w:val="6"/>
        <w:jc w:val="both"/>
        <w:rPr>
          <w:rFonts w:ascii="方正小标宋简体" w:hAnsi="方正小标宋简体" w:eastAsia="方正小标宋简体" w:cs="方正小标宋简体"/>
          <w:b w:val="0"/>
          <w:bCs w:val="0"/>
          <w:color w:val="auto"/>
          <w:sz w:val="36"/>
          <w:szCs w:val="28"/>
          <w:highlight w:val="none"/>
        </w:rPr>
      </w:pPr>
    </w:p>
    <w:p w14:paraId="70E2A941">
      <w:pPr>
        <w:pStyle w:val="6"/>
        <w:rPr>
          <w:rFonts w:ascii="方正小标宋简体" w:hAnsi="方正小标宋简体" w:eastAsia="方正小标宋简体" w:cs="方正小标宋简体"/>
          <w:b w:val="0"/>
          <w:bCs w:val="0"/>
          <w:color w:val="auto"/>
          <w:sz w:val="36"/>
          <w:szCs w:val="28"/>
          <w:highlight w:val="none"/>
        </w:rPr>
      </w:pPr>
    </w:p>
    <w:p w14:paraId="50A72D6E">
      <w:pPr>
        <w:pStyle w:val="6"/>
        <w:rPr>
          <w:color w:val="auto"/>
          <w:sz w:val="36"/>
          <w:szCs w:val="28"/>
          <w:highlight w:val="none"/>
        </w:rPr>
      </w:pPr>
      <w:r>
        <w:rPr>
          <w:rFonts w:ascii="方正小标宋简体" w:hAnsi="方正小标宋简体" w:eastAsia="方正小标宋简体" w:cs="方正小标宋简体"/>
          <w:b w:val="0"/>
          <w:bCs w:val="0"/>
          <w:color w:val="auto"/>
          <w:sz w:val="36"/>
          <w:szCs w:val="28"/>
          <w:highlight w:val="none"/>
        </w:rPr>
        <w:t xml:space="preserve">第二章  </w:t>
      </w:r>
      <w:r>
        <w:rPr>
          <w:rFonts w:hint="eastAsia" w:ascii="方正小标宋简体" w:hAnsi="方正小标宋简体" w:eastAsia="方正小标宋简体" w:cs="方正小标宋简体"/>
          <w:b w:val="0"/>
          <w:bCs w:val="0"/>
          <w:color w:val="auto"/>
          <w:sz w:val="36"/>
          <w:szCs w:val="28"/>
          <w:highlight w:val="none"/>
          <w:lang w:eastAsia="zh-CN"/>
        </w:rPr>
        <w:t>供应商</w:t>
      </w:r>
      <w:r>
        <w:rPr>
          <w:rFonts w:ascii="方正小标宋简体" w:hAnsi="方正小标宋简体" w:eastAsia="方正小标宋简体" w:cs="方正小标宋简体"/>
          <w:b w:val="0"/>
          <w:bCs w:val="0"/>
          <w:color w:val="auto"/>
          <w:sz w:val="36"/>
          <w:szCs w:val="28"/>
          <w:highlight w:val="none"/>
        </w:rPr>
        <w:t>须知</w:t>
      </w:r>
      <w:bookmarkEnd w:id="8"/>
    </w:p>
    <w:p w14:paraId="2EE8E5B0">
      <w:pPr>
        <w:ind w:firstLine="560" w:firstLineChars="200"/>
        <w:jc w:val="left"/>
        <w:rPr>
          <w:rFonts w:hint="eastAsia" w:ascii="黑体" w:hAnsi="黑体" w:eastAsia="黑体" w:cs="黑体"/>
          <w:color w:val="auto"/>
          <w:sz w:val="28"/>
          <w:szCs w:val="28"/>
          <w:highlight w:val="none"/>
        </w:rPr>
      </w:pPr>
      <w:bookmarkStart w:id="9" w:name="_Toc643610527"/>
      <w:r>
        <w:rPr>
          <w:rFonts w:hint="eastAsia" w:ascii="黑体" w:hAnsi="黑体" w:eastAsia="黑体" w:cs="黑体"/>
          <w:color w:val="auto"/>
          <w:sz w:val="28"/>
          <w:szCs w:val="28"/>
          <w:highlight w:val="none"/>
        </w:rPr>
        <w:t>一、</w:t>
      </w:r>
      <w:r>
        <w:rPr>
          <w:rFonts w:hint="eastAsia" w:ascii="黑体" w:hAnsi="黑体" w:eastAsia="黑体" w:cs="黑体"/>
          <w:color w:val="auto"/>
          <w:sz w:val="28"/>
          <w:szCs w:val="28"/>
          <w:highlight w:val="none"/>
          <w:lang w:eastAsia="zh-CN"/>
        </w:rPr>
        <w:t>供应商</w:t>
      </w:r>
      <w:r>
        <w:rPr>
          <w:rFonts w:hint="eastAsia" w:ascii="黑体" w:hAnsi="黑体" w:eastAsia="黑体" w:cs="黑体"/>
          <w:color w:val="auto"/>
          <w:sz w:val="28"/>
          <w:szCs w:val="28"/>
          <w:highlight w:val="none"/>
        </w:rPr>
        <w:t>须知前附表</w:t>
      </w:r>
      <w:bookmarkEnd w:id="9"/>
    </w:p>
    <w:tbl>
      <w:tblPr>
        <w:tblStyle w:val="22"/>
        <w:tblW w:w="9550" w:type="dxa"/>
        <w:tblInd w:w="135" w:type="dxa"/>
        <w:tblLayout w:type="fixed"/>
        <w:tblCellMar>
          <w:top w:w="0" w:type="dxa"/>
          <w:left w:w="108" w:type="dxa"/>
          <w:bottom w:w="0" w:type="dxa"/>
          <w:right w:w="108" w:type="dxa"/>
        </w:tblCellMar>
      </w:tblPr>
      <w:tblGrid>
        <w:gridCol w:w="687"/>
        <w:gridCol w:w="1694"/>
        <w:gridCol w:w="7169"/>
      </w:tblGrid>
      <w:tr w14:paraId="553FA3A9">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C1596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1694" w:type="dxa"/>
            <w:tcBorders>
              <w:top w:val="single" w:color="auto" w:sz="4" w:space="0"/>
              <w:left w:val="nil"/>
              <w:bottom w:val="single" w:color="auto" w:sz="4" w:space="0"/>
              <w:right w:val="single" w:color="auto" w:sz="4" w:space="0"/>
            </w:tcBorders>
            <w:noWrap w:val="0"/>
            <w:vAlign w:val="center"/>
          </w:tcPr>
          <w:p w14:paraId="77B50F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内   容</w:t>
            </w:r>
          </w:p>
        </w:tc>
        <w:tc>
          <w:tcPr>
            <w:tcW w:w="7169" w:type="dxa"/>
            <w:tcBorders>
              <w:top w:val="single" w:color="auto" w:sz="4" w:space="0"/>
              <w:left w:val="nil"/>
              <w:bottom w:val="single" w:color="auto" w:sz="4" w:space="0"/>
              <w:right w:val="single" w:color="auto" w:sz="4" w:space="0"/>
            </w:tcBorders>
            <w:noWrap w:val="0"/>
            <w:vAlign w:val="center"/>
          </w:tcPr>
          <w:p w14:paraId="1CF11D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说明与要求</w:t>
            </w:r>
          </w:p>
        </w:tc>
      </w:tr>
      <w:tr w14:paraId="0AC950CE">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91C5B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694" w:type="dxa"/>
            <w:tcBorders>
              <w:top w:val="single" w:color="auto" w:sz="4" w:space="0"/>
              <w:left w:val="nil"/>
              <w:bottom w:val="single" w:color="auto" w:sz="4" w:space="0"/>
              <w:right w:val="single" w:color="auto" w:sz="4" w:space="0"/>
            </w:tcBorders>
            <w:noWrap w:val="0"/>
            <w:vAlign w:val="center"/>
          </w:tcPr>
          <w:p w14:paraId="1AE01F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w:t>
            </w:r>
          </w:p>
        </w:tc>
        <w:tc>
          <w:tcPr>
            <w:tcW w:w="7169" w:type="dxa"/>
            <w:tcBorders>
              <w:top w:val="single" w:color="auto" w:sz="4" w:space="0"/>
              <w:left w:val="nil"/>
              <w:bottom w:val="single" w:color="auto" w:sz="4" w:space="0"/>
              <w:right w:val="single" w:color="auto" w:sz="4" w:space="0"/>
            </w:tcBorders>
            <w:noWrap w:val="0"/>
            <w:vAlign w:val="center"/>
          </w:tcPr>
          <w:p w14:paraId="211E30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lang w:val="en-US" w:eastAsia="zh-CN"/>
              </w:rPr>
              <w:t>黄石市市政公用局</w:t>
            </w:r>
          </w:p>
          <w:p w14:paraId="40ECDE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地    址：黄石市广州路21号      </w:t>
            </w:r>
          </w:p>
          <w:p w14:paraId="3D8FEE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lang w:val="en-US" w:eastAsia="zh-CN"/>
              </w:rPr>
              <w:t>徐</w:t>
            </w:r>
            <w:r>
              <w:rPr>
                <w:rFonts w:hint="eastAsia" w:ascii="仿宋_GB2312" w:hAnsi="仿宋_GB2312" w:eastAsia="仿宋_GB2312" w:cs="仿宋_GB2312"/>
                <w:color w:val="auto"/>
                <w:sz w:val="24"/>
                <w:szCs w:val="24"/>
                <w:highlight w:val="none"/>
              </w:rPr>
              <w:t xml:space="preserve">工      </w:t>
            </w:r>
          </w:p>
          <w:p w14:paraId="4DD07F8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联系方式：0714-6570</w:t>
            </w:r>
            <w:r>
              <w:rPr>
                <w:rFonts w:hint="eastAsia" w:ascii="仿宋_GB2312" w:hAnsi="仿宋_GB2312" w:eastAsia="仿宋_GB2312" w:cs="仿宋_GB2312"/>
                <w:color w:val="auto"/>
                <w:sz w:val="24"/>
                <w:szCs w:val="24"/>
                <w:highlight w:val="none"/>
                <w:lang w:val="en-US" w:eastAsia="zh-CN"/>
              </w:rPr>
              <w:t>566</w:t>
            </w:r>
          </w:p>
        </w:tc>
      </w:tr>
      <w:tr w14:paraId="778C5F1A">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4F74E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694" w:type="dxa"/>
            <w:tcBorders>
              <w:top w:val="single" w:color="auto" w:sz="4" w:space="0"/>
              <w:left w:val="nil"/>
              <w:bottom w:val="single" w:color="auto" w:sz="4" w:space="0"/>
              <w:right w:val="single" w:color="auto" w:sz="4" w:space="0"/>
            </w:tcBorders>
            <w:noWrap w:val="0"/>
            <w:vAlign w:val="center"/>
          </w:tcPr>
          <w:p w14:paraId="0C62CE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7169" w:type="dxa"/>
            <w:tcBorders>
              <w:top w:val="single" w:color="auto" w:sz="4" w:space="0"/>
              <w:left w:val="nil"/>
              <w:bottom w:val="single" w:color="auto" w:sz="4" w:space="0"/>
              <w:right w:val="single" w:color="auto" w:sz="4" w:space="0"/>
            </w:tcBorders>
            <w:noWrap w:val="0"/>
            <w:vAlign w:val="center"/>
          </w:tcPr>
          <w:p w14:paraId="36805EF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黄石市老城区集中供热蒸汽管网及设施老化更新改造工程可行性研究</w:t>
            </w:r>
            <w:r>
              <w:rPr>
                <w:rFonts w:hint="eastAsia" w:ascii="仿宋_GB2312" w:hAnsi="仿宋_GB2312" w:eastAsia="仿宋_GB2312" w:cs="仿宋_GB2312"/>
                <w:color w:val="auto"/>
                <w:sz w:val="24"/>
                <w:szCs w:val="24"/>
                <w:highlight w:val="none"/>
                <w:lang w:val="en-US" w:eastAsia="zh-CN"/>
              </w:rPr>
              <w:t>编制服务（第二次）</w:t>
            </w:r>
          </w:p>
        </w:tc>
      </w:tr>
      <w:tr w14:paraId="4350F621">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1676F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694" w:type="dxa"/>
            <w:tcBorders>
              <w:top w:val="single" w:color="auto" w:sz="4" w:space="0"/>
              <w:left w:val="nil"/>
              <w:bottom w:val="single" w:color="auto" w:sz="4" w:space="0"/>
              <w:right w:val="single" w:color="auto" w:sz="4" w:space="0"/>
            </w:tcBorders>
            <w:noWrap w:val="0"/>
            <w:vAlign w:val="center"/>
          </w:tcPr>
          <w:p w14:paraId="6540C7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项目地点</w:t>
            </w:r>
          </w:p>
        </w:tc>
        <w:tc>
          <w:tcPr>
            <w:tcW w:w="7169" w:type="dxa"/>
            <w:tcBorders>
              <w:top w:val="single" w:color="auto" w:sz="4" w:space="0"/>
              <w:left w:val="nil"/>
              <w:bottom w:val="single" w:color="auto" w:sz="4" w:space="0"/>
              <w:right w:val="single" w:color="auto" w:sz="4" w:space="0"/>
            </w:tcBorders>
            <w:noWrap w:val="0"/>
            <w:vAlign w:val="center"/>
          </w:tcPr>
          <w:p w14:paraId="6D5CB9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黄石市</w:t>
            </w:r>
          </w:p>
        </w:tc>
      </w:tr>
      <w:tr w14:paraId="01D2E990">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C510C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694" w:type="dxa"/>
            <w:tcBorders>
              <w:top w:val="single" w:color="auto" w:sz="4" w:space="0"/>
              <w:left w:val="nil"/>
              <w:bottom w:val="single" w:color="auto" w:sz="4" w:space="0"/>
              <w:right w:val="single" w:color="auto" w:sz="4" w:space="0"/>
            </w:tcBorders>
            <w:noWrap w:val="0"/>
            <w:vAlign w:val="center"/>
          </w:tcPr>
          <w:p w14:paraId="535932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报价方式</w:t>
            </w:r>
          </w:p>
        </w:tc>
        <w:tc>
          <w:tcPr>
            <w:tcW w:w="7169" w:type="dxa"/>
            <w:tcBorders>
              <w:top w:val="single" w:color="auto" w:sz="4" w:space="0"/>
              <w:left w:val="nil"/>
              <w:bottom w:val="single" w:color="auto" w:sz="4" w:space="0"/>
              <w:right w:val="single" w:color="auto" w:sz="4" w:space="0"/>
            </w:tcBorders>
            <w:noWrap w:val="0"/>
            <w:vAlign w:val="center"/>
          </w:tcPr>
          <w:p w14:paraId="6D0D8A4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价格报价（不接受其他形式的报价），最高限价人民币</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万元。</w:t>
            </w:r>
          </w:p>
        </w:tc>
      </w:tr>
      <w:tr w14:paraId="17255DCE">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B2D29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694" w:type="dxa"/>
            <w:tcBorders>
              <w:top w:val="single" w:color="auto" w:sz="4" w:space="0"/>
              <w:left w:val="nil"/>
              <w:bottom w:val="single" w:color="auto" w:sz="4" w:space="0"/>
              <w:right w:val="single" w:color="auto" w:sz="4" w:space="0"/>
            </w:tcBorders>
            <w:noWrap w:val="0"/>
            <w:vAlign w:val="center"/>
          </w:tcPr>
          <w:p w14:paraId="06F669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w:t>
            </w:r>
          </w:p>
        </w:tc>
        <w:tc>
          <w:tcPr>
            <w:tcW w:w="7169" w:type="dxa"/>
            <w:tcBorders>
              <w:top w:val="single" w:color="auto" w:sz="4" w:space="0"/>
              <w:left w:val="nil"/>
              <w:bottom w:val="single" w:color="auto" w:sz="4" w:space="0"/>
              <w:right w:val="single" w:color="auto" w:sz="4" w:space="0"/>
            </w:tcBorders>
            <w:noWrap w:val="0"/>
            <w:vAlign w:val="center"/>
          </w:tcPr>
          <w:p w14:paraId="62863D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详见第三章</w:t>
            </w:r>
          </w:p>
        </w:tc>
      </w:tr>
      <w:tr w14:paraId="7BBABB45">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81315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694" w:type="dxa"/>
            <w:tcBorders>
              <w:top w:val="single" w:color="auto" w:sz="4" w:space="0"/>
              <w:left w:val="nil"/>
              <w:bottom w:val="single" w:color="auto" w:sz="4" w:space="0"/>
              <w:right w:val="single" w:color="auto" w:sz="4" w:space="0"/>
            </w:tcBorders>
            <w:noWrap w:val="0"/>
            <w:vAlign w:val="center"/>
          </w:tcPr>
          <w:p w14:paraId="765AA6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合同履行期限（服务期）</w:t>
            </w:r>
          </w:p>
        </w:tc>
        <w:tc>
          <w:tcPr>
            <w:tcW w:w="7169" w:type="dxa"/>
            <w:tcBorders>
              <w:top w:val="single" w:color="auto" w:sz="4" w:space="0"/>
              <w:left w:val="nil"/>
              <w:bottom w:val="single" w:color="auto" w:sz="4" w:space="0"/>
              <w:right w:val="single" w:color="auto" w:sz="4" w:space="0"/>
            </w:tcBorders>
            <w:noWrap w:val="0"/>
            <w:vAlign w:val="center"/>
          </w:tcPr>
          <w:p w14:paraId="047B13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25天</w:t>
            </w:r>
            <w:r>
              <w:rPr>
                <w:rFonts w:hint="eastAsia" w:ascii="仿宋_GB2312" w:hAnsi="仿宋_GB2312" w:eastAsia="仿宋_GB2312" w:cs="仿宋_GB2312"/>
                <w:color w:val="auto"/>
                <w:sz w:val="24"/>
                <w:szCs w:val="24"/>
                <w:highlight w:val="none"/>
              </w:rPr>
              <w:t>。</w:t>
            </w:r>
          </w:p>
        </w:tc>
      </w:tr>
      <w:tr w14:paraId="192F2BA9">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45BEE4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694" w:type="dxa"/>
            <w:tcBorders>
              <w:top w:val="single" w:color="auto" w:sz="4" w:space="0"/>
              <w:left w:val="nil"/>
              <w:bottom w:val="single" w:color="auto" w:sz="4" w:space="0"/>
              <w:right w:val="single" w:color="auto" w:sz="4" w:space="0"/>
            </w:tcBorders>
            <w:noWrap w:val="0"/>
            <w:vAlign w:val="center"/>
          </w:tcPr>
          <w:p w14:paraId="23029B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投标资格要求</w:t>
            </w:r>
          </w:p>
        </w:tc>
        <w:tc>
          <w:tcPr>
            <w:tcW w:w="7169" w:type="dxa"/>
            <w:tcBorders>
              <w:top w:val="single" w:color="auto" w:sz="4" w:space="0"/>
              <w:left w:val="nil"/>
              <w:bottom w:val="single" w:color="auto" w:sz="4" w:space="0"/>
              <w:right w:val="single" w:color="auto" w:sz="4" w:space="0"/>
            </w:tcBorders>
            <w:noWrap w:val="0"/>
            <w:vAlign w:val="center"/>
          </w:tcPr>
          <w:p w14:paraId="382E07B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1.满足《中华人民共和国政府采购法》第二十二条规定，即：</w:t>
            </w:r>
          </w:p>
          <w:p w14:paraId="72B847A4">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（1）具有独立承担民事责任的能力；</w:t>
            </w:r>
          </w:p>
          <w:p w14:paraId="3FDC91DB">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（2）具有良好的商业信誉和健全的财务会计制度；</w:t>
            </w:r>
          </w:p>
          <w:p w14:paraId="3FC32F32">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（3）具有履行合同所必需的设备和专业技术能力；</w:t>
            </w:r>
          </w:p>
          <w:p w14:paraId="1E2D9B74">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（4）有依法缴纳税收和社会保障资金的良好记录；</w:t>
            </w:r>
          </w:p>
          <w:p w14:paraId="6391A62F">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（5）参加政府采购活动前三年内，在经营活动中没有重大违法记录；</w:t>
            </w:r>
          </w:p>
          <w:p w14:paraId="7CB115B3">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（6）法律、行政法规规定的其他条件。</w:t>
            </w:r>
          </w:p>
          <w:p w14:paraId="55A5281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2.单位负责人为同一人或者存在直接控股、管理关系的不同</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，不得参加同一包的采购活动。</w:t>
            </w:r>
          </w:p>
          <w:p w14:paraId="654E240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近三年（20</w:t>
            </w: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月至本项目投标截止日）内未被列入“信用中国”网站(www.creditchina.gov.cn)失信被执行人、重大税收违法案件当事人、政府采购严重违法失信行为记录名单和“中国政府采购” 网站（www.ccgp.gov.cn）政府采购严重违法失信行为记录名单（查询时间在发布本公告之后），并将查询结果“截图”加盖公章。</w:t>
            </w:r>
          </w:p>
          <w:p w14:paraId="3E90804D">
            <w:pPr>
              <w:keepNext w:val="0"/>
              <w:keepLines w:val="0"/>
              <w:pageBreakBefore w:val="0"/>
              <w:widowControl/>
              <w:kinsoku/>
              <w:wordWrap/>
              <w:overflowPunct/>
              <w:topLinePunct w:val="0"/>
              <w:autoSpaceDE/>
              <w:autoSpaceDN/>
              <w:bidi w:val="0"/>
              <w:adjustRightInd/>
              <w:snapToGrid/>
              <w:spacing w:line="320" w:lineRule="exact"/>
              <w:textAlignment w:val="auto"/>
              <w:rPr>
                <w:color w:val="auto"/>
                <w:highlight w:val="none"/>
              </w:rPr>
            </w:pPr>
            <w:r>
              <w:rPr>
                <w:rFonts w:hint="eastAsia" w:ascii="仿宋_GB2312" w:hAnsi="仿宋_GB2312" w:eastAsia="仿宋_GB2312" w:cs="仿宋_GB2312"/>
                <w:color w:val="auto"/>
                <w:sz w:val="24"/>
                <w:szCs w:val="24"/>
                <w:highlight w:val="none"/>
              </w:rPr>
              <w:t>4.本项目的特定资格要求：</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shd w:val="clear" w:color="auto" w:fill="auto"/>
                <w:lang w:val="en-US" w:eastAsia="zh-CN"/>
              </w:rPr>
              <w:t>须具备</w:t>
            </w:r>
            <w:r>
              <w:rPr>
                <w:rFonts w:hint="eastAsia" w:ascii="仿宋_GB2312" w:hAnsi="仿宋_GB2312" w:eastAsia="仿宋_GB2312" w:cs="仿宋_GB2312"/>
                <w:i w:val="0"/>
                <w:iCs w:val="0"/>
                <w:caps w:val="0"/>
                <w:color w:val="auto"/>
                <w:spacing w:val="0"/>
                <w:sz w:val="24"/>
                <w:szCs w:val="24"/>
                <w:highlight w:val="none"/>
                <w:shd w:val="clear" w:color="auto" w:fill="auto"/>
              </w:rPr>
              <w:t>工程设计市政行业热力工程专业甲级</w:t>
            </w:r>
            <w:r>
              <w:rPr>
                <w:rFonts w:hint="eastAsia" w:ascii="仿宋_GB2312" w:hAnsi="仿宋_GB2312" w:eastAsia="仿宋_GB2312" w:cs="仿宋_GB2312"/>
                <w:color w:val="auto"/>
                <w:sz w:val="24"/>
                <w:szCs w:val="24"/>
                <w:highlight w:val="none"/>
                <w:shd w:val="clear" w:color="auto" w:fill="auto"/>
                <w:lang w:val="en-US" w:eastAsia="zh-CN"/>
              </w:rPr>
              <w:t>资质。</w:t>
            </w:r>
          </w:p>
        </w:tc>
      </w:tr>
      <w:tr w14:paraId="5DA77F2F">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073A4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694" w:type="dxa"/>
            <w:tcBorders>
              <w:top w:val="single" w:color="auto" w:sz="4" w:space="0"/>
              <w:left w:val="nil"/>
              <w:bottom w:val="single" w:color="auto" w:sz="4" w:space="0"/>
              <w:right w:val="single" w:color="auto" w:sz="4" w:space="0"/>
            </w:tcBorders>
            <w:noWrap w:val="0"/>
            <w:vAlign w:val="top"/>
          </w:tcPr>
          <w:p w14:paraId="2B766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构成响应文件的其他材料</w:t>
            </w:r>
          </w:p>
        </w:tc>
        <w:tc>
          <w:tcPr>
            <w:tcW w:w="7169" w:type="dxa"/>
            <w:tcBorders>
              <w:top w:val="single" w:color="auto" w:sz="4" w:space="0"/>
              <w:left w:val="nil"/>
              <w:bottom w:val="single" w:color="auto" w:sz="4" w:space="0"/>
              <w:right w:val="single" w:color="auto" w:sz="4" w:space="0"/>
            </w:tcBorders>
            <w:noWrap w:val="0"/>
            <w:vAlign w:val="center"/>
          </w:tcPr>
          <w:p w14:paraId="7DEB1F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详见采购文件</w:t>
            </w:r>
          </w:p>
        </w:tc>
      </w:tr>
      <w:tr w14:paraId="74F6D2C9">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4A37E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1694" w:type="dxa"/>
            <w:tcBorders>
              <w:top w:val="single" w:color="auto" w:sz="4" w:space="0"/>
              <w:left w:val="nil"/>
              <w:bottom w:val="single" w:color="auto" w:sz="4" w:space="0"/>
              <w:right w:val="single" w:color="auto" w:sz="4" w:space="0"/>
            </w:tcBorders>
            <w:noWrap w:val="0"/>
            <w:vAlign w:val="center"/>
          </w:tcPr>
          <w:p w14:paraId="615C62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联合体投标</w:t>
            </w:r>
          </w:p>
        </w:tc>
        <w:tc>
          <w:tcPr>
            <w:tcW w:w="7169" w:type="dxa"/>
            <w:tcBorders>
              <w:top w:val="single" w:color="auto" w:sz="4" w:space="0"/>
              <w:left w:val="nil"/>
              <w:bottom w:val="single" w:color="auto" w:sz="4" w:space="0"/>
              <w:right w:val="single" w:color="auto" w:sz="4" w:space="0"/>
            </w:tcBorders>
            <w:noWrap w:val="0"/>
            <w:vAlign w:val="center"/>
          </w:tcPr>
          <w:p w14:paraId="20E3A8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本项目不接受联合体投标</w:t>
            </w:r>
          </w:p>
        </w:tc>
      </w:tr>
      <w:tr w14:paraId="655B57FA">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5547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1694" w:type="dxa"/>
            <w:tcBorders>
              <w:top w:val="single" w:color="auto" w:sz="4" w:space="0"/>
              <w:left w:val="nil"/>
              <w:bottom w:val="single" w:color="auto" w:sz="4" w:space="0"/>
              <w:right w:val="single" w:color="auto" w:sz="4" w:space="0"/>
            </w:tcBorders>
            <w:noWrap w:val="0"/>
            <w:vAlign w:val="center"/>
          </w:tcPr>
          <w:p w14:paraId="624F48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7169" w:type="dxa"/>
            <w:tcBorders>
              <w:top w:val="single" w:color="auto" w:sz="4" w:space="0"/>
              <w:left w:val="nil"/>
              <w:bottom w:val="single" w:color="auto" w:sz="4" w:space="0"/>
              <w:right w:val="single" w:color="auto" w:sz="4" w:space="0"/>
            </w:tcBorders>
            <w:noWrap w:val="0"/>
            <w:vAlign w:val="center"/>
          </w:tcPr>
          <w:p w14:paraId="0F1678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自投标截止日起60天。如采购人认为必要，可延长至总计最长不超过90天。</w:t>
            </w:r>
          </w:p>
        </w:tc>
      </w:tr>
      <w:tr w14:paraId="44DE42E3">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7935E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694" w:type="dxa"/>
            <w:tcBorders>
              <w:top w:val="single" w:color="auto" w:sz="4" w:space="0"/>
              <w:left w:val="nil"/>
              <w:bottom w:val="single" w:color="auto" w:sz="4" w:space="0"/>
              <w:right w:val="single" w:color="auto" w:sz="4" w:space="0"/>
            </w:tcBorders>
            <w:noWrap w:val="0"/>
            <w:vAlign w:val="center"/>
          </w:tcPr>
          <w:p w14:paraId="069CD4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投标文件的数量</w:t>
            </w:r>
          </w:p>
        </w:tc>
        <w:tc>
          <w:tcPr>
            <w:tcW w:w="7169" w:type="dxa"/>
            <w:tcBorders>
              <w:top w:val="single" w:color="auto" w:sz="4" w:space="0"/>
              <w:left w:val="nil"/>
              <w:bottom w:val="single" w:color="auto" w:sz="4" w:space="0"/>
              <w:right w:val="single" w:color="auto" w:sz="4" w:space="0"/>
            </w:tcBorders>
            <w:noWrap w:val="0"/>
            <w:vAlign w:val="center"/>
          </w:tcPr>
          <w:p w14:paraId="0176F9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由“报价文件”“响应文件”两部分组成，“报价文件”除须单独封装盖章外，还须装订在“响应文件”中，并随“响应文件”封装盖章。</w:t>
            </w:r>
          </w:p>
        </w:tc>
      </w:tr>
      <w:tr w14:paraId="214208C9">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CAB26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694" w:type="dxa"/>
            <w:tcBorders>
              <w:top w:val="single" w:color="auto" w:sz="4" w:space="0"/>
              <w:left w:val="nil"/>
              <w:bottom w:val="single" w:color="auto" w:sz="4" w:space="0"/>
              <w:right w:val="single" w:color="auto" w:sz="4" w:space="0"/>
            </w:tcBorders>
            <w:noWrap w:val="0"/>
            <w:vAlign w:val="center"/>
          </w:tcPr>
          <w:p w14:paraId="4884BA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签字或盖章要求</w:t>
            </w:r>
          </w:p>
        </w:tc>
        <w:tc>
          <w:tcPr>
            <w:tcW w:w="7169" w:type="dxa"/>
            <w:tcBorders>
              <w:top w:val="single" w:color="auto" w:sz="4" w:space="0"/>
              <w:left w:val="nil"/>
              <w:bottom w:val="single" w:color="auto" w:sz="4" w:space="0"/>
              <w:right w:val="single" w:color="auto" w:sz="4" w:space="0"/>
            </w:tcBorders>
            <w:noWrap w:val="0"/>
            <w:vAlign w:val="center"/>
          </w:tcPr>
          <w:p w14:paraId="315C79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按采购文件要求签字及（或）盖章。</w:t>
            </w:r>
          </w:p>
        </w:tc>
      </w:tr>
      <w:tr w14:paraId="699A5368">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4CA726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13</w:t>
            </w:r>
          </w:p>
        </w:tc>
        <w:tc>
          <w:tcPr>
            <w:tcW w:w="1694" w:type="dxa"/>
            <w:tcBorders>
              <w:top w:val="single" w:color="auto" w:sz="4" w:space="0"/>
              <w:left w:val="nil"/>
              <w:bottom w:val="single" w:color="auto" w:sz="4" w:space="0"/>
              <w:right w:val="single" w:color="auto" w:sz="4" w:space="0"/>
            </w:tcBorders>
            <w:noWrap w:val="0"/>
            <w:vAlign w:val="center"/>
          </w:tcPr>
          <w:p w14:paraId="02137D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 xml:space="preserve">投标报名截止时间及报名方式 </w:t>
            </w:r>
          </w:p>
        </w:tc>
        <w:tc>
          <w:tcPr>
            <w:tcW w:w="7169" w:type="dxa"/>
            <w:tcBorders>
              <w:top w:val="single" w:color="auto" w:sz="4" w:space="0"/>
              <w:left w:val="nil"/>
              <w:bottom w:val="single" w:color="auto" w:sz="4" w:space="0"/>
              <w:right w:val="single" w:color="auto" w:sz="4" w:space="0"/>
            </w:tcBorders>
            <w:noWrap w:val="0"/>
            <w:vAlign w:val="center"/>
          </w:tcPr>
          <w:p w14:paraId="6419DF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报名截止时间：202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25 </w:t>
            </w:r>
            <w:r>
              <w:rPr>
                <w:rFonts w:hint="eastAsia" w:ascii="仿宋_GB2312" w:hAnsi="仿宋_GB2312" w:eastAsia="仿宋_GB2312" w:cs="仿宋_GB2312"/>
                <w:color w:val="auto"/>
                <w:sz w:val="24"/>
                <w:szCs w:val="24"/>
                <w:highlight w:val="none"/>
              </w:rPr>
              <w:t>日17:</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 xml:space="preserve">0 </w:t>
            </w:r>
          </w:p>
          <w:p w14:paraId="2C3786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报名方式：有效报名表PDF发送至电子邮箱</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1966457592</w:t>
            </w:r>
            <w:r>
              <w:rPr>
                <w:rFonts w:hint="eastAsia" w:ascii="仿宋_GB2312" w:hAnsi="仿宋_GB2312" w:eastAsia="仿宋_GB2312" w:cs="仿宋_GB2312"/>
                <w:color w:val="auto"/>
                <w:sz w:val="24"/>
                <w:szCs w:val="24"/>
                <w:highlight w:val="none"/>
              </w:rPr>
              <w:t>@qq.com</w:t>
            </w:r>
          </w:p>
        </w:tc>
      </w:tr>
      <w:tr w14:paraId="35BEC9B0">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3A7F5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694" w:type="dxa"/>
            <w:tcBorders>
              <w:top w:val="single" w:color="auto" w:sz="4" w:space="0"/>
              <w:left w:val="nil"/>
              <w:bottom w:val="single" w:color="auto" w:sz="4" w:space="0"/>
              <w:right w:val="single" w:color="auto" w:sz="4" w:space="0"/>
            </w:tcBorders>
            <w:noWrap w:val="0"/>
            <w:vAlign w:val="center"/>
          </w:tcPr>
          <w:p w14:paraId="6518F3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投标截止时间及送达地点</w:t>
            </w:r>
          </w:p>
        </w:tc>
        <w:tc>
          <w:tcPr>
            <w:tcW w:w="7169" w:type="dxa"/>
            <w:tcBorders>
              <w:top w:val="single" w:color="auto" w:sz="4" w:space="0"/>
              <w:left w:val="nil"/>
              <w:bottom w:val="single" w:color="auto" w:sz="4" w:space="0"/>
              <w:right w:val="single" w:color="auto" w:sz="4" w:space="0"/>
            </w:tcBorders>
            <w:noWrap w:val="0"/>
            <w:vAlign w:val="center"/>
          </w:tcPr>
          <w:p w14:paraId="0D312A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w:t>
            </w:r>
            <w:r>
              <w:rPr>
                <w:rFonts w:hint="eastAsia" w:ascii="仿宋_GB2312" w:hAnsi="仿宋_GB2312" w:eastAsia="仿宋_GB2312" w:cs="仿宋_GB2312"/>
                <w:color w:val="auto"/>
                <w:sz w:val="24"/>
                <w:szCs w:val="24"/>
                <w:highlight w:val="none"/>
                <w:lang w:val="en-US" w:eastAsia="zh-CN"/>
              </w:rPr>
              <w:t>2025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 xml:space="preserve"> 1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26</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u w:val="single"/>
                <w:lang w:val="en-US" w:eastAsia="zh-CN"/>
              </w:rPr>
              <w:t xml:space="preserve">星期日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下</w:t>
            </w:r>
            <w:r>
              <w:rPr>
                <w:rFonts w:hint="eastAsia" w:ascii="仿宋_GB2312" w:hAnsi="仿宋_GB2312" w:eastAsia="仿宋_GB2312" w:cs="仿宋_GB2312"/>
                <w:color w:val="auto"/>
                <w:sz w:val="24"/>
                <w:szCs w:val="24"/>
                <w:highlight w:val="none"/>
              </w:rPr>
              <w:t>午</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7D1A86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送达地点：黄石市广州路21号市直机关集中办公区四栋五楼508室。</w:t>
            </w:r>
          </w:p>
        </w:tc>
      </w:tr>
      <w:tr w14:paraId="65EA6F8E">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92529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1694" w:type="dxa"/>
            <w:tcBorders>
              <w:top w:val="single" w:color="auto" w:sz="4" w:space="0"/>
              <w:left w:val="nil"/>
              <w:bottom w:val="single" w:color="auto" w:sz="4" w:space="0"/>
              <w:right w:val="single" w:color="auto" w:sz="4" w:space="0"/>
            </w:tcBorders>
            <w:noWrap w:val="0"/>
            <w:vAlign w:val="center"/>
          </w:tcPr>
          <w:p w14:paraId="43C528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开标时间及地点</w:t>
            </w:r>
          </w:p>
        </w:tc>
        <w:tc>
          <w:tcPr>
            <w:tcW w:w="7169" w:type="dxa"/>
            <w:tcBorders>
              <w:top w:val="single" w:color="auto" w:sz="4" w:space="0"/>
              <w:left w:val="nil"/>
              <w:bottom w:val="single" w:color="auto" w:sz="4" w:space="0"/>
              <w:right w:val="single" w:color="auto" w:sz="4" w:space="0"/>
            </w:tcBorders>
            <w:noWrap w:val="0"/>
            <w:vAlign w:val="center"/>
          </w:tcPr>
          <w:p w14:paraId="3E5675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 xml:space="preserve"> 1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26</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u w:val="single"/>
                <w:lang w:val="en-US" w:eastAsia="zh-CN"/>
              </w:rPr>
              <w:t xml:space="preserve">星期日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下</w:t>
            </w:r>
            <w:r>
              <w:rPr>
                <w:rFonts w:hint="eastAsia" w:ascii="仿宋_GB2312" w:hAnsi="仿宋_GB2312" w:eastAsia="仿宋_GB2312" w:cs="仿宋_GB2312"/>
                <w:color w:val="auto"/>
                <w:sz w:val="24"/>
                <w:szCs w:val="24"/>
                <w:highlight w:val="none"/>
              </w:rPr>
              <w:t>午</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35137B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开标地点：黄石市广州路21号市直机关集中办公区四栋五楼508室。</w:t>
            </w:r>
          </w:p>
        </w:tc>
      </w:tr>
      <w:tr w14:paraId="37100776">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C72C3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1694" w:type="dxa"/>
            <w:tcBorders>
              <w:top w:val="single" w:color="auto" w:sz="4" w:space="0"/>
              <w:left w:val="nil"/>
              <w:bottom w:val="single" w:color="auto" w:sz="4" w:space="0"/>
              <w:right w:val="single" w:color="auto" w:sz="4" w:space="0"/>
            </w:tcBorders>
            <w:noWrap w:val="0"/>
            <w:vAlign w:val="center"/>
          </w:tcPr>
          <w:p w14:paraId="2FFDD9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评标办法</w:t>
            </w:r>
          </w:p>
        </w:tc>
        <w:tc>
          <w:tcPr>
            <w:tcW w:w="7169" w:type="dxa"/>
            <w:tcBorders>
              <w:top w:val="single" w:color="auto" w:sz="4" w:space="0"/>
              <w:left w:val="nil"/>
              <w:bottom w:val="single" w:color="auto" w:sz="4" w:space="0"/>
              <w:right w:val="single" w:color="auto" w:sz="4" w:space="0"/>
            </w:tcBorders>
            <w:noWrap w:val="0"/>
            <w:vAlign w:val="center"/>
          </w:tcPr>
          <w:p w14:paraId="3096F1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综合评分法</w:t>
            </w:r>
          </w:p>
        </w:tc>
      </w:tr>
      <w:tr w14:paraId="41AB7B85">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7CD22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1694" w:type="dxa"/>
            <w:tcBorders>
              <w:top w:val="single" w:color="auto" w:sz="4" w:space="0"/>
              <w:left w:val="nil"/>
              <w:bottom w:val="single" w:color="auto" w:sz="4" w:space="0"/>
              <w:right w:val="single" w:color="auto" w:sz="4" w:space="0"/>
            </w:tcBorders>
            <w:noWrap w:val="0"/>
            <w:vAlign w:val="center"/>
          </w:tcPr>
          <w:p w14:paraId="422B54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7169" w:type="dxa"/>
            <w:tcBorders>
              <w:top w:val="single" w:color="auto" w:sz="4" w:space="0"/>
              <w:left w:val="nil"/>
              <w:bottom w:val="single" w:color="auto" w:sz="4" w:space="0"/>
              <w:right w:val="single" w:color="auto" w:sz="4" w:space="0"/>
            </w:tcBorders>
            <w:noWrap w:val="0"/>
            <w:vAlign w:val="center"/>
          </w:tcPr>
          <w:p w14:paraId="097AE30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rPr>
              <w:t>供应商递交</w:t>
            </w:r>
            <w:r>
              <w:rPr>
                <w:rFonts w:hint="eastAsia" w:ascii="仿宋_GB2312" w:hAnsi="仿宋_GB2312" w:eastAsia="仿宋_GB2312" w:cs="仿宋_GB2312"/>
                <w:color w:val="auto"/>
                <w:sz w:val="24"/>
                <w:szCs w:val="24"/>
                <w:highlight w:val="none"/>
                <w:lang w:val="en-US" w:eastAsia="zh-CN"/>
              </w:rPr>
              <w:t>投标</w:t>
            </w:r>
            <w:r>
              <w:rPr>
                <w:rFonts w:hint="eastAsia" w:ascii="仿宋_GB2312" w:hAnsi="仿宋_GB2312" w:eastAsia="仿宋_GB2312" w:cs="仿宋_GB2312"/>
                <w:color w:val="auto"/>
                <w:sz w:val="24"/>
                <w:szCs w:val="24"/>
                <w:highlight w:val="none"/>
              </w:rPr>
              <w:t>文件必须在开标会时必须出示法定代表人身份证原件或其授权委托书（原件）、被授权人身份证（原件）出席开标会，</w:t>
            </w:r>
            <w:r>
              <w:rPr>
                <w:rFonts w:hint="eastAsia" w:ascii="仿宋_GB2312" w:hAnsi="仿宋_GB2312" w:eastAsia="仿宋_GB2312" w:cs="仿宋_GB2312"/>
                <w:color w:val="auto"/>
                <w:sz w:val="24"/>
                <w:szCs w:val="24"/>
                <w:highlight w:val="none"/>
                <w:lang w:val="en-US" w:eastAsia="zh-CN"/>
              </w:rPr>
              <w:t>投标</w:t>
            </w:r>
            <w:r>
              <w:rPr>
                <w:rFonts w:hint="eastAsia" w:ascii="仿宋_GB2312" w:hAnsi="仿宋_GB2312" w:eastAsia="仿宋_GB2312" w:cs="仿宋_GB2312"/>
                <w:color w:val="auto"/>
                <w:sz w:val="24"/>
                <w:szCs w:val="24"/>
                <w:highlight w:val="none"/>
              </w:rPr>
              <w:t>文件须在投标截止时间前递交到指定地点，否则其投标将被拒绝。</w:t>
            </w:r>
          </w:p>
          <w:p w14:paraId="68728780">
            <w:pPr>
              <w:pStyle w:val="2"/>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color w:val="auto"/>
                <w:highlight w:val="none"/>
              </w:rPr>
            </w:pPr>
            <w:r>
              <w:rPr>
                <w:rFonts w:hint="eastAsia" w:ascii="仿宋_GB2312" w:hAnsi="仿宋_GB2312" w:eastAsia="仿宋_GB2312" w:cs="仿宋_GB2312"/>
                <w:color w:val="auto"/>
                <w:kern w:val="2"/>
                <w:sz w:val="24"/>
                <w:szCs w:val="24"/>
                <w:highlight w:val="none"/>
                <w:lang w:val="en-US" w:eastAsia="zh-CN" w:bidi="ar-SA"/>
              </w:rPr>
              <w:t>2.采购人不组织现场踏勘，供应商应自行前往。</w:t>
            </w:r>
          </w:p>
        </w:tc>
      </w:tr>
    </w:tbl>
    <w:p w14:paraId="4A84216A">
      <w:pPr>
        <w:spacing w:line="520" w:lineRule="exact"/>
        <w:ind w:left="238"/>
        <w:jc w:val="center"/>
        <w:rPr>
          <w:rFonts w:hint="eastAsia" w:ascii="仿宋_GB2312" w:hAnsi="仿宋_GB2312" w:eastAsia="仿宋_GB2312" w:cs="仿宋_GB2312"/>
          <w:color w:val="auto"/>
          <w:sz w:val="24"/>
          <w:szCs w:val="24"/>
          <w:highlight w:val="none"/>
        </w:rPr>
      </w:pPr>
    </w:p>
    <w:p w14:paraId="414A8B15">
      <w:pPr>
        <w:keepNext w:val="0"/>
        <w:keepLines w:val="0"/>
        <w:pageBreakBefore w:val="0"/>
        <w:kinsoku/>
        <w:wordWrap/>
        <w:overflowPunct/>
        <w:topLinePunct w:val="0"/>
        <w:bidi w:val="0"/>
        <w:spacing w:line="520" w:lineRule="exact"/>
        <w:ind w:firstLine="560" w:firstLineChars="200"/>
        <w:textAlignment w:val="auto"/>
        <w:rPr>
          <w:rFonts w:hint="eastAsia" w:ascii="黑体" w:hAnsi="黑体" w:eastAsia="黑体" w:cs="黑体"/>
          <w:color w:val="auto"/>
          <w:sz w:val="28"/>
          <w:szCs w:val="28"/>
          <w:highlight w:val="none"/>
        </w:rPr>
      </w:pPr>
      <w:bookmarkStart w:id="10" w:name="_Toc643610528"/>
      <w:r>
        <w:rPr>
          <w:rFonts w:hint="eastAsia" w:ascii="黑体" w:hAnsi="黑体" w:eastAsia="黑体" w:cs="黑体"/>
          <w:color w:val="auto"/>
          <w:sz w:val="28"/>
          <w:szCs w:val="28"/>
          <w:highlight w:val="none"/>
        </w:rPr>
        <w:t>二、采购文件</w:t>
      </w:r>
      <w:bookmarkEnd w:id="10"/>
    </w:p>
    <w:p w14:paraId="2BA4A90F">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按照本项目采购文件要求提供的声明函内容不实的，属于提供虚假材料谋取成交，采购人将报请监管部门依照国家有关规定追究相应责任。</w:t>
      </w:r>
    </w:p>
    <w:p w14:paraId="0C7CAD0C">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应认真检查采购文件是否完整，若发现缺页或附件不全时，应及时向采购人提出，以便补遗。</w:t>
      </w:r>
    </w:p>
    <w:p w14:paraId="5E232A9B">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除本采购文件内容外，在提交投标文件截止之日前，采购人需要对采购文件进行澄清、补充或修改的，采购人将会通过黄石市城管委官方网站以更正公告的形式发布。更正公告作为采购文件的补充和组成部分，对所有</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均有约束力。</w:t>
      </w:r>
    </w:p>
    <w:p w14:paraId="63343464">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4.采购人澄清、补充或修改可能影响</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编制投标文件且更正公告至投标截止时间不足5日的，为使</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有足够的时间修改投标文件，采购人将顺延投标截止时间和开标时间，并将顺延后的投标截止时间和开标时间在上更正公告中明确。</w:t>
      </w:r>
    </w:p>
    <w:p w14:paraId="3864AAD3">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bookmarkStart w:id="11" w:name="_Toc643610529"/>
      <w:r>
        <w:rPr>
          <w:rFonts w:hint="eastAsia" w:ascii="黑体" w:hAnsi="黑体" w:eastAsia="黑体" w:cs="黑体"/>
          <w:color w:val="auto"/>
          <w:sz w:val="28"/>
          <w:szCs w:val="28"/>
          <w:highlight w:val="none"/>
        </w:rPr>
        <w:t>三、投标文件</w:t>
      </w:r>
      <w:bookmarkEnd w:id="11"/>
    </w:p>
    <w:p w14:paraId="357C29AC">
      <w:pPr>
        <w:keepNext w:val="0"/>
        <w:keepLines w:val="0"/>
        <w:pageBreakBefore w:val="0"/>
        <w:kinsoku/>
        <w:wordWrap/>
        <w:overflowPunct/>
        <w:topLinePunct w:val="0"/>
        <w:bidi w:val="0"/>
        <w:spacing w:line="5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
          <w:color w:val="auto"/>
          <w:sz w:val="28"/>
          <w:szCs w:val="28"/>
          <w:highlight w:val="none"/>
        </w:rPr>
        <w:t>投标文件编制基本要求</w:t>
      </w:r>
    </w:p>
    <w:p w14:paraId="7F688F1B">
      <w:pPr>
        <w:keepNext w:val="0"/>
        <w:keepLines w:val="0"/>
        <w:pageBreakBefore w:val="0"/>
        <w:kinsoku/>
        <w:wordWrap/>
        <w:overflowPunct/>
        <w:topLinePunct w:val="0"/>
        <w:bidi w:val="0"/>
        <w:spacing w:line="52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1.1投标文件以及有关投标事宜的所有来往函电均应以中文书写，专业术语和外文证明材料除外。</w:t>
      </w:r>
    </w:p>
    <w:p w14:paraId="39B24D60">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1.2除技术要求中另有规定外，本采购文件所使用的度量衡单位均应采用公制。</w:t>
      </w:r>
    </w:p>
    <w:p w14:paraId="37FFF974">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应认真阅读、充分理解本采购文件的全部内容（包括所有的补充、修改内容），承诺履行本采购文件中各项条款规定及要求，并按采购文件的要求制作投标文件。</w:t>
      </w:r>
    </w:p>
    <w:p w14:paraId="06584FE0">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1.4投标文件应按本采购文件的全部内容，包括所有的补充通知及投标文件格式进行编制。</w:t>
      </w:r>
    </w:p>
    <w:p w14:paraId="11FE811E">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1.5若</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只填写和提供本采购文件要求的部分内容和投标文件格式，给评标过程造成困难，其可能导致的结果和责任由</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自行承担。</w:t>
      </w:r>
    </w:p>
    <w:p w14:paraId="11BD4A35">
      <w:pPr>
        <w:keepNext w:val="0"/>
        <w:keepLines w:val="0"/>
        <w:pageBreakBefore w:val="0"/>
        <w:kinsoku/>
        <w:wordWrap/>
        <w:overflowPunct/>
        <w:topLinePunct w:val="0"/>
        <w:bidi w:val="0"/>
        <w:spacing w:line="52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2.投标文件的组成</w:t>
      </w:r>
    </w:p>
    <w:p w14:paraId="46777D40">
      <w:pPr>
        <w:keepNext w:val="0"/>
        <w:keepLines w:val="0"/>
        <w:pageBreakBefore w:val="0"/>
        <w:kinsoku/>
        <w:wordWrap/>
        <w:overflowPunct/>
        <w:topLinePunct w:val="0"/>
        <w:bidi w:val="0"/>
        <w:spacing w:line="520" w:lineRule="exact"/>
        <w:ind w:firstLine="479"/>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本项目投标文件由“报价文件”“响应文件”两部分组成，“报价文件”除须单独封装盖章外，还须装订在“响应文件”中，并随“响应文件”封装盖章。</w:t>
      </w:r>
    </w:p>
    <w:p w14:paraId="4E12BC00">
      <w:pPr>
        <w:pStyle w:val="26"/>
        <w:keepNext w:val="0"/>
        <w:keepLines w:val="0"/>
        <w:pageBreakBefore w:val="0"/>
        <w:kinsoku/>
        <w:wordWrap/>
        <w:overflowPunct/>
        <w:topLinePunct w:val="0"/>
        <w:bidi w:val="0"/>
        <w:spacing w:line="520" w:lineRule="exact"/>
        <w:ind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 “</w:t>
      </w:r>
      <w:r>
        <w:rPr>
          <w:rFonts w:hint="eastAsia" w:ascii="仿宋_GB2312" w:hAnsi="仿宋_GB2312" w:eastAsia="仿宋_GB2312" w:cs="仿宋_GB2312"/>
          <w:color w:val="auto"/>
          <w:sz w:val="28"/>
          <w:szCs w:val="28"/>
          <w:highlight w:val="none"/>
          <w:lang w:val="en-US" w:eastAsia="zh-CN"/>
        </w:rPr>
        <w:t>报价文件</w:t>
      </w:r>
      <w:r>
        <w:rPr>
          <w:rFonts w:hint="eastAsia" w:ascii="仿宋_GB2312" w:hAnsi="仿宋_GB2312" w:eastAsia="仿宋_GB2312" w:cs="仿宋_GB2312"/>
          <w:color w:val="auto"/>
          <w:sz w:val="28"/>
          <w:szCs w:val="28"/>
          <w:highlight w:val="none"/>
        </w:rPr>
        <w:t>”指“投标函”（格式详见附件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采用A4规格纸张打印。</w:t>
      </w:r>
    </w:p>
    <w:p w14:paraId="32F71AE1">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2.2“响应文件”可由供应商自行确定的内容和编排顺序，采用A4规格纸张（图表可例外）打印，包括以下内容：</w:t>
      </w:r>
    </w:p>
    <w:p w14:paraId="42433353">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（1）</w:t>
      </w:r>
      <w:r>
        <w:rPr>
          <w:rFonts w:hint="eastAsia" w:ascii="仿宋_GB2312" w:hAnsi="仿宋_GB2312" w:eastAsia="仿宋_GB2312" w:cs="仿宋_GB2312"/>
          <w:color w:val="auto"/>
          <w:sz w:val="28"/>
          <w:szCs w:val="28"/>
          <w:highlight w:val="none"/>
          <w:shd w:val="clear" w:color="auto" w:fill="FFFFFF"/>
        </w:rPr>
        <w:t>营业执照、税务登记证、组织机构代码证</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或三证合一</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rPr>
        <w:t>（复印件）；</w:t>
      </w:r>
    </w:p>
    <w:p w14:paraId="5B1D96B9">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（2）</w:t>
      </w:r>
      <w:r>
        <w:rPr>
          <w:rFonts w:hint="eastAsia" w:ascii="仿宋_GB2312" w:hAnsi="仿宋_GB2312" w:eastAsia="仿宋_GB2312" w:cs="仿宋_GB2312"/>
          <w:color w:val="auto"/>
          <w:sz w:val="28"/>
          <w:szCs w:val="28"/>
          <w:highlight w:val="none"/>
        </w:rPr>
        <w:t>资质证书（复印件）；</w:t>
      </w:r>
    </w:p>
    <w:p w14:paraId="5E052051">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（3）</w:t>
      </w:r>
      <w:r>
        <w:rPr>
          <w:rFonts w:hint="eastAsia" w:ascii="仿宋_GB2312" w:hAnsi="仿宋_GB2312" w:eastAsia="仿宋_GB2312" w:cs="仿宋_GB2312"/>
          <w:color w:val="auto"/>
          <w:sz w:val="28"/>
          <w:szCs w:val="28"/>
          <w:highlight w:val="none"/>
        </w:rPr>
        <w:t>法定代表人身份证明；授权委托书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格式详见附件3、4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54A6E93D">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投标函</w:t>
      </w:r>
      <w:r>
        <w:rPr>
          <w:rFonts w:hint="eastAsia" w:ascii="仿宋_GB2312" w:hAnsi="仿宋_GB2312" w:eastAsia="仿宋_GB2312" w:cs="仿宋_GB2312"/>
          <w:color w:val="auto"/>
          <w:sz w:val="28"/>
          <w:szCs w:val="28"/>
          <w:highlight w:val="none"/>
          <w:lang w:eastAsia="zh-CN"/>
        </w:rPr>
        <w:t>；</w:t>
      </w:r>
    </w:p>
    <w:p w14:paraId="4847EACE">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（5）提供基本资格条件承诺函（附件6）或者未被列入“信用中国”网站(www.creditchina.gov.cn)失信被执行人、重大税收违法案件当事人名单和“中国政府采购” 网站（www.ccgp.gov.cn）政府采购严重违法失信行为记录名单的截图；</w:t>
      </w:r>
    </w:p>
    <w:p w14:paraId="185B804B">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）拟派本项目负责人及其他人员名单及相关证书（复印件）；</w:t>
      </w:r>
    </w:p>
    <w:p w14:paraId="43EEC02F">
      <w:pPr>
        <w:keepNext w:val="0"/>
        <w:keepLines w:val="0"/>
        <w:pageBreakBefore w:val="0"/>
        <w:kinsoku/>
        <w:wordWrap/>
        <w:overflowPunct/>
        <w:topLinePunct w:val="0"/>
        <w:bidi w:val="0"/>
        <w:spacing w:line="520" w:lineRule="exact"/>
        <w:ind w:firstLine="560" w:firstLineChars="200"/>
        <w:textAlignment w:val="auto"/>
        <w:rPr>
          <w:rFonts w:hint="eastAsia" w:eastAsia="仿宋_GB2312"/>
          <w:color w:val="auto"/>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供应商和拟派</w:t>
      </w:r>
      <w:r>
        <w:rPr>
          <w:rFonts w:hint="eastAsia" w:ascii="仿宋_GB2312" w:hAnsi="仿宋_GB2312" w:eastAsia="仿宋_GB2312" w:cs="仿宋_GB2312"/>
          <w:color w:val="auto"/>
          <w:sz w:val="28"/>
          <w:szCs w:val="28"/>
          <w:highlight w:val="none"/>
        </w:rPr>
        <w:t>项目负责人类似业绩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以及</w:t>
      </w:r>
      <w:r>
        <w:rPr>
          <w:rFonts w:hint="eastAsia" w:ascii="仿宋_GB2312" w:hAnsi="仿宋_GB2312" w:eastAsia="仿宋_GB2312" w:cs="仿宋_GB2312"/>
          <w:color w:val="auto"/>
          <w:sz w:val="28"/>
          <w:szCs w:val="28"/>
          <w:highlight w:val="none"/>
        </w:rPr>
        <w:t>证明材料（复印件）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如果有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E4FADD3">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）针对本项目的采购需求，制定的具体实施技术服务方案；</w:t>
      </w:r>
    </w:p>
    <w:p w14:paraId="71760866">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（9）项目不转包、不违法分包、不更换项目负责人、按期保质保量完成任务的服务承诺及违反承诺的处罚措施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61790883">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认为需要提供的其他资料。</w:t>
      </w:r>
    </w:p>
    <w:p w14:paraId="2375B7C2">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2.3以上资料原件或复印件均须密封完整并加盖公章，法定代表人的授权委托人到现场时，需出具身份证原件复核。</w:t>
      </w:r>
    </w:p>
    <w:p w14:paraId="4B58E685">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黑体" w:hAnsi="黑体" w:eastAsia="黑体" w:cs="黑体"/>
          <w:color w:val="auto"/>
          <w:sz w:val="28"/>
          <w:szCs w:val="24"/>
          <w:highlight w:val="none"/>
        </w:rPr>
      </w:pPr>
      <w:bookmarkStart w:id="12" w:name="_Toc643610530"/>
      <w:r>
        <w:rPr>
          <w:rFonts w:hint="eastAsia" w:ascii="黑体" w:hAnsi="黑体" w:eastAsia="黑体" w:cs="黑体"/>
          <w:color w:val="auto"/>
          <w:kern w:val="2"/>
          <w:sz w:val="28"/>
          <w:szCs w:val="24"/>
          <w:highlight w:val="none"/>
          <w:lang w:val="en-US" w:eastAsia="zh-CN" w:bidi="ar-SA"/>
        </w:rPr>
        <w:t>四、</w:t>
      </w:r>
      <w:r>
        <w:rPr>
          <w:rFonts w:hint="eastAsia" w:ascii="黑体" w:hAnsi="黑体" w:eastAsia="黑体" w:cs="黑体"/>
          <w:color w:val="auto"/>
          <w:sz w:val="28"/>
          <w:szCs w:val="24"/>
          <w:highlight w:val="none"/>
        </w:rPr>
        <w:t>开标评标</w:t>
      </w:r>
      <w:bookmarkEnd w:id="12"/>
      <w:bookmarkStart w:id="13" w:name="_Toc643610531"/>
    </w:p>
    <w:p w14:paraId="7989FD6A">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1.本项目采用综合评分法进行评标。</w:t>
      </w:r>
    </w:p>
    <w:p w14:paraId="5ACF230B">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2.采购人依据</w:t>
      </w:r>
      <w:r>
        <w:rPr>
          <w:rFonts w:hint="eastAsia" w:ascii="仿宋_GB2312" w:hAnsi="仿宋_GB2312" w:eastAsia="仿宋_GB2312" w:cs="仿宋_GB2312"/>
          <w:bCs/>
          <w:color w:val="auto"/>
          <w:kern w:val="0"/>
          <w:sz w:val="28"/>
          <w:szCs w:val="28"/>
          <w:highlight w:val="none"/>
          <w:lang w:val="en-US" w:eastAsia="zh-CN"/>
        </w:rPr>
        <w:t>内控</w:t>
      </w:r>
      <w:r>
        <w:rPr>
          <w:rFonts w:hint="eastAsia" w:ascii="仿宋_GB2312" w:hAnsi="仿宋_GB2312" w:eastAsia="仿宋_GB2312" w:cs="仿宋_GB2312"/>
          <w:bCs/>
          <w:color w:val="auto"/>
          <w:kern w:val="0"/>
          <w:sz w:val="28"/>
          <w:szCs w:val="28"/>
          <w:highlight w:val="none"/>
        </w:rPr>
        <w:t>组建采购小组（3人</w:t>
      </w:r>
      <w:r>
        <w:rPr>
          <w:rFonts w:hint="eastAsia" w:ascii="仿宋_GB2312" w:hAnsi="仿宋_GB2312" w:eastAsia="仿宋_GB2312" w:cs="仿宋_GB2312"/>
          <w:bCs/>
          <w:color w:val="auto"/>
          <w:kern w:val="0"/>
          <w:sz w:val="28"/>
          <w:szCs w:val="28"/>
          <w:highlight w:val="none"/>
          <w:lang w:val="en-US" w:eastAsia="zh-CN"/>
        </w:rPr>
        <w:t>及以上单数</w:t>
      </w:r>
      <w:r>
        <w:rPr>
          <w:rFonts w:hint="eastAsia" w:ascii="仿宋_GB2312" w:hAnsi="仿宋_GB2312" w:eastAsia="仿宋_GB2312" w:cs="仿宋_GB2312"/>
          <w:bCs/>
          <w:color w:val="auto"/>
          <w:kern w:val="0"/>
          <w:sz w:val="28"/>
          <w:szCs w:val="28"/>
          <w:highlight w:val="none"/>
        </w:rPr>
        <w:t>），</w:t>
      </w:r>
      <w:r>
        <w:rPr>
          <w:rFonts w:hint="eastAsia" w:ascii="仿宋_GB2312" w:hAnsi="仿宋_GB2312" w:eastAsia="仿宋_GB2312" w:cs="仿宋_GB2312"/>
          <w:color w:val="auto"/>
          <w:sz w:val="28"/>
          <w:szCs w:val="21"/>
          <w:highlight w:val="none"/>
        </w:rPr>
        <w:t>由采购人在本单位选取</w:t>
      </w:r>
      <w:r>
        <w:rPr>
          <w:rFonts w:hint="eastAsia" w:ascii="仿宋_GB2312" w:hAnsi="仿宋_GB2312" w:eastAsia="仿宋_GB2312" w:cs="仿宋_GB2312"/>
          <w:bCs/>
          <w:color w:val="auto"/>
          <w:kern w:val="0"/>
          <w:sz w:val="28"/>
          <w:szCs w:val="28"/>
          <w:highlight w:val="none"/>
        </w:rPr>
        <w:t>。</w:t>
      </w:r>
    </w:p>
    <w:p w14:paraId="58DFF36D">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3.采购小组对各</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递交的投标文件</w:t>
      </w:r>
      <w:r>
        <w:rPr>
          <w:rFonts w:hint="eastAsia" w:ascii="仿宋_GB2312" w:hAnsi="仿宋_GB2312" w:eastAsia="仿宋_GB2312" w:cs="仿宋_GB2312"/>
          <w:bCs/>
          <w:color w:val="auto"/>
          <w:kern w:val="0"/>
          <w:sz w:val="28"/>
          <w:szCs w:val="28"/>
          <w:highlight w:val="none"/>
        </w:rPr>
        <w:t>进行审查，经审查发现有下列情况之一的，视为无效投标：</w:t>
      </w:r>
    </w:p>
    <w:p w14:paraId="4F3FD468">
      <w:pPr>
        <w:keepNext w:val="0"/>
        <w:keepLines w:val="0"/>
        <w:pageBreakBefore w:val="0"/>
        <w:kinsoku/>
        <w:wordWrap/>
        <w:overflowPunct/>
        <w:topLinePunct w:val="0"/>
        <w:autoSpaceDE w:val="0"/>
        <w:autoSpaceDN w:val="0"/>
        <w:bidi w:val="0"/>
        <w:adjustRightInd w:val="0"/>
        <w:spacing w:line="520" w:lineRule="exact"/>
        <w:ind w:firstLine="280" w:firstLineChars="1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bCs/>
          <w:color w:val="auto"/>
          <w:kern w:val="0"/>
          <w:sz w:val="28"/>
          <w:szCs w:val="28"/>
          <w:highlight w:val="none"/>
        </w:rPr>
        <w:t>资质及证明文件不满足采购公告要求或过期失效情况的；</w:t>
      </w:r>
    </w:p>
    <w:p w14:paraId="3CC078EC">
      <w:pPr>
        <w:keepNext w:val="0"/>
        <w:keepLines w:val="0"/>
        <w:pageBreakBefore w:val="0"/>
        <w:kinsoku/>
        <w:wordWrap/>
        <w:overflowPunct/>
        <w:topLinePunct w:val="0"/>
        <w:autoSpaceDE w:val="0"/>
        <w:autoSpaceDN w:val="0"/>
        <w:bidi w:val="0"/>
        <w:adjustRightInd w:val="0"/>
        <w:spacing w:line="520" w:lineRule="exact"/>
        <w:ind w:firstLine="280" w:firstLineChars="1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（2）递交投标文件</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法定代表或其委托授权人身份与投标文件不符的；</w:t>
      </w:r>
    </w:p>
    <w:p w14:paraId="63C2E05F">
      <w:pPr>
        <w:keepNext w:val="0"/>
        <w:keepLines w:val="0"/>
        <w:pageBreakBefore w:val="0"/>
        <w:kinsoku/>
        <w:wordWrap/>
        <w:overflowPunct/>
        <w:topLinePunct w:val="0"/>
        <w:autoSpaceDE w:val="0"/>
        <w:autoSpaceDN w:val="0"/>
        <w:bidi w:val="0"/>
        <w:adjustRightInd w:val="0"/>
        <w:spacing w:line="520" w:lineRule="exact"/>
        <w:ind w:firstLine="280" w:firstLineChars="1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（3）未按照本公告规定密封、签署、盖章的；</w:t>
      </w:r>
    </w:p>
    <w:p w14:paraId="6FEE8E50">
      <w:pPr>
        <w:keepNext w:val="0"/>
        <w:keepLines w:val="0"/>
        <w:pageBreakBefore w:val="0"/>
        <w:kinsoku/>
        <w:wordWrap/>
        <w:overflowPunct/>
        <w:topLinePunct w:val="0"/>
        <w:autoSpaceDE w:val="0"/>
        <w:autoSpaceDN w:val="0"/>
        <w:bidi w:val="0"/>
        <w:adjustRightInd w:val="0"/>
        <w:spacing w:line="520" w:lineRule="exact"/>
        <w:ind w:firstLine="280" w:firstLineChars="1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（4）投标文件附有采购人不能接受的条件，或者对合同中约定的采购人的权利和</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的义务方面造成重大限制的；</w:t>
      </w:r>
    </w:p>
    <w:p w14:paraId="79C57724">
      <w:pPr>
        <w:pStyle w:val="16"/>
        <w:keepNext w:val="0"/>
        <w:keepLines w:val="0"/>
        <w:pageBreakBefore w:val="0"/>
        <w:tabs>
          <w:tab w:val="right" w:leader="dot" w:pos="8296"/>
        </w:tabs>
        <w:kinsoku/>
        <w:wordWrap/>
        <w:overflowPunct/>
        <w:topLinePunct w:val="0"/>
        <w:bidi w:val="0"/>
        <w:spacing w:line="520" w:lineRule="exact"/>
        <w:ind w:firstLine="280" w:firstLineChars="100"/>
        <w:textAlignment w:val="auto"/>
        <w:rPr>
          <w:rFonts w:hint="eastAsia" w:ascii="仿宋_GB2312" w:hAnsi="仿宋_GB2312" w:cs="仿宋_GB2312"/>
          <w:b w:val="0"/>
          <w:bCs/>
          <w:color w:val="auto"/>
          <w:kern w:val="0"/>
          <w:sz w:val="28"/>
          <w:szCs w:val="28"/>
          <w:highlight w:val="none"/>
        </w:rPr>
      </w:pPr>
      <w:r>
        <w:rPr>
          <w:rFonts w:hint="eastAsia" w:ascii="仿宋_GB2312" w:hAnsi="仿宋_GB2312" w:eastAsia="仿宋_GB2312" w:cs="仿宋_GB2312"/>
          <w:bCs/>
          <w:color w:val="auto"/>
          <w:kern w:val="0"/>
          <w:sz w:val="28"/>
          <w:szCs w:val="28"/>
          <w:highlight w:val="none"/>
          <w:lang w:val="en-US" w:eastAsia="zh-CN" w:bidi="ar-SA"/>
        </w:rPr>
        <w:t>（5）递交两份或多份内容不同的投标文件，或在一份投标文件中对同一项目报有两个或多个报价的；</w:t>
      </w:r>
    </w:p>
    <w:p w14:paraId="38F372B8">
      <w:pPr>
        <w:keepNext w:val="0"/>
        <w:keepLines w:val="0"/>
        <w:pageBreakBefore w:val="0"/>
        <w:kinsoku/>
        <w:wordWrap/>
        <w:overflowPunct/>
        <w:topLinePunct w:val="0"/>
        <w:bidi w:val="0"/>
        <w:spacing w:line="520" w:lineRule="exact"/>
        <w:ind w:firstLine="280" w:firstLineChars="100"/>
        <w:textAlignment w:val="auto"/>
        <w:rPr>
          <w:rFonts w:hint="eastAsia" w:eastAsia="仿宋_GB2312"/>
          <w:color w:val="auto"/>
          <w:highlight w:val="none"/>
        </w:rPr>
      </w:pPr>
      <w:r>
        <w:rPr>
          <w:rFonts w:hint="eastAsia" w:ascii="仿宋_GB2312" w:hAnsi="仿宋_GB2312" w:eastAsia="仿宋_GB2312" w:cs="仿宋_GB2312"/>
          <w:color w:val="auto"/>
          <w:kern w:val="0"/>
          <w:sz w:val="28"/>
          <w:szCs w:val="28"/>
          <w:highlight w:val="none"/>
        </w:rPr>
        <w:t>（6）发现以他人名义投标、串通投标、欺诈、威胁、以行贿手段或其他弄虚作假方式谋取中标、采取可能影响评标公正性的不正当手段的；</w:t>
      </w:r>
    </w:p>
    <w:p w14:paraId="0E122016">
      <w:pPr>
        <w:keepNext w:val="0"/>
        <w:keepLines w:val="0"/>
        <w:pageBreakBefore w:val="0"/>
        <w:kinsoku/>
        <w:wordWrap/>
        <w:overflowPunct/>
        <w:topLinePunct w:val="0"/>
        <w:autoSpaceDE w:val="0"/>
        <w:autoSpaceDN w:val="0"/>
        <w:bidi w:val="0"/>
        <w:adjustRightInd w:val="0"/>
        <w:spacing w:line="520" w:lineRule="exact"/>
        <w:ind w:firstLine="280" w:firstLineChars="1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（7）投标文件关键字迹模糊、无法辨认的；</w:t>
      </w:r>
    </w:p>
    <w:p w14:paraId="106724E0">
      <w:pPr>
        <w:pStyle w:val="16"/>
        <w:keepNext w:val="0"/>
        <w:keepLines w:val="0"/>
        <w:pageBreakBefore w:val="0"/>
        <w:tabs>
          <w:tab w:val="right" w:leader="dot" w:pos="8296"/>
        </w:tabs>
        <w:kinsoku/>
        <w:wordWrap/>
        <w:overflowPunct/>
        <w:topLinePunct w:val="0"/>
        <w:bidi w:val="0"/>
        <w:spacing w:line="520" w:lineRule="exact"/>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kern w:val="0"/>
          <w:sz w:val="28"/>
          <w:szCs w:val="28"/>
          <w:highlight w:val="none"/>
        </w:rPr>
        <w:t xml:space="preserve">  </w:t>
      </w:r>
      <w:r>
        <w:rPr>
          <w:rFonts w:hint="eastAsia" w:ascii="仿宋_GB2312" w:hAnsi="仿宋_GB2312" w:eastAsia="仿宋_GB2312" w:cs="仿宋_GB2312"/>
          <w:b w:val="0"/>
          <w:bCs/>
          <w:color w:val="auto"/>
          <w:kern w:val="0"/>
          <w:sz w:val="28"/>
          <w:szCs w:val="28"/>
          <w:highlight w:val="none"/>
        </w:rPr>
        <w:t>（8）明显不符合采购文件规定的技术要求、标准和其他实质性要求的；</w:t>
      </w:r>
    </w:p>
    <w:p w14:paraId="65DBB25E">
      <w:pPr>
        <w:keepNext w:val="0"/>
        <w:keepLines w:val="0"/>
        <w:pageBreakBefore w:val="0"/>
        <w:kinsoku/>
        <w:wordWrap/>
        <w:overflowPunct/>
        <w:topLinePunct w:val="0"/>
        <w:autoSpaceDE w:val="0"/>
        <w:autoSpaceDN w:val="0"/>
        <w:bidi w:val="0"/>
        <w:adjustRightInd w:val="0"/>
        <w:spacing w:line="520" w:lineRule="exact"/>
        <w:ind w:firstLine="60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28"/>
          <w:szCs w:val="28"/>
          <w:highlight w:val="none"/>
        </w:rPr>
        <w:t>采购小组须对无效投标文件进行复核确认，确认为无效投标文件的</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不予进入比价或评分阶段。</w:t>
      </w:r>
    </w:p>
    <w:p w14:paraId="1F3F2696">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rPr>
          <w:rFonts w:hint="eastAsia" w:ascii="仿宋_GB2312" w:hAnsi="仿宋_GB2312" w:eastAsia="仿宋_GB2312" w:cs="仿宋_GB2312"/>
          <w:b/>
          <w:color w:val="auto"/>
          <w:kern w:val="0"/>
          <w:sz w:val="28"/>
          <w:szCs w:val="21"/>
          <w:highlight w:val="none"/>
        </w:rPr>
      </w:pPr>
      <w:r>
        <w:rPr>
          <w:rFonts w:hint="eastAsia" w:ascii="仿宋_GB2312" w:hAnsi="仿宋_GB2312" w:eastAsia="仿宋_GB2312" w:cs="仿宋_GB2312"/>
          <w:bCs/>
          <w:color w:val="auto"/>
          <w:kern w:val="0"/>
          <w:sz w:val="28"/>
          <w:szCs w:val="28"/>
          <w:highlight w:val="none"/>
        </w:rPr>
        <w:t>5.综合评分标准（满分100分）</w:t>
      </w:r>
    </w:p>
    <w:p w14:paraId="022DB2E0">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采购小组根据采购文件要求，对审查合格的投标文件实行署名评审打分，平均值为该项得分。评分标准如下：</w:t>
      </w:r>
    </w:p>
    <w:p w14:paraId="0C613789">
      <w:pPr>
        <w:pStyle w:val="21"/>
        <w:spacing w:line="520" w:lineRule="exact"/>
        <w:rPr>
          <w:rFonts w:hint="eastAsia"/>
          <w:color w:val="auto"/>
          <w:highlight w:val="none"/>
        </w:rPr>
      </w:pPr>
    </w:p>
    <w:p w14:paraId="015509BC">
      <w:pPr>
        <w:spacing w:line="520" w:lineRule="exact"/>
        <w:jc w:val="center"/>
        <w:rPr>
          <w:rFonts w:hint="eastAsia" w:ascii="方正小标宋简体" w:hAnsi="方正小标宋简体" w:eastAsia="方正小标宋简体"/>
          <w:color w:val="auto"/>
          <w:sz w:val="30"/>
          <w:szCs w:val="30"/>
          <w:highlight w:val="none"/>
        </w:rPr>
        <w:sectPr>
          <w:footerReference r:id="rId3" w:type="default"/>
          <w:pgSz w:w="11907" w:h="16840"/>
          <w:pgMar w:top="2098" w:right="1474" w:bottom="1984" w:left="1587" w:header="851" w:footer="992" w:gutter="0"/>
          <w:pgNumType w:start="1"/>
          <w:cols w:space="720" w:num="1"/>
          <w:docGrid w:type="lines" w:linePitch="312" w:charSpace="0"/>
        </w:sectPr>
      </w:pPr>
    </w:p>
    <w:p w14:paraId="3DE712BC">
      <w:pPr>
        <w:spacing w:line="520" w:lineRule="exact"/>
        <w:jc w:val="center"/>
        <w:rPr>
          <w:rFonts w:hint="eastAsia" w:ascii="方正小标宋简体" w:hAnsi="方正小标宋简体" w:eastAsia="方正小标宋简体"/>
          <w:color w:val="auto"/>
          <w:sz w:val="30"/>
          <w:szCs w:val="30"/>
          <w:highlight w:val="none"/>
        </w:rPr>
      </w:pPr>
      <w:r>
        <w:rPr>
          <w:rFonts w:hint="eastAsia" w:ascii="方正小标宋简体" w:hAnsi="方正小标宋简体" w:eastAsia="方正小标宋简体"/>
          <w:color w:val="auto"/>
          <w:sz w:val="30"/>
          <w:szCs w:val="30"/>
          <w:highlight w:val="none"/>
        </w:rPr>
        <w:t>评 分 标 准</w:t>
      </w:r>
    </w:p>
    <w:tbl>
      <w:tblPr>
        <w:tblStyle w:val="22"/>
        <w:tblpPr w:vertAnchor="text" w:horzAnchor="page" w:tblpX="1100" w:tblpY="674"/>
        <w:tblW w:w="9800" w:type="dxa"/>
        <w:tblCellSpacing w:w="15"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77"/>
        <w:gridCol w:w="1036"/>
        <w:gridCol w:w="641"/>
        <w:gridCol w:w="6946"/>
      </w:tblGrid>
      <w:tr w14:paraId="1E88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1132" w:type="dxa"/>
            <w:noWrap w:val="0"/>
            <w:tcMar>
              <w:bottom w:w="0" w:type="dxa"/>
            </w:tcMar>
            <w:vAlign w:val="center"/>
          </w:tcPr>
          <w:p w14:paraId="284D335D">
            <w:pPr>
              <w:pStyle w:val="18"/>
              <w:keepNext w:val="0"/>
              <w:keepLines w:val="0"/>
              <w:pageBreakBefore w:val="0"/>
              <w:kinsoku/>
              <w:wordWrap/>
              <w:overflowPunct/>
              <w:topLinePunct w:val="0"/>
              <w:autoSpaceDE/>
              <w:autoSpaceDN/>
              <w:bidi w:val="0"/>
              <w:adjustRightInd/>
              <w:snapToGrid/>
              <w:spacing w:after="150" w:afterAutospacing="0" w:line="320" w:lineRule="exact"/>
              <w:jc w:val="center"/>
              <w:textAlignment w:val="center"/>
              <w:rPr>
                <w:rFonts w:ascii="黑体" w:hAnsi="黑体" w:eastAsia="黑体"/>
                <w:color w:val="auto"/>
                <w:highlight w:val="none"/>
              </w:rPr>
            </w:pPr>
            <w:r>
              <w:rPr>
                <w:rFonts w:hint="eastAsia" w:ascii="黑体" w:hAnsi="黑体" w:eastAsia="黑体" w:cs="仿宋"/>
                <w:color w:val="auto"/>
                <w:highlight w:val="none"/>
              </w:rPr>
              <w:t>项目</w:t>
            </w:r>
          </w:p>
        </w:tc>
        <w:tc>
          <w:tcPr>
            <w:tcW w:w="1006" w:type="dxa"/>
            <w:noWrap w:val="0"/>
            <w:tcMar>
              <w:bottom w:w="0" w:type="dxa"/>
            </w:tcMar>
            <w:vAlign w:val="center"/>
          </w:tcPr>
          <w:p w14:paraId="02A30A68">
            <w:pPr>
              <w:pStyle w:val="18"/>
              <w:keepNext w:val="0"/>
              <w:keepLines w:val="0"/>
              <w:pageBreakBefore w:val="0"/>
              <w:kinsoku/>
              <w:wordWrap/>
              <w:overflowPunct/>
              <w:topLinePunct w:val="0"/>
              <w:autoSpaceDE/>
              <w:autoSpaceDN/>
              <w:bidi w:val="0"/>
              <w:adjustRightInd/>
              <w:snapToGrid/>
              <w:spacing w:after="150" w:afterAutospacing="0" w:line="320" w:lineRule="exact"/>
              <w:jc w:val="center"/>
              <w:textAlignment w:val="center"/>
              <w:rPr>
                <w:rFonts w:ascii="黑体" w:hAnsi="黑体" w:eastAsia="黑体"/>
                <w:color w:val="auto"/>
                <w:highlight w:val="none"/>
              </w:rPr>
            </w:pPr>
            <w:r>
              <w:rPr>
                <w:rFonts w:hint="eastAsia" w:ascii="黑体" w:hAnsi="黑体" w:eastAsia="黑体" w:cs="仿宋"/>
                <w:color w:val="auto"/>
                <w:highlight w:val="none"/>
              </w:rPr>
              <w:t>评审因素</w:t>
            </w:r>
          </w:p>
        </w:tc>
        <w:tc>
          <w:tcPr>
            <w:tcW w:w="611" w:type="dxa"/>
            <w:noWrap w:val="0"/>
            <w:tcMar>
              <w:bottom w:w="0" w:type="dxa"/>
            </w:tcMar>
            <w:vAlign w:val="center"/>
          </w:tcPr>
          <w:p w14:paraId="6A9F2048">
            <w:pPr>
              <w:pStyle w:val="18"/>
              <w:keepNext w:val="0"/>
              <w:keepLines w:val="0"/>
              <w:pageBreakBefore w:val="0"/>
              <w:kinsoku/>
              <w:wordWrap/>
              <w:overflowPunct/>
              <w:topLinePunct w:val="0"/>
              <w:autoSpaceDE/>
              <w:autoSpaceDN/>
              <w:bidi w:val="0"/>
              <w:adjustRightInd/>
              <w:snapToGrid/>
              <w:spacing w:after="150" w:afterAutospacing="0" w:line="320" w:lineRule="exact"/>
              <w:jc w:val="center"/>
              <w:textAlignment w:val="center"/>
              <w:rPr>
                <w:rFonts w:ascii="黑体" w:hAnsi="黑体" w:eastAsia="黑体"/>
                <w:color w:val="auto"/>
                <w:highlight w:val="none"/>
              </w:rPr>
            </w:pPr>
            <w:r>
              <w:rPr>
                <w:rFonts w:hint="eastAsia" w:ascii="黑体" w:hAnsi="黑体" w:eastAsia="黑体" w:cs="仿宋"/>
                <w:color w:val="auto"/>
                <w:highlight w:val="none"/>
              </w:rPr>
              <w:t>得分</w:t>
            </w:r>
          </w:p>
        </w:tc>
        <w:tc>
          <w:tcPr>
            <w:tcW w:w="6901" w:type="dxa"/>
            <w:noWrap w:val="0"/>
            <w:tcMar>
              <w:bottom w:w="0" w:type="dxa"/>
            </w:tcMar>
            <w:vAlign w:val="center"/>
          </w:tcPr>
          <w:p w14:paraId="04547147">
            <w:pPr>
              <w:pStyle w:val="18"/>
              <w:keepNext w:val="0"/>
              <w:keepLines w:val="0"/>
              <w:pageBreakBefore w:val="0"/>
              <w:kinsoku/>
              <w:wordWrap/>
              <w:overflowPunct/>
              <w:topLinePunct w:val="0"/>
              <w:autoSpaceDE/>
              <w:autoSpaceDN/>
              <w:bidi w:val="0"/>
              <w:adjustRightInd/>
              <w:snapToGrid/>
              <w:spacing w:after="150" w:afterAutospacing="0" w:line="320" w:lineRule="exact"/>
              <w:jc w:val="center"/>
              <w:textAlignment w:val="center"/>
              <w:rPr>
                <w:rFonts w:ascii="黑体" w:hAnsi="黑体" w:eastAsia="黑体"/>
                <w:color w:val="auto"/>
                <w:highlight w:val="none"/>
              </w:rPr>
            </w:pPr>
            <w:r>
              <w:rPr>
                <w:rFonts w:hint="eastAsia" w:ascii="黑体" w:hAnsi="黑体" w:eastAsia="黑体" w:cs="仿宋"/>
                <w:color w:val="auto"/>
                <w:highlight w:val="none"/>
              </w:rPr>
              <w:t>评审（分）标准</w:t>
            </w:r>
          </w:p>
        </w:tc>
      </w:tr>
      <w:tr w14:paraId="180D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2" w:hRule="atLeast"/>
          <w:tblCellSpacing w:w="15" w:type="dxa"/>
        </w:trPr>
        <w:tc>
          <w:tcPr>
            <w:tcW w:w="1132" w:type="dxa"/>
            <w:noWrap w:val="0"/>
            <w:tcMar>
              <w:bottom w:w="0" w:type="dxa"/>
            </w:tcMar>
            <w:vAlign w:val="center"/>
          </w:tcPr>
          <w:p w14:paraId="6F2F2055">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center"/>
              <w:rPr>
                <w:rFonts w:hint="eastAsia" w:ascii="仿宋_GB2312" w:eastAsia="仿宋_GB2312"/>
                <w:color w:val="auto"/>
                <w:highlight w:val="none"/>
              </w:rPr>
            </w:pPr>
            <w:r>
              <w:rPr>
                <w:rFonts w:hint="eastAsia" w:ascii="仿宋_GB2312" w:hAnsi="仿宋" w:eastAsia="仿宋_GB2312" w:cs="仿宋"/>
                <w:color w:val="auto"/>
                <w:highlight w:val="none"/>
              </w:rPr>
              <w:t>投标报价总分</w:t>
            </w:r>
          </w:p>
          <w:p w14:paraId="077EDE39">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center"/>
              <w:rPr>
                <w:rFonts w:hint="eastAsia" w:ascii="仿宋_GB2312" w:eastAsia="仿宋_GB2312"/>
                <w:color w:val="auto"/>
                <w:highlight w:val="none"/>
              </w:rPr>
            </w:pPr>
            <w:r>
              <w:rPr>
                <w:rFonts w:hint="eastAsia" w:ascii="仿宋_GB2312" w:hAnsi="仿宋" w:eastAsia="仿宋_GB2312" w:cs="仿宋"/>
                <w:color w:val="auto"/>
                <w:highlight w:val="none"/>
              </w:rPr>
              <w:t>（35分）</w:t>
            </w:r>
          </w:p>
        </w:tc>
        <w:tc>
          <w:tcPr>
            <w:tcW w:w="8578" w:type="dxa"/>
            <w:gridSpan w:val="3"/>
            <w:noWrap w:val="0"/>
            <w:tcMar>
              <w:bottom w:w="0" w:type="dxa"/>
            </w:tcMar>
            <w:vAlign w:val="center"/>
          </w:tcPr>
          <w:p w14:paraId="698FE5BA">
            <w:pPr>
              <w:keepNext w:val="0"/>
              <w:keepLines w:val="0"/>
              <w:pageBreakBefore w:val="0"/>
              <w:kinsoku/>
              <w:wordWrap/>
              <w:overflowPunct/>
              <w:topLinePunct w:val="0"/>
              <w:autoSpaceDE/>
              <w:autoSpaceDN/>
              <w:bidi w:val="0"/>
              <w:adjustRightInd/>
              <w:snapToGrid/>
              <w:spacing w:line="320" w:lineRule="exact"/>
              <w:ind w:firstLine="240" w:firstLineChars="1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价格评分的计算方法如下：</w:t>
            </w:r>
          </w:p>
          <w:p w14:paraId="3CF163C1">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240" w:firstLineChars="100"/>
              <w:jc w:val="both"/>
              <w:rPr>
                <w:rFonts w:ascii="仿宋_GB2312" w:hAnsi="仿宋" w:eastAsia="仿宋_GB2312" w:cs="仿宋"/>
                <w:color w:val="auto"/>
                <w:szCs w:val="24"/>
                <w:highlight w:val="none"/>
              </w:rPr>
            </w:pPr>
            <w:r>
              <w:rPr>
                <w:rFonts w:hint="eastAsia" w:ascii="仿宋_GB2312" w:hAnsi="仿宋" w:eastAsia="仿宋_GB2312" w:cs="仿宋"/>
                <w:color w:val="auto"/>
                <w:szCs w:val="24"/>
                <w:highlight w:val="none"/>
              </w:rPr>
              <w:t>价格分采用低价优先法计算，即满足采购文件要求且报价最低的供应商的价格为评标基准价</w:t>
            </w:r>
            <w:r>
              <w:rPr>
                <w:rFonts w:hint="eastAsia" w:ascii="仿宋_GB2312" w:hAnsi="仿宋" w:eastAsia="仿宋_GB2312" w:cs="仿宋"/>
                <w:color w:val="auto"/>
                <w:szCs w:val="24"/>
                <w:highlight w:val="none"/>
                <w:lang w:eastAsia="zh-CN"/>
              </w:rPr>
              <w:t>，</w:t>
            </w:r>
            <w:r>
              <w:rPr>
                <w:rFonts w:hint="eastAsia" w:ascii="仿宋_GB2312" w:hAnsi="仿宋" w:eastAsia="仿宋_GB2312" w:cs="仿宋"/>
                <w:color w:val="auto"/>
                <w:szCs w:val="24"/>
                <w:highlight w:val="none"/>
              </w:rPr>
              <w:t>其价格分为满分</w:t>
            </w:r>
            <w:r>
              <w:rPr>
                <w:rFonts w:ascii="仿宋_GB2312" w:hAnsi="仿宋" w:eastAsia="仿宋_GB2312" w:cs="仿宋"/>
                <w:color w:val="auto"/>
                <w:szCs w:val="24"/>
                <w:highlight w:val="none"/>
              </w:rPr>
              <w:t>；</w:t>
            </w:r>
          </w:p>
          <w:p w14:paraId="2CCAAED8">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240" w:firstLineChars="100"/>
              <w:jc w:val="both"/>
              <w:rPr>
                <w:rFonts w:hint="eastAsia" w:ascii="仿宋_GB2312" w:hAnsi="仿宋" w:eastAsia="仿宋_GB2312" w:cs="仿宋"/>
                <w:color w:val="auto"/>
                <w:szCs w:val="24"/>
                <w:highlight w:val="none"/>
              </w:rPr>
            </w:pPr>
            <w:r>
              <w:rPr>
                <w:rFonts w:hint="eastAsia" w:ascii="仿宋_GB2312" w:hAnsi="仿宋" w:eastAsia="仿宋_GB2312" w:cs="仿宋"/>
                <w:color w:val="auto"/>
                <w:szCs w:val="24"/>
                <w:highlight w:val="none"/>
              </w:rPr>
              <w:t>其他供应商的价格分按照下列公式计算：</w:t>
            </w:r>
          </w:p>
          <w:p w14:paraId="11C38C85">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240" w:firstLineChars="100"/>
              <w:jc w:val="both"/>
              <w:rPr>
                <w:rFonts w:hint="eastAsia" w:ascii="仿宋_GB2312" w:hAnsi="仿宋" w:eastAsia="仿宋_GB2312" w:cs="仿宋"/>
                <w:color w:val="auto"/>
                <w:szCs w:val="24"/>
                <w:highlight w:val="none"/>
              </w:rPr>
            </w:pPr>
            <w:r>
              <w:rPr>
                <w:rFonts w:hint="eastAsia" w:ascii="仿宋_GB2312" w:hAnsi="仿宋" w:eastAsia="仿宋_GB2312" w:cs="仿宋"/>
                <w:color w:val="auto"/>
                <w:szCs w:val="24"/>
                <w:highlight w:val="none"/>
              </w:rPr>
              <w:t>报价得分</w:t>
            </w:r>
            <w:r>
              <w:rPr>
                <w:rFonts w:hint="eastAsia" w:ascii="宋体" w:hAnsi="宋体" w:eastAsia="宋体" w:cs="宋体"/>
                <w:color w:val="auto"/>
                <w:szCs w:val="24"/>
                <w:highlight w:val="none"/>
                <w:lang w:val="en-US" w:eastAsia="zh-CN"/>
              </w:rPr>
              <w:t>=</w:t>
            </w:r>
            <w:r>
              <w:rPr>
                <w:rFonts w:hint="eastAsia" w:ascii="仿宋_GB2312" w:hAnsi="仿宋" w:eastAsia="仿宋_GB2312" w:cs="仿宋"/>
                <w:color w:val="auto"/>
                <w:szCs w:val="24"/>
                <w:highlight w:val="none"/>
              </w:rPr>
              <w:t>【评标基准价／</w:t>
            </w:r>
            <w:r>
              <w:rPr>
                <w:rFonts w:hint="eastAsia" w:ascii="仿宋_GB2312" w:hAnsi="仿宋" w:eastAsia="仿宋_GB2312" w:cs="仿宋"/>
                <w:color w:val="auto"/>
                <w:szCs w:val="24"/>
                <w:highlight w:val="none"/>
                <w:lang w:val="en-US" w:eastAsia="zh-CN"/>
              </w:rPr>
              <w:t>投标</w:t>
            </w:r>
            <w:r>
              <w:rPr>
                <w:rFonts w:hint="eastAsia" w:ascii="仿宋_GB2312" w:hAnsi="仿宋" w:eastAsia="仿宋_GB2312" w:cs="仿宋"/>
                <w:color w:val="auto"/>
                <w:szCs w:val="24"/>
                <w:highlight w:val="none"/>
              </w:rPr>
              <w:t>报价】×</w:t>
            </w:r>
            <w:r>
              <w:rPr>
                <w:rFonts w:hint="eastAsia" w:ascii="仿宋_GB2312" w:hAnsi="仿宋" w:eastAsia="仿宋_GB2312" w:cs="仿宋"/>
                <w:color w:val="auto"/>
                <w:szCs w:val="24"/>
                <w:highlight w:val="none"/>
                <w:lang w:val="en-US" w:eastAsia="zh-CN"/>
              </w:rPr>
              <w:t>35</w:t>
            </w:r>
            <w:r>
              <w:rPr>
                <w:rFonts w:hint="eastAsia" w:ascii="仿宋_GB2312" w:hAnsi="仿宋" w:eastAsia="仿宋_GB2312" w:cs="仿宋"/>
                <w:color w:val="auto"/>
                <w:szCs w:val="24"/>
                <w:highlight w:val="none"/>
              </w:rPr>
              <w:t>%×100（报价得分四舍五入后保留至小数点后2位）</w:t>
            </w:r>
          </w:p>
        </w:tc>
      </w:tr>
      <w:tr w14:paraId="6CDB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tblCellSpacing w:w="15" w:type="dxa"/>
        </w:trPr>
        <w:tc>
          <w:tcPr>
            <w:tcW w:w="1132" w:type="dxa"/>
            <w:vMerge w:val="restart"/>
            <w:noWrap w:val="0"/>
            <w:tcMar>
              <w:bottom w:w="0" w:type="dxa"/>
            </w:tcMar>
            <w:vAlign w:val="center"/>
          </w:tcPr>
          <w:p w14:paraId="28F7323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微软雅黑" w:eastAsia="仿宋_GB2312" w:cs="微软雅黑"/>
                <w:color w:val="auto"/>
                <w:sz w:val="24"/>
                <w:highlight w:val="none"/>
              </w:rPr>
            </w:pPr>
            <w:r>
              <w:rPr>
                <w:rFonts w:hint="eastAsia" w:ascii="仿宋_GB2312" w:hAnsi="微软雅黑" w:eastAsia="仿宋_GB2312" w:cs="微软雅黑"/>
                <w:color w:val="auto"/>
                <w:sz w:val="24"/>
                <w:highlight w:val="none"/>
              </w:rPr>
              <w:t>商务部分</w:t>
            </w:r>
          </w:p>
          <w:p w14:paraId="333B051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微软雅黑" w:eastAsia="仿宋_GB2312" w:cs="微软雅黑"/>
                <w:color w:val="auto"/>
                <w:sz w:val="24"/>
                <w:szCs w:val="24"/>
                <w:highlight w:val="none"/>
              </w:rPr>
            </w:pPr>
            <w:r>
              <w:rPr>
                <w:rFonts w:hint="eastAsia" w:ascii="仿宋_GB2312" w:hAnsi="微软雅黑" w:eastAsia="仿宋_GB2312" w:cs="微软雅黑"/>
                <w:color w:val="auto"/>
                <w:sz w:val="24"/>
                <w:szCs w:val="24"/>
                <w:highlight w:val="none"/>
              </w:rPr>
              <w:t>（</w:t>
            </w:r>
            <w:r>
              <w:rPr>
                <w:rFonts w:hint="eastAsia" w:ascii="仿宋_GB2312" w:hAnsi="微软雅黑" w:eastAsia="仿宋_GB2312" w:cs="微软雅黑"/>
                <w:color w:val="auto"/>
                <w:sz w:val="24"/>
                <w:szCs w:val="24"/>
                <w:highlight w:val="none"/>
                <w:lang w:val="en-US" w:eastAsia="zh-CN"/>
              </w:rPr>
              <w:t>28</w:t>
            </w:r>
            <w:r>
              <w:rPr>
                <w:rFonts w:hint="eastAsia" w:ascii="仿宋_GB2312" w:hAnsi="微软雅黑" w:eastAsia="仿宋_GB2312" w:cs="微软雅黑"/>
                <w:color w:val="auto"/>
                <w:sz w:val="24"/>
                <w:szCs w:val="24"/>
                <w:highlight w:val="none"/>
              </w:rPr>
              <w:t>分）</w:t>
            </w:r>
          </w:p>
          <w:p w14:paraId="73A7D4C5">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color w:val="auto"/>
                <w:highlight w:val="none"/>
              </w:rPr>
            </w:pPr>
          </w:p>
        </w:tc>
        <w:tc>
          <w:tcPr>
            <w:tcW w:w="1006" w:type="dxa"/>
            <w:noWrap w:val="0"/>
            <w:tcMar>
              <w:bottom w:w="0" w:type="dxa"/>
            </w:tcMar>
            <w:vAlign w:val="center"/>
          </w:tcPr>
          <w:p w14:paraId="1EA8B6DE">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rFonts w:hint="eastAsia" w:ascii="仿宋_GB2312" w:hAnsi="仿宋" w:eastAsia="仿宋_GB2312" w:cs="仿宋"/>
                <w:color w:val="auto"/>
                <w:szCs w:val="24"/>
                <w:highlight w:val="none"/>
                <w:lang w:val="en-US" w:eastAsia="zh-CN"/>
              </w:rPr>
            </w:pPr>
            <w:r>
              <w:rPr>
                <w:rFonts w:hint="eastAsia" w:ascii="仿宋_GB2312" w:hAnsi="仿宋" w:eastAsia="仿宋_GB2312" w:cs="仿宋"/>
                <w:color w:val="auto"/>
                <w:szCs w:val="24"/>
                <w:highlight w:val="none"/>
                <w:lang w:val="en-US" w:eastAsia="zh-CN"/>
              </w:rPr>
              <w:t>企业业绩</w:t>
            </w:r>
          </w:p>
        </w:tc>
        <w:tc>
          <w:tcPr>
            <w:tcW w:w="611" w:type="dxa"/>
            <w:noWrap w:val="0"/>
            <w:tcMar>
              <w:bottom w:w="0" w:type="dxa"/>
            </w:tcMar>
            <w:vAlign w:val="center"/>
          </w:tcPr>
          <w:p w14:paraId="2D5388F6">
            <w:pPr>
              <w:pStyle w:val="18"/>
              <w:keepNext w:val="0"/>
              <w:keepLines w:val="0"/>
              <w:pageBreakBefore w:val="0"/>
              <w:kinsoku/>
              <w:wordWrap/>
              <w:overflowPunct/>
              <w:topLinePunct w:val="0"/>
              <w:autoSpaceDE/>
              <w:autoSpaceDN/>
              <w:bidi w:val="0"/>
              <w:adjustRightInd/>
              <w:snapToGrid/>
              <w:spacing w:after="150" w:afterAutospacing="0" w:line="320" w:lineRule="exact"/>
              <w:jc w:val="center"/>
              <w:rPr>
                <w:rFonts w:hint="default" w:ascii="仿宋_GB2312" w:eastAsia="仿宋_GB2312"/>
                <w:color w:val="auto"/>
                <w:szCs w:val="24"/>
                <w:highlight w:val="none"/>
                <w:lang w:val="en-US" w:eastAsia="zh-CN"/>
              </w:rPr>
            </w:pPr>
            <w:r>
              <w:rPr>
                <w:rFonts w:hint="eastAsia" w:ascii="仿宋_GB2312" w:eastAsia="仿宋_GB2312"/>
                <w:color w:val="auto"/>
                <w:szCs w:val="24"/>
                <w:highlight w:val="none"/>
                <w:lang w:val="en-US" w:eastAsia="zh-CN"/>
              </w:rPr>
              <w:t>9</w:t>
            </w:r>
          </w:p>
        </w:tc>
        <w:tc>
          <w:tcPr>
            <w:tcW w:w="6901" w:type="dxa"/>
            <w:noWrap w:val="0"/>
            <w:tcMar>
              <w:bottom w:w="0" w:type="dxa"/>
            </w:tcMar>
            <w:vAlign w:val="center"/>
          </w:tcPr>
          <w:p w14:paraId="0A10C9BB">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近</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年内（20</w:t>
            </w: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月至今）</w:t>
            </w:r>
            <w:r>
              <w:rPr>
                <w:rFonts w:hint="eastAsia" w:ascii="仿宋_GB2312" w:hAnsi="仿宋_GB2312" w:eastAsia="仿宋_GB2312" w:cs="仿宋_GB2312"/>
                <w:color w:val="auto"/>
                <w:sz w:val="24"/>
                <w:szCs w:val="24"/>
                <w:highlight w:val="none"/>
                <w:lang w:val="en-US" w:eastAsia="zh-CN"/>
              </w:rPr>
              <w:t>有</w:t>
            </w:r>
            <w:r>
              <w:rPr>
                <w:rFonts w:hint="eastAsia" w:ascii="仿宋_GB2312" w:hAnsi="仿宋_GB2312" w:eastAsia="仿宋_GB2312" w:cs="仿宋_GB2312"/>
                <w:color w:val="auto"/>
                <w:sz w:val="24"/>
                <w:szCs w:val="24"/>
                <w:highlight w:val="none"/>
              </w:rPr>
              <w:t>过类似项目业绩的，每有一项得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须提供</w:t>
            </w:r>
            <w:r>
              <w:rPr>
                <w:rFonts w:hint="eastAsia" w:ascii="仿宋_GB2312" w:hAnsi="仿宋_GB2312" w:eastAsia="仿宋_GB2312" w:cs="仿宋_GB2312"/>
                <w:color w:val="auto"/>
                <w:sz w:val="24"/>
                <w:szCs w:val="24"/>
                <w:highlight w:val="none"/>
                <w:lang w:val="en-US" w:eastAsia="zh-CN"/>
              </w:rPr>
              <w:t>项目合同或中标通知书等</w:t>
            </w:r>
            <w:r>
              <w:rPr>
                <w:rFonts w:hint="eastAsia" w:ascii="仿宋_GB2312" w:hAnsi="仿宋_GB2312" w:eastAsia="仿宋_GB2312" w:cs="仿宋_GB2312"/>
                <w:color w:val="auto"/>
                <w:sz w:val="24"/>
                <w:szCs w:val="24"/>
                <w:highlight w:val="none"/>
              </w:rPr>
              <w:t>有效证明材料。</w:t>
            </w:r>
          </w:p>
        </w:tc>
      </w:tr>
      <w:tr w14:paraId="246C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tblCellSpacing w:w="15" w:type="dxa"/>
        </w:trPr>
        <w:tc>
          <w:tcPr>
            <w:tcW w:w="1132" w:type="dxa"/>
            <w:vMerge w:val="continue"/>
            <w:noWrap w:val="0"/>
            <w:tcMar>
              <w:bottom w:w="0" w:type="dxa"/>
            </w:tcMar>
            <w:vAlign w:val="center"/>
          </w:tcPr>
          <w:p w14:paraId="334E0933">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color w:val="auto"/>
                <w:highlight w:val="none"/>
              </w:rPr>
            </w:pPr>
          </w:p>
        </w:tc>
        <w:tc>
          <w:tcPr>
            <w:tcW w:w="1006" w:type="dxa"/>
            <w:noWrap w:val="0"/>
            <w:tcMar>
              <w:bottom w:w="0" w:type="dxa"/>
            </w:tcMar>
            <w:vAlign w:val="center"/>
          </w:tcPr>
          <w:p w14:paraId="76AFA602">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rFonts w:hint="eastAsia" w:ascii="仿宋_GB2312" w:hAnsi="仿宋" w:eastAsia="仿宋_GB2312" w:cs="仿宋"/>
                <w:color w:val="auto"/>
                <w:szCs w:val="24"/>
                <w:highlight w:val="none"/>
                <w:lang w:eastAsia="zh-CN"/>
              </w:rPr>
            </w:pPr>
            <w:r>
              <w:rPr>
                <w:rFonts w:hint="eastAsia" w:ascii="仿宋_GB2312" w:hAnsi="仿宋_GB2312" w:eastAsia="仿宋_GB2312" w:cs="仿宋_GB2312"/>
                <w:color w:val="auto"/>
                <w:sz w:val="24"/>
                <w:szCs w:val="24"/>
                <w:highlight w:val="none"/>
              </w:rPr>
              <w:t>管理认证体系</w:t>
            </w:r>
          </w:p>
        </w:tc>
        <w:tc>
          <w:tcPr>
            <w:tcW w:w="611" w:type="dxa"/>
            <w:noWrap w:val="0"/>
            <w:tcMar>
              <w:bottom w:w="0" w:type="dxa"/>
            </w:tcMar>
            <w:vAlign w:val="center"/>
          </w:tcPr>
          <w:p w14:paraId="6A2C9E11">
            <w:pPr>
              <w:pStyle w:val="18"/>
              <w:keepNext w:val="0"/>
              <w:keepLines w:val="0"/>
              <w:pageBreakBefore w:val="0"/>
              <w:kinsoku/>
              <w:wordWrap/>
              <w:overflowPunct/>
              <w:topLinePunct w:val="0"/>
              <w:autoSpaceDE/>
              <w:autoSpaceDN/>
              <w:bidi w:val="0"/>
              <w:adjustRightInd/>
              <w:snapToGrid/>
              <w:spacing w:after="150" w:afterAutospacing="0" w:line="320" w:lineRule="exact"/>
              <w:jc w:val="center"/>
              <w:rPr>
                <w:rFonts w:hint="default" w:ascii="仿宋_GB2312" w:eastAsia="仿宋_GB2312"/>
                <w:color w:val="auto"/>
                <w:szCs w:val="24"/>
                <w:highlight w:val="none"/>
                <w:lang w:val="en-US" w:eastAsia="zh-CN"/>
              </w:rPr>
            </w:pPr>
            <w:r>
              <w:rPr>
                <w:rFonts w:hint="eastAsia" w:ascii="仿宋_GB2312" w:eastAsia="仿宋_GB2312"/>
                <w:color w:val="auto"/>
                <w:szCs w:val="24"/>
                <w:highlight w:val="none"/>
                <w:lang w:val="en-US" w:eastAsia="zh-CN"/>
              </w:rPr>
              <w:t>6</w:t>
            </w:r>
          </w:p>
        </w:tc>
        <w:tc>
          <w:tcPr>
            <w:tcW w:w="6901" w:type="dxa"/>
            <w:noWrap w:val="0"/>
            <w:tcMar>
              <w:bottom w:w="0" w:type="dxa"/>
            </w:tcMar>
            <w:vAlign w:val="center"/>
          </w:tcPr>
          <w:p w14:paraId="43C01581">
            <w:pPr>
              <w:keepNext w:val="0"/>
              <w:keepLines w:val="0"/>
              <w:pageBreakBefore w:val="0"/>
              <w:kinsoku/>
              <w:wordWrap/>
              <w:overflowPunct/>
              <w:topLinePunct w:val="0"/>
              <w:autoSpaceDE/>
              <w:autoSpaceDN/>
              <w:bidi w:val="0"/>
              <w:adjustRightInd/>
              <w:snapToGrid/>
              <w:spacing w:line="320" w:lineRule="exact"/>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根据供应商是否具备有效期内的以下认证进行评分：</w:t>
            </w:r>
          </w:p>
          <w:p w14:paraId="60ED989A">
            <w:pPr>
              <w:keepNext w:val="0"/>
              <w:keepLines w:val="0"/>
              <w:pageBreakBefore w:val="0"/>
              <w:kinsoku/>
              <w:wordWrap/>
              <w:overflowPunct/>
              <w:topLinePunct w:val="0"/>
              <w:autoSpaceDE/>
              <w:autoSpaceDN/>
              <w:bidi w:val="0"/>
              <w:adjustRightInd/>
              <w:snapToGrid/>
              <w:spacing w:line="320" w:lineRule="exact"/>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（1）职业健康安全管理体系认证证书；</w:t>
            </w:r>
          </w:p>
          <w:p w14:paraId="5C2415E5">
            <w:pPr>
              <w:keepNext w:val="0"/>
              <w:keepLines w:val="0"/>
              <w:pageBreakBefore w:val="0"/>
              <w:kinsoku/>
              <w:wordWrap/>
              <w:overflowPunct/>
              <w:topLinePunct w:val="0"/>
              <w:autoSpaceDE/>
              <w:autoSpaceDN/>
              <w:bidi w:val="0"/>
              <w:adjustRightInd/>
              <w:snapToGrid/>
              <w:spacing w:line="320" w:lineRule="exact"/>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（2）质量管理体系认证证书；</w:t>
            </w:r>
          </w:p>
          <w:p w14:paraId="645B0265">
            <w:pPr>
              <w:keepNext w:val="0"/>
              <w:keepLines w:val="0"/>
              <w:pageBreakBefore w:val="0"/>
              <w:kinsoku/>
              <w:wordWrap/>
              <w:overflowPunct/>
              <w:topLinePunct w:val="0"/>
              <w:autoSpaceDE/>
              <w:autoSpaceDN/>
              <w:bidi w:val="0"/>
              <w:adjustRightInd/>
              <w:snapToGrid/>
              <w:spacing w:line="320" w:lineRule="exact"/>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（3）环境管理体系认证证书；</w:t>
            </w:r>
          </w:p>
          <w:p w14:paraId="411C0ADC">
            <w:pPr>
              <w:keepNext w:val="0"/>
              <w:keepLines w:val="0"/>
              <w:pageBreakBefore w:val="0"/>
              <w:kinsoku/>
              <w:wordWrap/>
              <w:overflowPunct/>
              <w:topLinePunct w:val="0"/>
              <w:autoSpaceDE/>
              <w:autoSpaceDN/>
              <w:bidi w:val="0"/>
              <w:adjustRightInd/>
              <w:snapToGrid/>
              <w:spacing w:line="320" w:lineRule="exact"/>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xml:space="preserve">每项证书得2分，最高得6分。                                                                                                                                                                                                                                                                                                                                                                                                                                                                                                                                                                                                                                                                                                                                                                                                                                                                                                                                                                                                                                                                                                                                                                                                                                                                                                                                                                                                                                                                                                                                                                                                                                                                                                                                                                                                                                                                                                                                                                                                                                                                                                                                                                                                                                                                   </w:t>
            </w:r>
          </w:p>
          <w:p w14:paraId="2A42F2CD">
            <w:pPr>
              <w:keepNext w:val="0"/>
              <w:keepLines w:val="0"/>
              <w:pageBreakBefore w:val="0"/>
              <w:kinsoku/>
              <w:wordWrap/>
              <w:overflowPunct/>
              <w:topLinePunct w:val="0"/>
              <w:autoSpaceDE/>
              <w:autoSpaceDN/>
              <w:bidi w:val="0"/>
              <w:adjustRightInd/>
              <w:snapToGrid/>
              <w:spacing w:line="320" w:lineRule="exact"/>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证明材料：需提供全国认证认可信息公共服务平台 （http://cx.cnca.cn/CertECloud/index/index/page）查询截图（加盖供应商公章），不提供或提供的截图因模糊不清等原因导致无法判定其真实性的，不得分。</w:t>
            </w:r>
          </w:p>
        </w:tc>
      </w:tr>
      <w:tr w14:paraId="1D1F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tblCellSpacing w:w="15" w:type="dxa"/>
        </w:trPr>
        <w:tc>
          <w:tcPr>
            <w:tcW w:w="1132" w:type="dxa"/>
            <w:vMerge w:val="continue"/>
            <w:noWrap w:val="0"/>
            <w:tcMar>
              <w:bottom w:w="0" w:type="dxa"/>
            </w:tcMar>
            <w:vAlign w:val="center"/>
          </w:tcPr>
          <w:p w14:paraId="41A07554">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color w:val="auto"/>
                <w:highlight w:val="none"/>
              </w:rPr>
            </w:pPr>
          </w:p>
        </w:tc>
        <w:tc>
          <w:tcPr>
            <w:tcW w:w="1006" w:type="dxa"/>
            <w:vMerge w:val="restart"/>
            <w:noWrap w:val="0"/>
            <w:tcMar>
              <w:bottom w:w="0" w:type="dxa"/>
            </w:tcMar>
            <w:vAlign w:val="center"/>
          </w:tcPr>
          <w:p w14:paraId="654CCD74">
            <w:pPr>
              <w:pStyle w:val="18"/>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rPr>
                <w:rFonts w:hint="eastAsia" w:ascii="仿宋_GB2312" w:eastAsia="仿宋_GB2312"/>
                <w:color w:val="auto"/>
                <w:szCs w:val="24"/>
                <w:highlight w:val="none"/>
              </w:rPr>
            </w:pPr>
            <w:r>
              <w:rPr>
                <w:rFonts w:hint="eastAsia" w:ascii="仿宋_GB2312" w:hAnsi="仿宋" w:eastAsia="仿宋_GB2312" w:cs="仿宋"/>
                <w:color w:val="auto"/>
                <w:szCs w:val="24"/>
                <w:highlight w:val="none"/>
              </w:rPr>
              <w:t>项目团队</w:t>
            </w:r>
          </w:p>
        </w:tc>
        <w:tc>
          <w:tcPr>
            <w:tcW w:w="611" w:type="dxa"/>
            <w:noWrap w:val="0"/>
            <w:tcMar>
              <w:bottom w:w="0" w:type="dxa"/>
            </w:tcMar>
            <w:vAlign w:val="center"/>
          </w:tcPr>
          <w:p w14:paraId="7AB80FC2">
            <w:pPr>
              <w:pStyle w:val="18"/>
              <w:keepNext w:val="0"/>
              <w:keepLines w:val="0"/>
              <w:pageBreakBefore w:val="0"/>
              <w:kinsoku/>
              <w:wordWrap/>
              <w:overflowPunct/>
              <w:topLinePunct w:val="0"/>
              <w:autoSpaceDE/>
              <w:autoSpaceDN/>
              <w:bidi w:val="0"/>
              <w:adjustRightInd/>
              <w:snapToGrid/>
              <w:spacing w:after="150" w:afterAutospacing="0" w:line="320" w:lineRule="exact"/>
              <w:jc w:val="center"/>
              <w:rPr>
                <w:rFonts w:hint="default" w:ascii="仿宋_GB2312" w:eastAsia="仿宋_GB2312"/>
                <w:color w:val="auto"/>
                <w:szCs w:val="24"/>
                <w:highlight w:val="none"/>
              </w:rPr>
            </w:pPr>
            <w:r>
              <w:rPr>
                <w:rFonts w:hint="eastAsia" w:ascii="仿宋_GB2312" w:eastAsia="仿宋_GB2312"/>
                <w:color w:val="auto"/>
                <w:szCs w:val="24"/>
                <w:highlight w:val="none"/>
                <w:lang w:val="en-US" w:eastAsia="zh-CN"/>
              </w:rPr>
              <w:t>3</w:t>
            </w:r>
          </w:p>
        </w:tc>
        <w:tc>
          <w:tcPr>
            <w:tcW w:w="6901" w:type="dxa"/>
            <w:noWrap w:val="0"/>
            <w:tcMar>
              <w:bottom w:w="0" w:type="dxa"/>
            </w:tcMar>
            <w:vAlign w:val="center"/>
          </w:tcPr>
          <w:p w14:paraId="429597F3">
            <w:pPr>
              <w:keepNext w:val="0"/>
              <w:keepLines w:val="0"/>
              <w:pageBreakBefore w:val="0"/>
              <w:kinsoku/>
              <w:wordWrap/>
              <w:overflowPunct/>
              <w:topLinePunct w:val="0"/>
              <w:autoSpaceDE/>
              <w:autoSpaceDN/>
              <w:bidi w:val="0"/>
              <w:adjustRightInd/>
              <w:snapToGrid/>
              <w:spacing w:line="320" w:lineRule="exact"/>
              <w:rPr>
                <w:rFonts w:hint="eastAsia" w:eastAsia="仿宋_GB2312"/>
                <w:color w:val="auto"/>
                <w:highlight w:val="none"/>
              </w:rPr>
            </w:pPr>
            <w:r>
              <w:rPr>
                <w:rFonts w:hint="eastAsia" w:ascii="仿宋_GB2312" w:hAnsi="仿宋" w:eastAsia="仿宋_GB2312" w:cs="Times New Roman"/>
                <w:color w:val="auto"/>
                <w:sz w:val="24"/>
                <w:highlight w:val="none"/>
                <w:lang w:val="en-US" w:eastAsia="zh-CN"/>
              </w:rPr>
              <w:t>拟派项目负责人具有供热工程高级工程师职称或注册动力工程师得3分，否则不得分。</w:t>
            </w:r>
          </w:p>
        </w:tc>
      </w:tr>
      <w:tr w14:paraId="437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5" w:hRule="atLeast"/>
          <w:tblCellSpacing w:w="15" w:type="dxa"/>
        </w:trPr>
        <w:tc>
          <w:tcPr>
            <w:tcW w:w="1132" w:type="dxa"/>
            <w:vMerge w:val="continue"/>
            <w:noWrap w:val="0"/>
            <w:tcMar>
              <w:bottom w:w="0" w:type="dxa"/>
            </w:tcMar>
            <w:vAlign w:val="center"/>
          </w:tcPr>
          <w:p w14:paraId="5FA9472B">
            <w:pPr>
              <w:pStyle w:val="21"/>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color w:val="auto"/>
                <w:sz w:val="24"/>
                <w:szCs w:val="24"/>
                <w:highlight w:val="none"/>
              </w:rPr>
            </w:pPr>
          </w:p>
        </w:tc>
        <w:tc>
          <w:tcPr>
            <w:tcW w:w="1006" w:type="dxa"/>
            <w:vMerge w:val="continue"/>
            <w:noWrap w:val="0"/>
            <w:tcMar>
              <w:bottom w:w="0" w:type="dxa"/>
            </w:tcMar>
            <w:vAlign w:val="center"/>
          </w:tcPr>
          <w:p w14:paraId="3DBAA2E5">
            <w:pPr>
              <w:pStyle w:val="21"/>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color w:val="auto"/>
                <w:sz w:val="24"/>
                <w:szCs w:val="24"/>
                <w:highlight w:val="none"/>
              </w:rPr>
            </w:pPr>
          </w:p>
        </w:tc>
        <w:tc>
          <w:tcPr>
            <w:tcW w:w="611" w:type="dxa"/>
            <w:noWrap w:val="0"/>
            <w:tcMar>
              <w:bottom w:w="0" w:type="dxa"/>
            </w:tcMar>
            <w:vAlign w:val="center"/>
          </w:tcPr>
          <w:p w14:paraId="3E43C261">
            <w:pPr>
              <w:pStyle w:val="21"/>
              <w:keepNext w:val="0"/>
              <w:keepLines w:val="0"/>
              <w:pageBreakBefore w:val="0"/>
              <w:kinsoku/>
              <w:wordWrap/>
              <w:overflowPunct/>
              <w:topLinePunct w:val="0"/>
              <w:autoSpaceDE/>
              <w:autoSpaceDN/>
              <w:bidi w:val="0"/>
              <w:adjustRightInd/>
              <w:snapToGrid/>
              <w:spacing w:line="320" w:lineRule="exact"/>
              <w:ind w:firstLine="0"/>
              <w:jc w:val="center"/>
              <w:rPr>
                <w:rFonts w:hint="default" w:ascii="仿宋_GB2312" w:eastAsia="仿宋_GB2312" w:cs="Times New Roman"/>
                <w:color w:val="auto"/>
                <w:kern w:val="0"/>
                <w:sz w:val="24"/>
                <w:szCs w:val="24"/>
                <w:highlight w:val="none"/>
                <w:lang w:val="en-US" w:eastAsia="zh-CN" w:bidi="ar"/>
              </w:rPr>
            </w:pPr>
            <w:r>
              <w:rPr>
                <w:rFonts w:hint="eastAsia" w:ascii="仿宋_GB2312" w:eastAsia="仿宋_GB2312" w:cs="Times New Roman"/>
                <w:color w:val="auto"/>
                <w:kern w:val="0"/>
                <w:sz w:val="24"/>
                <w:szCs w:val="24"/>
                <w:highlight w:val="none"/>
                <w:lang w:val="en-US" w:eastAsia="zh-CN" w:bidi="ar"/>
              </w:rPr>
              <w:t>10</w:t>
            </w:r>
          </w:p>
        </w:tc>
        <w:tc>
          <w:tcPr>
            <w:tcW w:w="6901" w:type="dxa"/>
            <w:noWrap w:val="0"/>
            <w:tcMar>
              <w:bottom w:w="0" w:type="dxa"/>
            </w:tcMar>
            <w:vAlign w:val="center"/>
          </w:tcPr>
          <w:p w14:paraId="6585503F">
            <w:pPr>
              <w:pStyle w:val="21"/>
              <w:keepNext w:val="0"/>
              <w:keepLines w:val="0"/>
              <w:pageBreakBefore w:val="0"/>
              <w:numPr>
                <w:ilvl w:val="0"/>
                <w:numId w:val="0"/>
              </w:numPr>
              <w:kinsoku/>
              <w:wordWrap/>
              <w:overflowPunct/>
              <w:topLinePunct w:val="0"/>
              <w:autoSpaceDE/>
              <w:autoSpaceDN/>
              <w:bidi w:val="0"/>
              <w:adjustRightInd/>
              <w:snapToGrid/>
              <w:spacing w:line="320" w:lineRule="exact"/>
              <w:ind w:firstLine="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1.除项目负责人外的其他拟投入人员满足下列条件1项的，每有一人得1分，同时满足2项的，每有一人得2分。</w:t>
            </w:r>
          </w:p>
          <w:p w14:paraId="3BE0045B">
            <w:pPr>
              <w:pStyle w:val="21"/>
              <w:keepNext w:val="0"/>
              <w:keepLines w:val="0"/>
              <w:pageBreakBefore w:val="0"/>
              <w:numPr>
                <w:ilvl w:val="0"/>
                <w:numId w:val="0"/>
              </w:numPr>
              <w:kinsoku/>
              <w:wordWrap/>
              <w:overflowPunct/>
              <w:topLinePunct w:val="0"/>
              <w:autoSpaceDE/>
              <w:autoSpaceDN/>
              <w:bidi w:val="0"/>
              <w:adjustRightInd/>
              <w:snapToGrid/>
              <w:spacing w:line="320" w:lineRule="exact"/>
              <w:ind w:firstLine="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取得</w:t>
            </w:r>
            <w:r>
              <w:rPr>
                <w:rFonts w:hint="eastAsia" w:ascii="仿宋_GB2312" w:hAnsi="仿宋" w:eastAsia="仿宋_GB2312" w:cs="Times New Roman"/>
                <w:color w:val="auto"/>
                <w:sz w:val="24"/>
                <w:highlight w:val="none"/>
                <w:lang w:val="en-US" w:eastAsia="zh-CN"/>
              </w:rPr>
              <w:t>热力工程类</w:t>
            </w:r>
            <w:r>
              <w:rPr>
                <w:rFonts w:hint="eastAsia" w:ascii="仿宋_GB2312" w:hAnsi="仿宋_GB2312" w:eastAsia="仿宋_GB2312" w:cs="仿宋_GB2312"/>
                <w:color w:val="auto"/>
                <w:sz w:val="24"/>
                <w:szCs w:val="24"/>
                <w:highlight w:val="none"/>
                <w:lang w:val="en-US" w:eastAsia="zh-CN"/>
              </w:rPr>
              <w:t>工程师职称的；</w:t>
            </w:r>
          </w:p>
          <w:p w14:paraId="013E8E6B">
            <w:pPr>
              <w:pStyle w:val="21"/>
              <w:keepNext w:val="0"/>
              <w:keepLines w:val="0"/>
              <w:pageBreakBefore w:val="0"/>
              <w:numPr>
                <w:ilvl w:val="0"/>
                <w:numId w:val="0"/>
              </w:numPr>
              <w:kinsoku/>
              <w:wordWrap/>
              <w:overflowPunct/>
              <w:topLinePunct w:val="0"/>
              <w:autoSpaceDE/>
              <w:autoSpaceDN/>
              <w:bidi w:val="0"/>
              <w:adjustRightInd/>
              <w:snapToGrid/>
              <w:spacing w:line="320" w:lineRule="exact"/>
              <w:ind w:firstLine="0"/>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取得取得上述职称，工作满5年的。</w:t>
            </w:r>
          </w:p>
          <w:p w14:paraId="66C64AD9">
            <w:pPr>
              <w:pStyle w:val="21"/>
              <w:keepNext w:val="0"/>
              <w:keepLines w:val="0"/>
              <w:pageBreakBefore w:val="0"/>
              <w:numPr>
                <w:ilvl w:val="0"/>
                <w:numId w:val="0"/>
              </w:numPr>
              <w:tabs>
                <w:tab w:val="left" w:pos="312"/>
              </w:tabs>
              <w:kinsoku/>
              <w:wordWrap/>
              <w:overflowPunct/>
              <w:topLinePunct w:val="0"/>
              <w:autoSpaceDE/>
              <w:autoSpaceDN/>
              <w:bidi w:val="0"/>
              <w:adjustRightInd/>
              <w:snapToGrid/>
              <w:spacing w:line="320" w:lineRule="exact"/>
              <w:ind w:firstLine="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2.除项目负责人外的其他专业拟投入人员取得高级工程师职称的，每有一人得3分。</w:t>
            </w:r>
          </w:p>
          <w:p w14:paraId="0A09E0C9">
            <w:pPr>
              <w:pStyle w:val="21"/>
              <w:keepNext w:val="0"/>
              <w:keepLines w:val="0"/>
              <w:pageBreakBefore w:val="0"/>
              <w:numPr>
                <w:ilvl w:val="0"/>
                <w:numId w:val="0"/>
              </w:numPr>
              <w:kinsoku/>
              <w:wordWrap/>
              <w:overflowPunct/>
              <w:topLinePunct w:val="0"/>
              <w:autoSpaceDE/>
              <w:autoSpaceDN/>
              <w:bidi w:val="0"/>
              <w:adjustRightInd/>
              <w:snapToGrid/>
              <w:spacing w:line="320" w:lineRule="exact"/>
              <w:ind w:firstLine="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该项最高得10分。如同一人已满足该项第2款要求，则不与第1款重复计分，须提供相关证书等有效证明材料。</w:t>
            </w:r>
          </w:p>
        </w:tc>
      </w:tr>
      <w:tr w14:paraId="07C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3" w:hRule="atLeast"/>
          <w:tblCellSpacing w:w="15" w:type="dxa"/>
        </w:trPr>
        <w:tc>
          <w:tcPr>
            <w:tcW w:w="1132" w:type="dxa"/>
            <w:vMerge w:val="restart"/>
            <w:noWrap w:val="0"/>
            <w:tcMar>
              <w:bottom w:w="0" w:type="dxa"/>
            </w:tcMar>
            <w:vAlign w:val="center"/>
          </w:tcPr>
          <w:p w14:paraId="0F98FB6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微软雅黑" w:eastAsia="仿宋_GB2312" w:cs="微软雅黑"/>
                <w:color w:val="auto"/>
                <w:sz w:val="24"/>
                <w:szCs w:val="20"/>
                <w:highlight w:val="none"/>
              </w:rPr>
            </w:pPr>
            <w:r>
              <w:rPr>
                <w:rFonts w:hint="eastAsia" w:ascii="仿宋_GB2312" w:hAnsi="微软雅黑" w:eastAsia="仿宋_GB2312" w:cs="微软雅黑"/>
                <w:color w:val="auto"/>
                <w:sz w:val="24"/>
                <w:szCs w:val="20"/>
                <w:highlight w:val="none"/>
                <w:lang w:val="en-US" w:eastAsia="zh-CN"/>
              </w:rPr>
              <w:t>技术</w:t>
            </w:r>
            <w:r>
              <w:rPr>
                <w:rFonts w:hint="eastAsia" w:ascii="仿宋_GB2312" w:hAnsi="微软雅黑" w:eastAsia="仿宋_GB2312" w:cs="微软雅黑"/>
                <w:color w:val="auto"/>
                <w:sz w:val="24"/>
                <w:szCs w:val="20"/>
                <w:highlight w:val="none"/>
              </w:rPr>
              <w:t>部分</w:t>
            </w:r>
          </w:p>
          <w:p w14:paraId="26C5E615">
            <w:pPr>
              <w:pStyle w:val="21"/>
              <w:keepNext w:val="0"/>
              <w:keepLines w:val="0"/>
              <w:pageBreakBefore w:val="0"/>
              <w:kinsoku/>
              <w:wordWrap/>
              <w:overflowPunct/>
              <w:topLinePunct w:val="0"/>
              <w:autoSpaceDE/>
              <w:autoSpaceDN/>
              <w:bidi w:val="0"/>
              <w:adjustRightInd/>
              <w:snapToGrid/>
              <w:spacing w:line="320" w:lineRule="exact"/>
              <w:ind w:left="0" w:leftChars="0"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微软雅黑" w:eastAsia="仿宋_GB2312" w:cs="微软雅黑"/>
                <w:color w:val="auto"/>
                <w:sz w:val="24"/>
                <w:szCs w:val="24"/>
                <w:highlight w:val="none"/>
                <w:lang w:eastAsia="zh-CN"/>
              </w:rPr>
              <w:t>（</w:t>
            </w:r>
            <w:r>
              <w:rPr>
                <w:rFonts w:hint="eastAsia" w:ascii="仿宋_GB2312" w:hAnsi="微软雅黑" w:eastAsia="仿宋_GB2312" w:cs="微软雅黑"/>
                <w:color w:val="auto"/>
                <w:sz w:val="24"/>
                <w:szCs w:val="24"/>
                <w:highlight w:val="none"/>
                <w:lang w:val="en-US" w:eastAsia="zh-CN"/>
              </w:rPr>
              <w:t>37</w:t>
            </w:r>
            <w:r>
              <w:rPr>
                <w:rFonts w:hint="eastAsia" w:ascii="仿宋_GB2312" w:hAnsi="微软雅黑" w:eastAsia="仿宋_GB2312" w:cs="微软雅黑"/>
                <w:color w:val="auto"/>
                <w:sz w:val="24"/>
                <w:szCs w:val="24"/>
                <w:highlight w:val="none"/>
              </w:rPr>
              <w:t>分）</w:t>
            </w:r>
          </w:p>
        </w:tc>
        <w:tc>
          <w:tcPr>
            <w:tcW w:w="1006" w:type="dxa"/>
            <w:noWrap w:val="0"/>
            <w:tcMar>
              <w:bottom w:w="0" w:type="dxa"/>
            </w:tcMar>
            <w:vAlign w:val="center"/>
          </w:tcPr>
          <w:p w14:paraId="122D5689">
            <w:pPr>
              <w:pStyle w:val="21"/>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项目理解与需求分析</w:t>
            </w:r>
          </w:p>
        </w:tc>
        <w:tc>
          <w:tcPr>
            <w:tcW w:w="611" w:type="dxa"/>
            <w:noWrap w:val="0"/>
            <w:tcMar>
              <w:bottom w:w="0" w:type="dxa"/>
            </w:tcMar>
            <w:vAlign w:val="center"/>
          </w:tcPr>
          <w:p w14:paraId="5CCE46A3">
            <w:pPr>
              <w:pStyle w:val="21"/>
              <w:keepNext w:val="0"/>
              <w:keepLines w:val="0"/>
              <w:pageBreakBefore w:val="0"/>
              <w:kinsoku/>
              <w:wordWrap/>
              <w:overflowPunct/>
              <w:topLinePunct w:val="0"/>
              <w:autoSpaceDE/>
              <w:autoSpaceDN/>
              <w:bidi w:val="0"/>
              <w:adjustRightInd/>
              <w:snapToGrid/>
              <w:spacing w:line="320" w:lineRule="exact"/>
              <w:ind w:firstLine="0"/>
              <w:jc w:val="center"/>
              <w:rPr>
                <w:rFonts w:hint="default" w:ascii="仿宋_GB2312" w:eastAsia="仿宋_GB2312" w:cs="Times New Roman"/>
                <w:color w:val="auto"/>
                <w:kern w:val="0"/>
                <w:sz w:val="24"/>
                <w:szCs w:val="24"/>
                <w:highlight w:val="none"/>
                <w:lang w:val="en-US" w:eastAsia="zh-CN" w:bidi="ar"/>
              </w:rPr>
            </w:pPr>
            <w:r>
              <w:rPr>
                <w:rFonts w:hint="eastAsia" w:ascii="仿宋_GB2312" w:eastAsia="仿宋_GB2312" w:cs="Times New Roman"/>
                <w:color w:val="auto"/>
                <w:kern w:val="0"/>
                <w:sz w:val="24"/>
                <w:szCs w:val="24"/>
                <w:highlight w:val="none"/>
                <w:lang w:val="en-US" w:eastAsia="zh-CN" w:bidi="ar"/>
              </w:rPr>
              <w:t>9</w:t>
            </w:r>
          </w:p>
        </w:tc>
        <w:tc>
          <w:tcPr>
            <w:tcW w:w="6901" w:type="dxa"/>
            <w:noWrap w:val="0"/>
            <w:tcMar>
              <w:bottom w:w="0" w:type="dxa"/>
            </w:tcMar>
            <w:vAlign w:val="center"/>
          </w:tcPr>
          <w:p w14:paraId="13696773">
            <w:pPr>
              <w:pStyle w:val="21"/>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结合第</w:t>
            </w:r>
            <w:r>
              <w:rPr>
                <w:rFonts w:hint="eastAsia" w:ascii="仿宋_GB2312" w:hAnsi="仿宋_GB2312" w:eastAsia="仿宋_GB2312" w:cs="仿宋_GB2312"/>
                <w:color w:val="auto"/>
                <w:sz w:val="24"/>
                <w:szCs w:val="24"/>
                <w:highlight w:val="none"/>
                <w:lang w:val="en-US" w:eastAsia="zh-CN"/>
              </w:rPr>
              <w:t>三</w:t>
            </w:r>
            <w:r>
              <w:rPr>
                <w:rFonts w:hint="default" w:ascii="仿宋_GB2312" w:hAnsi="仿宋_GB2312" w:eastAsia="仿宋_GB2312" w:cs="仿宋_GB2312"/>
                <w:color w:val="auto"/>
                <w:sz w:val="24"/>
                <w:szCs w:val="24"/>
                <w:highlight w:val="none"/>
                <w:lang w:val="en-US" w:eastAsia="zh-CN"/>
              </w:rPr>
              <w:t>章</w:t>
            </w:r>
            <w:r>
              <w:rPr>
                <w:rFonts w:hint="eastAsia" w:ascii="仿宋_GB2312" w:hAnsi="仿宋_GB2312" w:eastAsia="仿宋_GB2312" w:cs="仿宋_GB2312"/>
                <w:color w:val="auto"/>
                <w:sz w:val="24"/>
                <w:szCs w:val="24"/>
                <w:highlight w:val="none"/>
                <w:lang w:val="en-US" w:eastAsia="zh-CN"/>
              </w:rPr>
              <w:t>采购需求，</w:t>
            </w:r>
            <w:r>
              <w:rPr>
                <w:rFonts w:hint="default"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lang w:val="en-US" w:eastAsia="zh-CN"/>
              </w:rPr>
              <w:t>供应商的技术部分项目服务范围、内容以及设计方案、</w:t>
            </w:r>
            <w:r>
              <w:rPr>
                <w:rFonts w:hint="default" w:ascii="仿宋_GB2312" w:hAnsi="仿宋_GB2312" w:eastAsia="仿宋_GB2312" w:cs="仿宋_GB2312"/>
                <w:color w:val="auto"/>
                <w:sz w:val="24"/>
                <w:szCs w:val="24"/>
                <w:highlight w:val="none"/>
                <w:lang w:val="en-US" w:eastAsia="zh-CN"/>
              </w:rPr>
              <w:t>重</w:t>
            </w:r>
            <w:r>
              <w:rPr>
                <w:rFonts w:hint="eastAsia" w:ascii="仿宋_GB2312" w:hAnsi="仿宋_GB2312" w:eastAsia="仿宋_GB2312" w:cs="仿宋_GB2312"/>
                <w:color w:val="auto"/>
                <w:sz w:val="24"/>
                <w:szCs w:val="24"/>
                <w:highlight w:val="none"/>
                <w:lang w:val="en-US" w:eastAsia="zh-CN"/>
              </w:rPr>
              <w:t>难</w:t>
            </w:r>
            <w:r>
              <w:rPr>
                <w:rFonts w:hint="default" w:ascii="仿宋_GB2312" w:hAnsi="仿宋_GB2312" w:eastAsia="仿宋_GB2312" w:cs="仿宋_GB2312"/>
                <w:color w:val="auto"/>
                <w:sz w:val="24"/>
                <w:szCs w:val="24"/>
                <w:highlight w:val="none"/>
                <w:lang w:val="en-US" w:eastAsia="zh-CN"/>
              </w:rPr>
              <w:t>点分析</w:t>
            </w:r>
            <w:r>
              <w:rPr>
                <w:rFonts w:hint="eastAsia" w:ascii="仿宋_GB2312" w:hAnsi="仿宋_GB2312" w:eastAsia="仿宋_GB2312" w:cs="仿宋_GB2312"/>
                <w:color w:val="auto"/>
                <w:sz w:val="24"/>
                <w:szCs w:val="24"/>
                <w:highlight w:val="none"/>
                <w:lang w:val="en-US" w:eastAsia="zh-CN"/>
              </w:rPr>
              <w:t>等</w:t>
            </w:r>
            <w:r>
              <w:rPr>
                <w:rFonts w:hint="default" w:ascii="仿宋_GB2312" w:hAnsi="仿宋_GB2312" w:eastAsia="仿宋_GB2312" w:cs="仿宋_GB2312"/>
                <w:color w:val="auto"/>
                <w:sz w:val="24"/>
                <w:szCs w:val="24"/>
                <w:highlight w:val="none"/>
                <w:lang w:val="en-US" w:eastAsia="zh-CN"/>
              </w:rPr>
              <w:t>理解程度进行评分。</w:t>
            </w:r>
          </w:p>
          <w:p w14:paraId="17C15B81">
            <w:pPr>
              <w:pStyle w:val="21"/>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科学、合理、针对性强</w:t>
            </w:r>
            <w:r>
              <w:rPr>
                <w:rFonts w:hint="eastAsia" w:ascii="仿宋_GB2312" w:hAnsi="仿宋_GB2312" w:eastAsia="仿宋_GB2312" w:cs="仿宋_GB2312"/>
                <w:color w:val="auto"/>
                <w:sz w:val="24"/>
                <w:szCs w:val="24"/>
                <w:highlight w:val="none"/>
                <w:lang w:val="en-US" w:eastAsia="zh-CN"/>
              </w:rPr>
              <w:t>9</w:t>
            </w:r>
            <w:r>
              <w:rPr>
                <w:rFonts w:hint="default" w:ascii="仿宋_GB2312" w:hAnsi="仿宋_GB2312" w:eastAsia="仿宋_GB2312" w:cs="仿宋_GB2312"/>
                <w:color w:val="auto"/>
                <w:sz w:val="24"/>
                <w:szCs w:val="24"/>
                <w:highlight w:val="none"/>
                <w:lang w:val="en-US" w:eastAsia="zh-CN"/>
              </w:rPr>
              <w:t>分；</w:t>
            </w:r>
          </w:p>
          <w:p w14:paraId="42B455E5">
            <w:pPr>
              <w:pStyle w:val="21"/>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r>
              <w:rPr>
                <w:rFonts w:hint="default" w:ascii="仿宋_GB2312" w:hAnsi="仿宋_GB2312" w:eastAsia="仿宋_GB2312" w:cs="仿宋_GB2312"/>
                <w:color w:val="auto"/>
                <w:sz w:val="24"/>
                <w:szCs w:val="24"/>
                <w:highlight w:val="none"/>
                <w:lang w:val="en-US" w:eastAsia="zh-CN"/>
              </w:rPr>
              <w:t>合理、可行</w:t>
            </w:r>
            <w:r>
              <w:rPr>
                <w:rFonts w:hint="eastAsia" w:ascii="仿宋_GB2312" w:hAnsi="仿宋_GB2312" w:eastAsia="仿宋_GB2312" w:cs="仿宋_GB2312"/>
                <w:color w:val="auto"/>
                <w:sz w:val="24"/>
                <w:szCs w:val="24"/>
                <w:highlight w:val="none"/>
                <w:lang w:val="en-US" w:eastAsia="zh-CN"/>
              </w:rPr>
              <w:t>6</w:t>
            </w:r>
            <w:r>
              <w:rPr>
                <w:rFonts w:hint="default" w:ascii="仿宋_GB2312" w:hAnsi="仿宋_GB2312" w:eastAsia="仿宋_GB2312" w:cs="仿宋_GB2312"/>
                <w:color w:val="auto"/>
                <w:sz w:val="24"/>
                <w:szCs w:val="24"/>
                <w:highlight w:val="none"/>
                <w:lang w:val="en-US" w:eastAsia="zh-CN"/>
              </w:rPr>
              <w:t>分；</w:t>
            </w:r>
          </w:p>
          <w:p w14:paraId="13C2119C">
            <w:pPr>
              <w:pStyle w:val="21"/>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（3）欠合理、基本可行</w:t>
            </w:r>
            <w:r>
              <w:rPr>
                <w:rFonts w:hint="eastAsia" w:ascii="仿宋_GB2312" w:hAnsi="仿宋_GB2312" w:eastAsia="仿宋_GB2312" w:cs="仿宋_GB2312"/>
                <w:color w:val="auto"/>
                <w:sz w:val="24"/>
                <w:szCs w:val="24"/>
                <w:highlight w:val="none"/>
                <w:lang w:val="en-US" w:eastAsia="zh-CN"/>
              </w:rPr>
              <w:t>3</w:t>
            </w:r>
            <w:r>
              <w:rPr>
                <w:rFonts w:hint="default" w:ascii="仿宋_GB2312" w:hAnsi="仿宋_GB2312" w:eastAsia="仿宋_GB2312" w:cs="仿宋_GB2312"/>
                <w:color w:val="auto"/>
                <w:sz w:val="24"/>
                <w:szCs w:val="24"/>
                <w:highlight w:val="none"/>
                <w:lang w:val="en-US" w:eastAsia="zh-CN"/>
              </w:rPr>
              <w:t xml:space="preserve">分； </w:t>
            </w:r>
          </w:p>
          <w:p w14:paraId="6FC19642">
            <w:pPr>
              <w:pStyle w:val="21"/>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（4）不合理、</w:t>
            </w:r>
            <w:r>
              <w:rPr>
                <w:rFonts w:hint="eastAsia" w:ascii="仿宋_GB2312" w:hAnsi="仿宋_GB2312" w:eastAsia="仿宋_GB2312" w:cs="仿宋_GB2312"/>
                <w:color w:val="auto"/>
                <w:sz w:val="24"/>
                <w:szCs w:val="24"/>
                <w:highlight w:val="none"/>
                <w:lang w:val="en-US" w:eastAsia="zh-CN"/>
              </w:rPr>
              <w:t>不</w:t>
            </w:r>
            <w:r>
              <w:rPr>
                <w:rFonts w:hint="default" w:ascii="仿宋_GB2312" w:hAnsi="仿宋_GB2312" w:eastAsia="仿宋_GB2312" w:cs="仿宋_GB2312"/>
                <w:color w:val="auto"/>
                <w:sz w:val="24"/>
                <w:szCs w:val="24"/>
                <w:highlight w:val="none"/>
                <w:lang w:val="en-US" w:eastAsia="zh-CN"/>
              </w:rPr>
              <w:t>可行</w:t>
            </w:r>
            <w:r>
              <w:rPr>
                <w:rFonts w:hint="eastAsia" w:ascii="仿宋_GB2312" w:hAnsi="仿宋_GB2312" w:eastAsia="仿宋_GB2312" w:cs="仿宋_GB2312"/>
                <w:color w:val="auto"/>
                <w:sz w:val="24"/>
                <w:szCs w:val="24"/>
                <w:highlight w:val="none"/>
                <w:lang w:val="en-US" w:eastAsia="zh-CN"/>
              </w:rPr>
              <w:t>0</w:t>
            </w:r>
            <w:r>
              <w:rPr>
                <w:rFonts w:hint="default" w:ascii="仿宋_GB2312" w:hAnsi="仿宋_GB2312" w:eastAsia="仿宋_GB2312" w:cs="仿宋_GB2312"/>
                <w:color w:val="auto"/>
                <w:sz w:val="24"/>
                <w:szCs w:val="24"/>
                <w:highlight w:val="none"/>
                <w:lang w:val="en-US" w:eastAsia="zh-CN"/>
              </w:rPr>
              <w:t>分。</w:t>
            </w:r>
          </w:p>
        </w:tc>
      </w:tr>
      <w:tr w14:paraId="3C32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tblCellSpacing w:w="15" w:type="dxa"/>
        </w:trPr>
        <w:tc>
          <w:tcPr>
            <w:tcW w:w="1132" w:type="dxa"/>
            <w:vMerge w:val="continue"/>
            <w:noWrap w:val="0"/>
            <w:tcMar>
              <w:bottom w:w="0" w:type="dxa"/>
            </w:tcMar>
            <w:vAlign w:val="center"/>
          </w:tcPr>
          <w:p w14:paraId="668801C1">
            <w:pPr>
              <w:pStyle w:val="21"/>
              <w:keepNext w:val="0"/>
              <w:keepLines w:val="0"/>
              <w:pageBreakBefore w:val="0"/>
              <w:kinsoku/>
              <w:wordWrap/>
              <w:overflowPunct/>
              <w:topLinePunct w:val="0"/>
              <w:autoSpaceDE/>
              <w:autoSpaceDN/>
              <w:bidi w:val="0"/>
              <w:adjustRightInd/>
              <w:snapToGrid/>
              <w:spacing w:line="320" w:lineRule="exact"/>
              <w:ind w:left="0" w:leftChars="0" w:firstLine="0" w:firstLineChars="0"/>
              <w:jc w:val="both"/>
              <w:rPr>
                <w:rFonts w:hint="eastAsia" w:ascii="仿宋_GB2312" w:hAnsi="微软雅黑" w:eastAsia="仿宋_GB2312" w:cs="微软雅黑"/>
                <w:color w:val="auto"/>
                <w:sz w:val="21"/>
                <w:szCs w:val="21"/>
                <w:highlight w:val="none"/>
                <w:lang w:eastAsia="zh-CN"/>
              </w:rPr>
            </w:pPr>
          </w:p>
        </w:tc>
        <w:tc>
          <w:tcPr>
            <w:tcW w:w="1006" w:type="dxa"/>
            <w:shd w:val="clear" w:color="auto" w:fill="auto"/>
            <w:noWrap w:val="0"/>
            <w:tcMar>
              <w:bottom w:w="0" w:type="dxa"/>
            </w:tcMar>
            <w:vAlign w:val="center"/>
          </w:tcPr>
          <w:p w14:paraId="2DAAEE99">
            <w:pPr>
              <w:spacing w:line="24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机构设置、岗位职责及管理协调方案</w:t>
            </w:r>
          </w:p>
        </w:tc>
        <w:tc>
          <w:tcPr>
            <w:tcW w:w="611" w:type="dxa"/>
            <w:shd w:val="clear" w:color="auto" w:fill="auto"/>
            <w:noWrap w:val="0"/>
            <w:tcMar>
              <w:bottom w:w="0" w:type="dxa"/>
            </w:tcMar>
            <w:vAlign w:val="center"/>
          </w:tcPr>
          <w:p w14:paraId="55E3D8EE">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9</w:t>
            </w:r>
          </w:p>
        </w:tc>
        <w:tc>
          <w:tcPr>
            <w:tcW w:w="6901" w:type="dxa"/>
            <w:shd w:val="clear" w:color="auto" w:fill="auto"/>
            <w:noWrap w:val="0"/>
            <w:tcMar>
              <w:bottom w:w="0" w:type="dxa"/>
            </w:tcMar>
            <w:vAlign w:val="top"/>
          </w:tcPr>
          <w:p w14:paraId="12DB72E0">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 </w:t>
            </w:r>
            <w:r>
              <w:rPr>
                <w:rFonts w:hint="eastAsia" w:ascii="仿宋_GB2312" w:hAnsi="仿宋_GB2312" w:eastAsia="仿宋_GB2312" w:cs="仿宋_GB2312"/>
                <w:color w:val="auto"/>
                <w:sz w:val="24"/>
                <w:szCs w:val="32"/>
                <w:highlight w:val="none"/>
                <w:lang w:val="en-US" w:eastAsia="zh-CN"/>
              </w:rPr>
              <w:t>对供应商根据项目特点设置的组织架构</w:t>
            </w:r>
            <w:r>
              <w:rPr>
                <w:rFonts w:hint="eastAsia" w:ascii="仿宋_GB2312" w:hAnsi="仿宋_GB2312" w:eastAsia="仿宋_GB2312" w:cs="仿宋_GB2312"/>
                <w:color w:val="auto"/>
                <w:sz w:val="24"/>
                <w:szCs w:val="32"/>
                <w:highlight w:val="none"/>
                <w:lang w:eastAsia="zh-CN"/>
              </w:rPr>
              <w:t>、岗位职责、</w:t>
            </w:r>
            <w:r>
              <w:rPr>
                <w:rFonts w:hint="eastAsia" w:ascii="仿宋_GB2312" w:hAnsi="仿宋_GB2312" w:eastAsia="仿宋_GB2312" w:cs="仿宋_GB2312"/>
                <w:color w:val="auto"/>
                <w:sz w:val="24"/>
                <w:szCs w:val="32"/>
                <w:highlight w:val="none"/>
                <w:lang w:val="en-US" w:eastAsia="zh-CN"/>
              </w:rPr>
              <w:t>工作方案、协调</w:t>
            </w:r>
            <w:r>
              <w:rPr>
                <w:rFonts w:hint="eastAsia" w:ascii="仿宋_GB2312" w:hAnsi="仿宋_GB2312" w:eastAsia="仿宋_GB2312" w:cs="仿宋_GB2312"/>
                <w:color w:val="auto"/>
                <w:sz w:val="24"/>
                <w:szCs w:val="32"/>
                <w:highlight w:val="none"/>
                <w:lang w:eastAsia="zh-CN"/>
              </w:rPr>
              <w:t>方法</w:t>
            </w:r>
            <w:r>
              <w:rPr>
                <w:rFonts w:hint="eastAsia" w:ascii="仿宋_GB2312" w:hAnsi="仿宋_GB2312" w:eastAsia="仿宋_GB2312" w:cs="仿宋_GB2312"/>
                <w:color w:val="auto"/>
                <w:sz w:val="24"/>
                <w:szCs w:val="32"/>
                <w:highlight w:val="none"/>
                <w:lang w:val="en-US" w:eastAsia="zh-CN"/>
              </w:rPr>
              <w:t>等进行评分</w:t>
            </w:r>
            <w:r>
              <w:rPr>
                <w:rFonts w:hint="eastAsia" w:ascii="仿宋_GB2312" w:hAnsi="仿宋_GB2312" w:eastAsia="仿宋_GB2312" w:cs="仿宋_GB2312"/>
                <w:color w:val="auto"/>
                <w:sz w:val="24"/>
                <w:szCs w:val="32"/>
                <w:highlight w:val="none"/>
                <w:lang w:eastAsia="zh-CN"/>
              </w:rPr>
              <w:t>。</w:t>
            </w:r>
          </w:p>
          <w:p w14:paraId="3E406ABB">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（1）科学、合理、针对性强9分；</w:t>
            </w:r>
          </w:p>
          <w:p w14:paraId="69FA0D9C">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（2）合理、可行6分；</w:t>
            </w:r>
          </w:p>
          <w:p w14:paraId="68A9CB1A">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 xml:space="preserve">（3）欠合理、基本可行3分； </w:t>
            </w:r>
          </w:p>
          <w:p w14:paraId="5B1B3C7A">
            <w:pPr>
              <w:pStyle w:val="30"/>
              <w:spacing w:line="240" w:lineRule="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（4）不合理、不可行0分。</w:t>
            </w:r>
          </w:p>
        </w:tc>
      </w:tr>
      <w:tr w14:paraId="3106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7" w:hRule="atLeast"/>
          <w:tblCellSpacing w:w="15" w:type="dxa"/>
        </w:trPr>
        <w:tc>
          <w:tcPr>
            <w:tcW w:w="1132" w:type="dxa"/>
            <w:vMerge w:val="continue"/>
            <w:noWrap w:val="0"/>
            <w:tcMar>
              <w:bottom w:w="0" w:type="dxa"/>
            </w:tcMar>
            <w:vAlign w:val="center"/>
          </w:tcPr>
          <w:p w14:paraId="7804081D">
            <w:pPr>
              <w:pStyle w:val="21"/>
              <w:keepNext w:val="0"/>
              <w:keepLines w:val="0"/>
              <w:pageBreakBefore w:val="0"/>
              <w:kinsoku/>
              <w:wordWrap/>
              <w:overflowPunct/>
              <w:topLinePunct w:val="0"/>
              <w:autoSpaceDE/>
              <w:autoSpaceDN/>
              <w:bidi w:val="0"/>
              <w:adjustRightInd/>
              <w:snapToGrid/>
              <w:spacing w:line="320" w:lineRule="exact"/>
              <w:ind w:left="0" w:leftChars="0" w:firstLine="0" w:firstLineChars="0"/>
              <w:jc w:val="both"/>
              <w:rPr>
                <w:rFonts w:hint="eastAsia" w:ascii="仿宋_GB2312" w:hAnsi="微软雅黑" w:eastAsia="仿宋_GB2312" w:cs="微软雅黑"/>
                <w:color w:val="auto"/>
                <w:sz w:val="21"/>
                <w:szCs w:val="21"/>
                <w:highlight w:val="none"/>
                <w:lang w:eastAsia="zh-CN"/>
              </w:rPr>
            </w:pPr>
          </w:p>
        </w:tc>
        <w:tc>
          <w:tcPr>
            <w:tcW w:w="1006" w:type="dxa"/>
            <w:shd w:val="clear" w:color="auto" w:fill="auto"/>
            <w:noWrap w:val="0"/>
            <w:tcMar>
              <w:bottom w:w="0" w:type="dxa"/>
            </w:tcMar>
            <w:vAlign w:val="center"/>
          </w:tcPr>
          <w:p w14:paraId="38D653C4">
            <w:pPr>
              <w:spacing w:line="240" w:lineRule="auto"/>
              <w:jc w:val="center"/>
              <w:rPr>
                <w:rFonts w:hint="eastAsia" w:ascii="仿宋_GB2312" w:hAnsi="仿宋_GB2312" w:eastAsia="仿宋_GB2312" w:cs="仿宋_GB2312"/>
                <w:color w:val="auto"/>
                <w:sz w:val="24"/>
                <w:szCs w:val="24"/>
                <w:highlight w:val="none"/>
              </w:rPr>
            </w:pPr>
          </w:p>
          <w:p w14:paraId="0098442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质量保证体系、进度计划及承诺</w:t>
            </w:r>
          </w:p>
          <w:p w14:paraId="088A6112">
            <w:pPr>
              <w:jc w:val="center"/>
              <w:rPr>
                <w:rFonts w:hint="eastAsia" w:ascii="仿宋_GB2312" w:hAnsi="仿宋_GB2312" w:eastAsia="仿宋_GB2312" w:cs="仿宋_GB2312"/>
                <w:color w:val="auto"/>
                <w:kern w:val="2"/>
                <w:sz w:val="24"/>
                <w:szCs w:val="24"/>
                <w:highlight w:val="none"/>
                <w:lang w:val="en-US" w:eastAsia="zh-CN" w:bidi="ar-SA"/>
              </w:rPr>
            </w:pPr>
          </w:p>
        </w:tc>
        <w:tc>
          <w:tcPr>
            <w:tcW w:w="611" w:type="dxa"/>
            <w:shd w:val="clear" w:color="auto" w:fill="auto"/>
            <w:noWrap w:val="0"/>
            <w:tcMar>
              <w:bottom w:w="0" w:type="dxa"/>
            </w:tcMar>
            <w:vAlign w:val="center"/>
          </w:tcPr>
          <w:p w14:paraId="036ED22B">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16</w:t>
            </w:r>
          </w:p>
        </w:tc>
        <w:tc>
          <w:tcPr>
            <w:tcW w:w="6901" w:type="dxa"/>
            <w:shd w:val="clear" w:color="auto" w:fill="auto"/>
            <w:noWrap w:val="0"/>
            <w:tcMar>
              <w:bottom w:w="0" w:type="dxa"/>
            </w:tcMar>
            <w:vAlign w:val="top"/>
          </w:tcPr>
          <w:p w14:paraId="467E5D2D">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（1）质量保证体系健全，进度计划编制完整，程序清晰，安排科学，措施有力，切实可行；周期承诺满足采购需求，有具体的违约责任及违约罚款得</w:t>
            </w:r>
            <w:r>
              <w:rPr>
                <w:rFonts w:hint="eastAsia" w:ascii="仿宋_GB2312" w:hAnsi="仿宋_GB2312" w:eastAsia="仿宋_GB2312" w:cs="仿宋_GB2312"/>
                <w:color w:val="auto"/>
                <w:sz w:val="24"/>
                <w:szCs w:val="32"/>
                <w:highlight w:val="none"/>
                <w:lang w:val="en-US" w:eastAsia="zh-CN"/>
              </w:rPr>
              <w:t>16</w:t>
            </w:r>
            <w:r>
              <w:rPr>
                <w:rFonts w:hint="eastAsia" w:ascii="仿宋_GB2312" w:hAnsi="仿宋_GB2312" w:eastAsia="仿宋_GB2312" w:cs="仿宋_GB2312"/>
                <w:color w:val="auto"/>
                <w:sz w:val="24"/>
                <w:szCs w:val="32"/>
                <w:highlight w:val="none"/>
                <w:lang w:eastAsia="zh-CN"/>
              </w:rPr>
              <w:t>分；</w:t>
            </w:r>
          </w:p>
          <w:p w14:paraId="773D86B3">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（2）质量保证体系基本健全，进度计划编制完整，程序及安排基本合理可行；周期承诺满足采购需求的得</w:t>
            </w:r>
            <w:r>
              <w:rPr>
                <w:rFonts w:hint="eastAsia" w:ascii="仿宋_GB2312" w:hAnsi="仿宋_GB2312" w:eastAsia="仿宋_GB2312" w:cs="仿宋_GB2312"/>
                <w:color w:val="auto"/>
                <w:sz w:val="24"/>
                <w:szCs w:val="32"/>
                <w:highlight w:val="none"/>
                <w:lang w:val="en-US" w:eastAsia="zh-CN"/>
              </w:rPr>
              <w:t>12</w:t>
            </w:r>
            <w:r>
              <w:rPr>
                <w:rFonts w:hint="eastAsia" w:ascii="仿宋_GB2312" w:hAnsi="仿宋_GB2312" w:eastAsia="仿宋_GB2312" w:cs="仿宋_GB2312"/>
                <w:color w:val="auto"/>
                <w:sz w:val="24"/>
                <w:szCs w:val="32"/>
                <w:highlight w:val="none"/>
                <w:lang w:eastAsia="zh-CN"/>
              </w:rPr>
              <w:t>分；</w:t>
            </w:r>
          </w:p>
          <w:p w14:paraId="3C29D56D">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eastAsia="zh-CN"/>
              </w:rPr>
              <w:t>（3）质量保证体系，进度计划编制，程序及安排</w:t>
            </w:r>
            <w:r>
              <w:rPr>
                <w:rFonts w:hint="eastAsia" w:ascii="仿宋_GB2312" w:hAnsi="仿宋_GB2312" w:eastAsia="仿宋_GB2312" w:cs="仿宋_GB2312"/>
                <w:color w:val="auto"/>
                <w:sz w:val="24"/>
                <w:szCs w:val="32"/>
                <w:highlight w:val="none"/>
                <w:lang w:val="en-US" w:eastAsia="zh-CN"/>
              </w:rPr>
              <w:t>欠</w:t>
            </w:r>
            <w:r>
              <w:rPr>
                <w:rFonts w:hint="eastAsia" w:ascii="仿宋_GB2312" w:hAnsi="仿宋_GB2312" w:eastAsia="仿宋_GB2312" w:cs="仿宋_GB2312"/>
                <w:color w:val="auto"/>
                <w:sz w:val="24"/>
                <w:szCs w:val="32"/>
                <w:highlight w:val="none"/>
                <w:lang w:eastAsia="zh-CN"/>
              </w:rPr>
              <w:t>合理；周期承诺</w:t>
            </w:r>
            <w:r>
              <w:rPr>
                <w:rFonts w:hint="eastAsia" w:ascii="仿宋_GB2312" w:hAnsi="仿宋_GB2312" w:eastAsia="仿宋_GB2312" w:cs="仿宋_GB2312"/>
                <w:color w:val="auto"/>
                <w:sz w:val="24"/>
                <w:szCs w:val="32"/>
                <w:highlight w:val="none"/>
                <w:lang w:val="en-US" w:eastAsia="zh-CN"/>
              </w:rPr>
              <w:t>没有完全</w:t>
            </w:r>
            <w:r>
              <w:rPr>
                <w:rFonts w:hint="eastAsia" w:ascii="仿宋_GB2312" w:hAnsi="仿宋_GB2312" w:eastAsia="仿宋_GB2312" w:cs="仿宋_GB2312"/>
                <w:color w:val="auto"/>
                <w:sz w:val="24"/>
                <w:szCs w:val="32"/>
                <w:highlight w:val="none"/>
                <w:lang w:eastAsia="zh-CN"/>
              </w:rPr>
              <w:t>满足采购需求的得</w:t>
            </w:r>
            <w:r>
              <w:rPr>
                <w:rFonts w:hint="eastAsia" w:ascii="仿宋_GB2312" w:hAnsi="仿宋_GB2312" w:eastAsia="仿宋_GB2312" w:cs="仿宋_GB2312"/>
                <w:color w:val="auto"/>
                <w:sz w:val="24"/>
                <w:szCs w:val="32"/>
                <w:highlight w:val="none"/>
                <w:lang w:val="en-US" w:eastAsia="zh-CN"/>
              </w:rPr>
              <w:t>8</w:t>
            </w:r>
            <w:r>
              <w:rPr>
                <w:rFonts w:hint="eastAsia" w:ascii="仿宋_GB2312" w:hAnsi="仿宋_GB2312" w:eastAsia="仿宋_GB2312" w:cs="仿宋_GB2312"/>
                <w:color w:val="auto"/>
                <w:sz w:val="24"/>
                <w:szCs w:val="32"/>
                <w:highlight w:val="none"/>
                <w:lang w:eastAsia="zh-CN"/>
              </w:rPr>
              <w:t>分；</w:t>
            </w:r>
          </w:p>
          <w:p w14:paraId="2DE0CE8E">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（4）质量保证体系较差，进度计划编制不完整，程序及安排有错误，不能确保设计进度计划实施，周期承诺难以兑现的得</w:t>
            </w: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lang w:eastAsia="zh-CN"/>
              </w:rPr>
              <w:t>分；</w:t>
            </w:r>
          </w:p>
          <w:p w14:paraId="776CAC0E">
            <w:pPr>
              <w:pStyle w:val="30"/>
              <w:spacing w:line="240" w:lineRule="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5</w:t>
            </w:r>
            <w:r>
              <w:rPr>
                <w:rFonts w:hint="eastAsia" w:ascii="仿宋_GB2312" w:hAnsi="仿宋_GB2312" w:eastAsia="仿宋_GB2312" w:cs="仿宋_GB2312"/>
                <w:color w:val="auto"/>
                <w:sz w:val="24"/>
                <w:szCs w:val="32"/>
                <w:highlight w:val="none"/>
                <w:lang w:eastAsia="zh-CN"/>
              </w:rPr>
              <w:t>）未提供不得分。</w:t>
            </w:r>
          </w:p>
        </w:tc>
      </w:tr>
      <w:tr w14:paraId="1768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9" w:hRule="atLeast"/>
          <w:tblCellSpacing w:w="15" w:type="dxa"/>
        </w:trPr>
        <w:tc>
          <w:tcPr>
            <w:tcW w:w="1132" w:type="dxa"/>
            <w:vMerge w:val="continue"/>
            <w:noWrap w:val="0"/>
            <w:tcMar>
              <w:bottom w:w="0" w:type="dxa"/>
            </w:tcMar>
            <w:vAlign w:val="center"/>
          </w:tcPr>
          <w:p w14:paraId="31798C64">
            <w:pPr>
              <w:pStyle w:val="21"/>
              <w:keepNext w:val="0"/>
              <w:keepLines w:val="0"/>
              <w:pageBreakBefore w:val="0"/>
              <w:kinsoku/>
              <w:wordWrap/>
              <w:overflowPunct/>
              <w:topLinePunct w:val="0"/>
              <w:autoSpaceDE/>
              <w:autoSpaceDN/>
              <w:bidi w:val="0"/>
              <w:adjustRightInd/>
              <w:snapToGrid/>
              <w:spacing w:line="320" w:lineRule="exact"/>
              <w:ind w:left="0" w:leftChars="0" w:firstLine="0" w:firstLineChars="0"/>
              <w:jc w:val="both"/>
              <w:rPr>
                <w:rFonts w:hint="eastAsia" w:ascii="仿宋_GB2312" w:hAnsi="微软雅黑" w:eastAsia="仿宋_GB2312" w:cs="微软雅黑"/>
                <w:color w:val="auto"/>
                <w:sz w:val="21"/>
                <w:szCs w:val="21"/>
                <w:highlight w:val="none"/>
                <w:lang w:eastAsia="zh-CN"/>
              </w:rPr>
            </w:pPr>
          </w:p>
        </w:tc>
        <w:tc>
          <w:tcPr>
            <w:tcW w:w="1006" w:type="dxa"/>
            <w:shd w:val="clear" w:color="auto" w:fill="auto"/>
            <w:noWrap w:val="0"/>
            <w:tcMar>
              <w:bottom w:w="0" w:type="dxa"/>
            </w:tcMar>
            <w:vAlign w:val="center"/>
          </w:tcPr>
          <w:p w14:paraId="13886156">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信息管理及保密措施</w:t>
            </w:r>
          </w:p>
        </w:tc>
        <w:tc>
          <w:tcPr>
            <w:tcW w:w="611" w:type="dxa"/>
            <w:shd w:val="clear" w:color="auto" w:fill="auto"/>
            <w:noWrap w:val="0"/>
            <w:tcMar>
              <w:bottom w:w="0" w:type="dxa"/>
            </w:tcMar>
            <w:vAlign w:val="center"/>
          </w:tcPr>
          <w:p w14:paraId="39496AAE">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w:t>
            </w:r>
          </w:p>
        </w:tc>
        <w:tc>
          <w:tcPr>
            <w:tcW w:w="6901" w:type="dxa"/>
            <w:shd w:val="clear" w:color="auto" w:fill="auto"/>
            <w:noWrap w:val="0"/>
            <w:tcMar>
              <w:bottom w:w="0" w:type="dxa"/>
            </w:tcMar>
            <w:vAlign w:val="top"/>
          </w:tcPr>
          <w:p w14:paraId="49766256">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 </w:t>
            </w:r>
            <w:r>
              <w:rPr>
                <w:rFonts w:hint="eastAsia" w:ascii="仿宋_GB2312" w:hAnsi="仿宋_GB2312" w:eastAsia="仿宋_GB2312" w:cs="仿宋_GB2312"/>
                <w:color w:val="auto"/>
                <w:sz w:val="24"/>
                <w:szCs w:val="32"/>
                <w:highlight w:val="none"/>
                <w:lang w:val="en-US" w:eastAsia="zh-CN"/>
              </w:rPr>
              <w:t>对供应商信息管理及保密措施方案进行评分</w:t>
            </w:r>
            <w:r>
              <w:rPr>
                <w:rFonts w:hint="eastAsia" w:ascii="仿宋_GB2312" w:hAnsi="仿宋_GB2312" w:eastAsia="仿宋_GB2312" w:cs="仿宋_GB2312"/>
                <w:color w:val="auto"/>
                <w:sz w:val="24"/>
                <w:szCs w:val="32"/>
                <w:highlight w:val="none"/>
                <w:lang w:eastAsia="zh-CN"/>
              </w:rPr>
              <w:t>。</w:t>
            </w:r>
          </w:p>
          <w:p w14:paraId="3F631157">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（1）科学、合理、针对性强3分；</w:t>
            </w:r>
          </w:p>
          <w:p w14:paraId="1A1C3EB5">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（2）合理、可行2分；</w:t>
            </w:r>
          </w:p>
          <w:p w14:paraId="3E49F692">
            <w:pPr>
              <w:pStyle w:val="30"/>
              <w:spacing w:line="24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 xml:space="preserve">（3）欠合理、基本可行1分； </w:t>
            </w:r>
          </w:p>
          <w:p w14:paraId="5AB1B93B">
            <w:pPr>
              <w:pStyle w:val="30"/>
              <w:spacing w:line="240" w:lineRule="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（4）不合理、不可行0分。</w:t>
            </w:r>
          </w:p>
        </w:tc>
      </w:tr>
      <w:tr w14:paraId="6129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blCellSpacing w:w="15" w:type="dxa"/>
        </w:trPr>
        <w:tc>
          <w:tcPr>
            <w:tcW w:w="2168" w:type="dxa"/>
            <w:gridSpan w:val="2"/>
            <w:noWrap w:val="0"/>
            <w:tcMar>
              <w:bottom w:w="0" w:type="dxa"/>
            </w:tcMar>
            <w:vAlign w:val="center"/>
          </w:tcPr>
          <w:p w14:paraId="52A35DD2">
            <w:pPr>
              <w:pStyle w:val="18"/>
              <w:keepNext w:val="0"/>
              <w:keepLines w:val="0"/>
              <w:pageBreakBefore w:val="0"/>
              <w:kinsoku/>
              <w:wordWrap/>
              <w:overflowPunct/>
              <w:topLinePunct w:val="0"/>
              <w:autoSpaceDE/>
              <w:autoSpaceDN/>
              <w:bidi w:val="0"/>
              <w:adjustRightInd/>
              <w:snapToGrid/>
              <w:spacing w:after="150" w:afterAutospacing="0" w:line="320" w:lineRule="exact"/>
              <w:jc w:val="center"/>
              <w:rPr>
                <w:rFonts w:hint="eastAsia" w:ascii="仿宋_GB2312" w:eastAsia="仿宋_GB2312"/>
                <w:color w:val="auto"/>
                <w:highlight w:val="none"/>
              </w:rPr>
            </w:pPr>
            <w:r>
              <w:rPr>
                <w:rFonts w:hint="eastAsia" w:ascii="仿宋_GB2312" w:hAnsi="仿宋" w:eastAsia="仿宋_GB2312" w:cs="仿宋"/>
                <w:color w:val="auto"/>
                <w:highlight w:val="none"/>
              </w:rPr>
              <w:t>总 分</w:t>
            </w:r>
          </w:p>
        </w:tc>
        <w:tc>
          <w:tcPr>
            <w:tcW w:w="7542" w:type="dxa"/>
            <w:gridSpan w:val="2"/>
            <w:noWrap w:val="0"/>
            <w:tcMar>
              <w:bottom w:w="0" w:type="dxa"/>
            </w:tcMar>
            <w:vAlign w:val="center"/>
          </w:tcPr>
          <w:p w14:paraId="0AE24A25">
            <w:pPr>
              <w:pStyle w:val="18"/>
              <w:keepNext w:val="0"/>
              <w:keepLines w:val="0"/>
              <w:pageBreakBefore w:val="0"/>
              <w:kinsoku/>
              <w:wordWrap/>
              <w:overflowPunct/>
              <w:topLinePunct w:val="0"/>
              <w:autoSpaceDE/>
              <w:autoSpaceDN/>
              <w:bidi w:val="0"/>
              <w:adjustRightInd/>
              <w:snapToGrid/>
              <w:spacing w:after="150" w:afterAutospacing="0" w:line="320" w:lineRule="exact"/>
              <w:jc w:val="center"/>
              <w:rPr>
                <w:rFonts w:hint="eastAsia" w:ascii="仿宋_GB2312" w:eastAsia="仿宋_GB2312"/>
                <w:color w:val="auto"/>
                <w:highlight w:val="none"/>
              </w:rPr>
            </w:pPr>
            <w:r>
              <w:rPr>
                <w:rFonts w:hint="eastAsia" w:ascii="仿宋_GB2312" w:hAnsi="仿宋" w:eastAsia="仿宋_GB2312" w:cs="仿宋"/>
                <w:color w:val="auto"/>
                <w:highlight w:val="none"/>
              </w:rPr>
              <w:t>100分</w:t>
            </w:r>
          </w:p>
        </w:tc>
      </w:tr>
      <w:tr w14:paraId="0ACB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9" w:hRule="atLeast"/>
          <w:tblCellSpacing w:w="15" w:type="dxa"/>
        </w:trPr>
        <w:tc>
          <w:tcPr>
            <w:tcW w:w="9740" w:type="dxa"/>
            <w:gridSpan w:val="4"/>
            <w:noWrap w:val="0"/>
            <w:tcMar>
              <w:bottom w:w="0" w:type="dxa"/>
            </w:tcMar>
            <w:vAlign w:val="center"/>
          </w:tcPr>
          <w:p w14:paraId="0C93EA44">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上述技术部分中，区间量化指标评判依据：</w:t>
            </w:r>
          </w:p>
          <w:p w14:paraId="1DB9FAE1">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1.科学、合理、针对性强：</w:t>
            </w:r>
          </w:p>
          <w:p w14:paraId="52B1843B">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(1)方案完全响应采购需求要求；</w:t>
            </w:r>
          </w:p>
          <w:p w14:paraId="5163D291">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(2)对项目内容作了有针对性的全面、具体分析；</w:t>
            </w:r>
          </w:p>
          <w:p w14:paraId="0BA0D0C8">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(3)提供的响应方案基于服务需求的全口径，提出了具有可行性的现状情况预判；</w:t>
            </w:r>
          </w:p>
          <w:p w14:paraId="3C9AF15B">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(4)准确把据项目重难点，分析各类情况可能发生的不可预见性，并尽可能列明多种详细预案；</w:t>
            </w:r>
          </w:p>
          <w:p w14:paraId="41BE25AB">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(5)针对务类服务要求的不同特点及性能提供个性化的解决方案，也可以举例论证；</w:t>
            </w:r>
          </w:p>
          <w:p w14:paraId="4B73DD29">
            <w:pPr>
              <w:pStyle w:val="30"/>
              <w:spacing w:line="240" w:lineRule="auto"/>
              <w:rPr>
                <w:rFonts w:hint="default"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6</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有可具体量化的合理处罚措施保障。</w:t>
            </w:r>
          </w:p>
          <w:p w14:paraId="5226B28C">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2.合理、可行：</w:t>
            </w:r>
          </w:p>
          <w:p w14:paraId="244D88F6">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(1)响应方案完整，和采购需求存在微小偏差；</w:t>
            </w:r>
          </w:p>
          <w:p w14:paraId="667234D3">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(2)对项目内容分析有一定的层性，但能响应项目需求；</w:t>
            </w:r>
          </w:p>
          <w:p w14:paraId="542E8455">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(3)对项目的响应进行泛化一般描述，针对性不强；</w:t>
            </w:r>
          </w:p>
          <w:p w14:paraId="1A15D5AF">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有合理处罚措施保障，但无针对性。</w:t>
            </w:r>
          </w:p>
          <w:p w14:paraId="5A2736CE">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3.欠合理，欠完备、基本可行：</w:t>
            </w:r>
          </w:p>
          <w:p w14:paraId="4667FD9F">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(1)响应方案不完整，和采购需求存在微小偏差和响应缺项；</w:t>
            </w:r>
          </w:p>
          <w:p w14:paraId="08E49937">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(2)对项目内容分析有层次性不强，但能大体响应项目需求；</w:t>
            </w:r>
          </w:p>
          <w:p w14:paraId="06164709">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(3)只对方案作出标题式的简单论证，并未展开分析或列明可行的具体解决方案；</w:t>
            </w:r>
          </w:p>
          <w:p w14:paraId="2DA18913">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(4)部分资料、数据等响应方案的支撑材料提供过于简单，缺乏针对性；</w:t>
            </w:r>
          </w:p>
          <w:p w14:paraId="0D7491F0">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5</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有处罚措施保障，但无针对性。</w:t>
            </w:r>
          </w:p>
          <w:p w14:paraId="15E133F3">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4.不可行，不匹配、不合理、不能满足需求：</w:t>
            </w:r>
          </w:p>
          <w:p w14:paraId="51E20723">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(1)响应方案没有响应采购需求，或有明显重大有缺陷；</w:t>
            </w:r>
          </w:p>
          <w:p w14:paraId="3356631B">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(2)对项目内容分析缺乏层次性，对项目需求的体现不明显，或有明显重大缺陷；</w:t>
            </w:r>
          </w:p>
          <w:p w14:paraId="0B8F843E">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(3)响应方案排列、响应情况杂乱，或文不对题；</w:t>
            </w:r>
          </w:p>
          <w:p w14:paraId="2AA3F474">
            <w:pPr>
              <w:pStyle w:val="30"/>
              <w:spacing w:line="24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lang w:val="en-US" w:eastAsia="zh-CN"/>
              </w:rPr>
              <w:t>无处罚措施，或处罚措施不合理。</w:t>
            </w:r>
          </w:p>
        </w:tc>
      </w:tr>
    </w:tbl>
    <w:p w14:paraId="7FFC17E9">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说明：</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应确保提供的相关证明材料真实合法有效，采购小组不负责对资料的真实性、合法性进行核查；如发现存在弄虚作假嫌疑，应当提请有关行政监督部门另行调查，评审进程不受影响（按招标文件规定进行评审）。</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对其提交的响应文件（包括提供的相关证明材料原件）的真实性、合法性负责。如有弄虚作假行为，自行承担相关法律法规规定的相应法律责任。</w:t>
      </w:r>
    </w:p>
    <w:p w14:paraId="0568C3AA">
      <w:pPr>
        <w:spacing w:line="520" w:lineRule="exact"/>
        <w:ind w:firstLine="640" w:firstLineChars="200"/>
        <w:rPr>
          <w:rFonts w:hint="default" w:ascii="仿宋_GB2312" w:hAnsi="仿宋_GB2312" w:eastAsia="黑体" w:cs="仿宋_GB2312"/>
          <w:color w:val="auto"/>
          <w:kern w:val="0"/>
          <w:sz w:val="24"/>
          <w:szCs w:val="24"/>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质疑和投诉</w:t>
      </w:r>
    </w:p>
    <w:p w14:paraId="4E18386A">
      <w:pPr>
        <w:spacing w:line="520" w:lineRule="exact"/>
        <w:ind w:firstLine="560" w:firstLineChars="200"/>
        <w:rPr>
          <w:rFonts w:hint="default" w:ascii="仿宋_GB2312" w:hAnsi="仿宋_GB2312" w:eastAsia="宋体" w:cs="仿宋_GB2312"/>
          <w:color w:val="auto"/>
          <w:kern w:val="0"/>
          <w:sz w:val="24"/>
          <w:szCs w:val="24"/>
          <w:highlight w:val="none"/>
          <w:lang w:val="en-US" w:eastAsia="zh-CN"/>
        </w:rPr>
        <w:sectPr>
          <w:footerReference r:id="rId4" w:type="default"/>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color w:val="auto"/>
          <w:sz w:val="28"/>
          <w:szCs w:val="28"/>
          <w:highlight w:val="none"/>
          <w:lang w:eastAsia="zh-CN"/>
        </w:rPr>
        <w:t>供应商对采购文件有质疑的，应在响应文件递交截止时间三个工作日前以书面形式（需加盖供应商</w:t>
      </w:r>
      <w:r>
        <w:rPr>
          <w:rFonts w:hint="eastAsia" w:ascii="仿宋_GB2312" w:hAnsi="仿宋_GB2312" w:eastAsia="仿宋_GB2312" w:cs="仿宋_GB2312"/>
          <w:color w:val="auto"/>
          <w:sz w:val="28"/>
          <w:szCs w:val="28"/>
          <w:highlight w:val="none"/>
          <w:lang w:val="en-US" w:eastAsia="zh-CN"/>
        </w:rPr>
        <w:t>行政</w:t>
      </w:r>
      <w:r>
        <w:rPr>
          <w:rFonts w:hint="eastAsia" w:ascii="仿宋_GB2312" w:hAnsi="仿宋_GB2312" w:eastAsia="仿宋_GB2312" w:cs="仿宋_GB2312"/>
          <w:color w:val="auto"/>
          <w:sz w:val="28"/>
          <w:szCs w:val="28"/>
          <w:highlight w:val="none"/>
          <w:lang w:eastAsia="zh-CN"/>
        </w:rPr>
        <w:t>公章）提交</w:t>
      </w:r>
      <w:r>
        <w:rPr>
          <w:rFonts w:hint="eastAsia" w:ascii="仿宋_GB2312" w:hAnsi="仿宋_GB2312" w:eastAsia="仿宋_GB2312" w:cs="仿宋_GB2312"/>
          <w:color w:val="auto"/>
          <w:sz w:val="28"/>
          <w:szCs w:val="28"/>
          <w:highlight w:val="none"/>
          <w:lang w:val="en-US" w:eastAsia="zh-CN"/>
        </w:rPr>
        <w:t>至采购人</w:t>
      </w:r>
      <w:r>
        <w:rPr>
          <w:rFonts w:hint="eastAsia" w:ascii="仿宋_GB2312" w:hAnsi="仿宋_GB2312" w:eastAsia="仿宋_GB2312" w:cs="仿宋_GB2312"/>
          <w:color w:val="auto"/>
          <w:sz w:val="28"/>
          <w:szCs w:val="28"/>
          <w:highlight w:val="none"/>
          <w:lang w:eastAsia="zh-CN"/>
        </w:rPr>
        <w:t>。供应商提出质疑时间已经超过质疑有效期的，</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lang w:eastAsia="zh-CN"/>
        </w:rPr>
        <w:t>将不予受理。</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lang w:eastAsia="zh-CN"/>
        </w:rPr>
        <w:t>对在质疑有效期收到的质疑，将以书面回复函形式进行答复。</w:t>
      </w:r>
      <w:r>
        <w:rPr>
          <w:rFonts w:hint="eastAsia" w:ascii="仿宋_GB2312" w:hAnsi="仿宋_GB2312" w:eastAsia="仿宋_GB2312" w:cs="仿宋_GB2312"/>
          <w:color w:val="auto"/>
          <w:sz w:val="28"/>
          <w:szCs w:val="28"/>
          <w:highlight w:val="none"/>
          <w:lang w:val="en-US" w:eastAsia="zh-CN"/>
        </w:rPr>
        <w:t>供应商对采购人答复不满意的，可向主管部门黄石市城市管理委员会投诉。</w:t>
      </w:r>
    </w:p>
    <w:bookmarkEnd w:id="13"/>
    <w:p w14:paraId="7CEBD782">
      <w:pPr>
        <w:pStyle w:val="4"/>
        <w:numPr>
          <w:ilvl w:val="0"/>
          <w:numId w:val="1"/>
        </w:numPr>
        <w:spacing w:line="520" w:lineRule="exact"/>
        <w:rPr>
          <w:rFonts w:hint="eastAsia" w:cs="方正小标宋简体"/>
          <w:color w:val="auto"/>
          <w:highlight w:val="none"/>
        </w:rPr>
      </w:pPr>
      <w:bookmarkStart w:id="14" w:name="_Toc643610532"/>
      <w:r>
        <w:rPr>
          <w:rFonts w:hint="eastAsia" w:cs="方正小标宋简体"/>
          <w:color w:val="auto"/>
          <w:highlight w:val="none"/>
        </w:rPr>
        <w:t>采购需求</w:t>
      </w:r>
      <w:bookmarkEnd w:id="14"/>
    </w:p>
    <w:p w14:paraId="688DE8FA">
      <w:pPr>
        <w:keepNext w:val="0"/>
        <w:keepLines w:val="0"/>
        <w:pageBreakBefore w:val="0"/>
        <w:kinsoku/>
        <w:wordWrap/>
        <w:overflowPunct/>
        <w:topLinePunct w:val="0"/>
        <w:bidi w:val="0"/>
        <w:adjustRightInd/>
        <w:snapToGrid/>
        <w:spacing w:beforeLines="0" w:afterLines="0" w:line="520" w:lineRule="exact"/>
        <w:ind w:firstLine="562"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bookmarkStart w:id="15" w:name="_Toc643610534"/>
      <w:r>
        <w:rPr>
          <w:rFonts w:hint="eastAsia" w:ascii="仿宋_GB2312" w:hAnsi="仿宋_GB2312" w:eastAsia="仿宋_GB2312" w:cs="仿宋_GB2312"/>
          <w:b/>
          <w:bCs/>
          <w:color w:val="auto"/>
          <w:sz w:val="28"/>
          <w:szCs w:val="28"/>
          <w:highlight w:val="none"/>
        </w:rPr>
        <w:t>一、项目名称：</w:t>
      </w:r>
      <w:r>
        <w:rPr>
          <w:rFonts w:hint="eastAsia" w:ascii="仿宋_GB2312" w:hAnsi="仿宋_GB2312" w:eastAsia="仿宋_GB2312" w:cs="仿宋_GB2312"/>
          <w:b w:val="0"/>
          <w:bCs w:val="0"/>
          <w:color w:val="auto"/>
          <w:sz w:val="28"/>
          <w:szCs w:val="28"/>
          <w:highlight w:val="none"/>
          <w:lang w:eastAsia="zh-CN"/>
        </w:rPr>
        <w:t>黄石市老城区集中供热蒸汽管网及设施老化更新改造工程可行性研究</w:t>
      </w:r>
      <w:r>
        <w:rPr>
          <w:rFonts w:hint="eastAsia" w:ascii="仿宋_GB2312" w:hAnsi="仿宋_GB2312" w:eastAsia="仿宋_GB2312" w:cs="仿宋_GB2312"/>
          <w:b w:val="0"/>
          <w:bCs w:val="0"/>
          <w:color w:val="auto"/>
          <w:sz w:val="28"/>
          <w:szCs w:val="28"/>
          <w:highlight w:val="none"/>
          <w:lang w:val="en-US" w:eastAsia="zh-CN"/>
        </w:rPr>
        <w:t>编制服务（第二次）</w:t>
      </w:r>
    </w:p>
    <w:p w14:paraId="5C279BEF">
      <w:pPr>
        <w:keepNext w:val="0"/>
        <w:keepLines w:val="0"/>
        <w:pageBreakBefore w:val="0"/>
        <w:kinsoku/>
        <w:wordWrap/>
        <w:overflowPunct/>
        <w:topLinePunct w:val="0"/>
        <w:bidi w:val="0"/>
        <w:adjustRightInd/>
        <w:snapToGrid/>
        <w:spacing w:beforeLines="0" w:afterLines="0" w:line="520" w:lineRule="exact"/>
        <w:ind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二、最高限价：</w:t>
      </w:r>
      <w:r>
        <w:rPr>
          <w:rFonts w:hint="eastAsia" w:ascii="仿宋_GB2312" w:hAnsi="仿宋_GB2312" w:eastAsia="仿宋_GB2312" w:cs="仿宋_GB2312"/>
          <w:color w:val="auto"/>
          <w:sz w:val="28"/>
          <w:szCs w:val="28"/>
          <w:highlight w:val="none"/>
        </w:rPr>
        <w:t>本项目预算金额为</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万元。</w:t>
      </w:r>
    </w:p>
    <w:p w14:paraId="00043071">
      <w:pPr>
        <w:keepNext w:val="0"/>
        <w:keepLines w:val="0"/>
        <w:pageBreakBefore w:val="0"/>
        <w:kinsoku/>
        <w:wordWrap/>
        <w:overflowPunct/>
        <w:topLinePunct w:val="0"/>
        <w:bidi w:val="0"/>
        <w:adjustRightInd/>
        <w:snapToGrid/>
        <w:spacing w:beforeLines="0" w:afterLines="0" w:line="520" w:lineRule="exact"/>
        <w:ind w:firstLine="562" w:firstLineChars="200"/>
        <w:jc w:val="lef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en-US" w:eastAsia="zh-CN"/>
        </w:rPr>
        <w:t>服务</w:t>
      </w:r>
      <w:r>
        <w:rPr>
          <w:rFonts w:hint="eastAsia" w:ascii="仿宋_GB2312" w:hAnsi="仿宋_GB2312" w:eastAsia="仿宋_GB2312" w:cs="仿宋_GB2312"/>
          <w:b/>
          <w:bCs/>
          <w:color w:val="auto"/>
          <w:sz w:val="28"/>
          <w:szCs w:val="28"/>
          <w:highlight w:val="none"/>
        </w:rPr>
        <w:t>范围：</w:t>
      </w:r>
    </w:p>
    <w:p w14:paraId="15A71BA2">
      <w:pPr>
        <w:pStyle w:val="26"/>
        <w:keepNext w:val="0"/>
        <w:keepLines w:val="0"/>
        <w:pageBreakBefore w:val="0"/>
        <w:kinsoku/>
        <w:wordWrap/>
        <w:overflowPunct/>
        <w:topLinePunct w:val="0"/>
        <w:autoSpaceDE/>
        <w:autoSpaceDN/>
        <w:bidi w:val="0"/>
        <w:adjustRightInd/>
        <w:snapToGrid/>
        <w:spacing w:beforeLines="0" w:afterLines="0" w:line="520" w:lineRule="exact"/>
        <w:ind w:firstLineChars="200"/>
        <w:jc w:val="left"/>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黄石市老城区集中供热蒸汽管网2010年建成投运，管网全长约20公里，设计供热能力170吨/小时,覆盖黄石港区、西塞山区、下陆区、开发区·铁山区等城区。</w:t>
      </w:r>
    </w:p>
    <w:p w14:paraId="144E4BF1">
      <w:pPr>
        <w:pStyle w:val="26"/>
        <w:keepNext w:val="0"/>
        <w:keepLines w:val="0"/>
        <w:pageBreakBefore w:val="0"/>
        <w:kinsoku/>
        <w:wordWrap/>
        <w:overflowPunct/>
        <w:topLinePunct w:val="0"/>
        <w:autoSpaceDE/>
        <w:autoSpaceDN/>
        <w:bidi w:val="0"/>
        <w:adjustRightInd/>
        <w:snapToGrid/>
        <w:spacing w:beforeLines="0" w:afterLines="0" w:line="520" w:lineRule="exact"/>
        <w:ind w:firstLineChars="200"/>
        <w:jc w:val="left"/>
        <w:textAlignment w:val="auto"/>
        <w:rPr>
          <w:rFonts w:hint="eastAsia" w:ascii="仿宋_GB2312" w:hAnsi="仿宋" w:eastAsia="仿宋_GB2312" w:cs="Times New Roman"/>
          <w:color w:val="auto"/>
          <w:sz w:val="28"/>
          <w:szCs w:val="28"/>
          <w:highlight w:val="none"/>
          <w:lang w:val="en-US" w:eastAsia="zh-CN"/>
        </w:rPr>
      </w:pP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本项目拟</w:t>
      </w:r>
      <w:r>
        <w:rPr>
          <w:rFonts w:hint="eastAsia" w:ascii="仿宋_GB2312" w:hAnsi="仿宋_GB2312" w:eastAsia="仿宋_GB2312" w:cs="仿宋_GB2312"/>
          <w:color w:val="auto"/>
          <w:sz w:val="28"/>
          <w:szCs w:val="28"/>
          <w:highlight w:val="none"/>
        </w:rPr>
        <w:t>研究2024</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2030年老旧</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供热蒸汽管网</w:t>
      </w:r>
      <w:r>
        <w:rPr>
          <w:rFonts w:hint="eastAsia" w:ascii="仿宋_GB2312" w:hAnsi="仿宋_GB2312" w:eastAsia="仿宋_GB2312" w:cs="仿宋_GB2312"/>
          <w:color w:val="auto"/>
          <w:sz w:val="28"/>
          <w:szCs w:val="28"/>
          <w:highlight w:val="none"/>
        </w:rPr>
        <w:t>及设施更新改造，</w:t>
      </w:r>
      <w:r>
        <w:rPr>
          <w:rFonts w:hint="eastAsia" w:ascii="仿宋_GB2312" w:hAnsi="仿宋_GB2312" w:eastAsia="仿宋_GB2312" w:cs="仿宋_GB2312"/>
          <w:color w:val="auto"/>
          <w:sz w:val="28"/>
          <w:szCs w:val="28"/>
          <w:highlight w:val="none"/>
          <w:lang w:val="en-US" w:eastAsia="zh-CN"/>
        </w:rPr>
        <w:t>包括</w:t>
      </w:r>
      <w:r>
        <w:rPr>
          <w:rFonts w:hint="eastAsia" w:ascii="仿宋_GB2312" w:hAnsi="仿宋_GB2312" w:eastAsia="仿宋_GB2312" w:cs="仿宋_GB2312"/>
          <w:color w:val="auto"/>
          <w:sz w:val="28"/>
          <w:szCs w:val="28"/>
          <w:highlight w:val="none"/>
        </w:rPr>
        <w:t>解决现有管网供汽能力与用户用汽量不匹配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降低集中供热蒸汽管网供汽损失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校正用户端计量不准确</w:t>
      </w:r>
      <w:r>
        <w:rPr>
          <w:rFonts w:hint="eastAsia" w:ascii="仿宋_GB2312" w:hAnsi="仿宋_GB2312" w:eastAsia="仿宋_GB2312" w:cs="仿宋_GB2312"/>
          <w:color w:val="auto"/>
          <w:sz w:val="28"/>
          <w:szCs w:val="28"/>
          <w:highlight w:val="none"/>
          <w:lang w:val="en-US" w:eastAsia="zh-CN"/>
        </w:rPr>
        <w:t>等问题</w:t>
      </w:r>
      <w:r>
        <w:rPr>
          <w:rFonts w:hint="eastAsia" w:ascii="仿宋_GB2312" w:hAnsi="仿宋_GB2312" w:eastAsia="仿宋_GB2312" w:cs="仿宋_GB2312"/>
          <w:color w:val="auto"/>
          <w:sz w:val="28"/>
          <w:szCs w:val="28"/>
          <w:highlight w:val="none"/>
        </w:rPr>
        <w:t>，消除供热蒸汽管网运行的安全隐患，研究提高供热服务质量和安全的可行技术路线。</w:t>
      </w:r>
    </w:p>
    <w:p w14:paraId="65918EED">
      <w:pPr>
        <w:keepNext w:val="0"/>
        <w:keepLines w:val="0"/>
        <w:pageBreakBefore w:val="0"/>
        <w:numPr>
          <w:ilvl w:val="0"/>
          <w:numId w:val="0"/>
        </w:numPr>
        <w:kinsoku/>
        <w:wordWrap/>
        <w:overflowPunct/>
        <w:topLinePunct w:val="0"/>
        <w:bidi w:val="0"/>
        <w:adjustRightInd/>
        <w:snapToGrid/>
        <w:spacing w:beforeLines="0" w:afterLines="0" w:line="520" w:lineRule="exact"/>
        <w:ind w:firstLine="562" w:firstLineChars="200"/>
        <w:jc w:val="lef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四、</w:t>
      </w:r>
      <w:r>
        <w:rPr>
          <w:rFonts w:hint="eastAsia" w:ascii="仿宋_GB2312" w:hAnsi="仿宋_GB2312" w:eastAsia="仿宋_GB2312" w:cs="仿宋_GB2312"/>
          <w:b/>
          <w:bCs/>
          <w:color w:val="auto"/>
          <w:sz w:val="28"/>
          <w:szCs w:val="28"/>
          <w:highlight w:val="none"/>
        </w:rPr>
        <w:t>工作内容</w:t>
      </w:r>
    </w:p>
    <w:p w14:paraId="397657F5">
      <w:pPr>
        <w:pStyle w:val="26"/>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按照国家行业现行标准完成</w:t>
      </w:r>
      <w:r>
        <w:rPr>
          <w:rFonts w:hint="eastAsia" w:ascii="仿宋_GB2312" w:hAnsi="仿宋_GB2312" w:eastAsia="仿宋_GB2312" w:cs="仿宋_GB2312"/>
          <w:b w:val="0"/>
          <w:bCs w:val="0"/>
          <w:color w:val="auto"/>
          <w:sz w:val="28"/>
          <w:szCs w:val="28"/>
          <w:highlight w:val="none"/>
          <w:lang w:eastAsia="zh-CN"/>
        </w:rPr>
        <w:t>黄石市老城区集中供热蒸汽管网及设施老化更新改造工程</w:t>
      </w:r>
      <w:r>
        <w:rPr>
          <w:rFonts w:hint="eastAsia" w:ascii="仿宋_GB2312" w:hAnsi="仿宋_GB2312" w:eastAsia="仿宋_GB2312" w:cs="仿宋_GB2312"/>
          <w:b w:val="0"/>
          <w:bCs w:val="0"/>
          <w:i w:val="0"/>
          <w:iCs w:val="0"/>
          <w:caps w:val="0"/>
          <w:color w:val="auto"/>
          <w:spacing w:val="0"/>
          <w:sz w:val="28"/>
          <w:szCs w:val="28"/>
          <w:highlight w:val="none"/>
          <w:shd w:val="clear" w:fill="FFFFFF"/>
        </w:rPr>
        <w:t>可行性研究报告编制（包括但不限于</w:t>
      </w:r>
      <w:r>
        <w:rPr>
          <w:rFonts w:hint="eastAsia" w:ascii="仿宋_GB2312" w:hAnsi="仿宋_GB2312" w:eastAsia="仿宋_GB2312" w:cs="仿宋_GB2312"/>
          <w:color w:val="auto"/>
          <w:sz w:val="28"/>
          <w:szCs w:val="28"/>
          <w:highlight w:val="none"/>
          <w:lang w:val="en-US" w:eastAsia="zh-CN"/>
        </w:rPr>
        <w:t>供热现状分析、现状管网适应性分析、热负荷预测分析、现状管网改造分析、</w:t>
      </w:r>
      <w:r>
        <w:rPr>
          <w:rFonts w:hint="eastAsia" w:ascii="仿宋_GB2312" w:hAnsi="仿宋_GB2312" w:eastAsia="仿宋_GB2312" w:cs="仿宋_GB2312"/>
          <w:color w:val="auto"/>
          <w:sz w:val="28"/>
          <w:szCs w:val="28"/>
          <w:highlight w:val="none"/>
          <w:lang w:eastAsia="zh-CN"/>
        </w:rPr>
        <w:t>方案对比、供热蒸汽管网</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土建和电气工程方案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投资估算及经济评价、风险分析</w:t>
      </w:r>
      <w:r>
        <w:rPr>
          <w:rFonts w:hint="eastAsia" w:ascii="仿宋_GB2312" w:hAnsi="仿宋_GB2312" w:eastAsia="仿宋_GB2312" w:cs="仿宋_GB2312"/>
          <w:color w:val="auto"/>
          <w:sz w:val="28"/>
          <w:szCs w:val="28"/>
          <w:highlight w:val="none"/>
          <w:lang w:val="en-US" w:eastAsia="zh-CN"/>
        </w:rPr>
        <w:t>等内容</w:t>
      </w:r>
      <w:r>
        <w:rPr>
          <w:rFonts w:hint="eastAsia" w:ascii="仿宋_GB2312" w:hAnsi="仿宋_GB2312" w:eastAsia="仿宋_GB2312" w:cs="仿宋_GB2312"/>
          <w:b w:val="0"/>
          <w:bCs w:val="0"/>
          <w:i w:val="0"/>
          <w:iCs w:val="0"/>
          <w:caps w:val="0"/>
          <w:color w:val="auto"/>
          <w:spacing w:val="0"/>
          <w:sz w:val="28"/>
          <w:szCs w:val="28"/>
          <w:highlight w:val="none"/>
          <w:shd w:val="clear" w:fill="FFFFFF"/>
        </w:rPr>
        <w:t>），并</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采购人</w:t>
      </w:r>
      <w:r>
        <w:rPr>
          <w:rFonts w:hint="eastAsia" w:ascii="仿宋_GB2312" w:hAnsi="仿宋_GB2312" w:eastAsia="仿宋_GB2312" w:cs="仿宋_GB2312"/>
          <w:b w:val="0"/>
          <w:bCs w:val="0"/>
          <w:i w:val="0"/>
          <w:iCs w:val="0"/>
          <w:caps w:val="0"/>
          <w:color w:val="auto"/>
          <w:spacing w:val="0"/>
          <w:sz w:val="28"/>
          <w:szCs w:val="28"/>
          <w:highlight w:val="none"/>
          <w:shd w:val="clear" w:fill="FFFFFF"/>
        </w:rPr>
        <w:t>完成本项目的技术审查、评审、报批等工作</w:t>
      </w:r>
      <w:r>
        <w:rPr>
          <w:rFonts w:hint="eastAsia" w:ascii="仿宋_GB2312" w:hAnsi="仿宋_GB2312" w:eastAsia="仿宋_GB2312" w:cs="仿宋_GB2312"/>
          <w:b w:val="0"/>
          <w:bCs w:val="0"/>
          <w:color w:val="auto"/>
          <w:sz w:val="28"/>
          <w:szCs w:val="28"/>
          <w:highlight w:val="none"/>
          <w:lang w:val="en-US"/>
        </w:rPr>
        <w:t>。</w:t>
      </w:r>
    </w:p>
    <w:p w14:paraId="08AA8A4C">
      <w:pPr>
        <w:keepNext w:val="0"/>
        <w:keepLines w:val="0"/>
        <w:pageBreakBefore w:val="0"/>
        <w:numPr>
          <w:ilvl w:val="0"/>
          <w:numId w:val="0"/>
        </w:numPr>
        <w:kinsoku/>
        <w:wordWrap/>
        <w:overflowPunct/>
        <w:topLinePunct w:val="0"/>
        <w:bidi w:val="0"/>
        <w:adjustRightInd/>
        <w:snapToGrid/>
        <w:spacing w:beforeLines="0" w:afterLines="0" w:line="520" w:lineRule="exact"/>
        <w:ind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、商务要求</w:t>
      </w:r>
      <w:bookmarkEnd w:id="15"/>
    </w:p>
    <w:p w14:paraId="60E54468">
      <w:pPr>
        <w:pStyle w:val="21"/>
        <w:keepNext w:val="0"/>
        <w:keepLines w:val="0"/>
        <w:pageBreakBefore w:val="0"/>
        <w:kinsoku/>
        <w:wordWrap/>
        <w:overflowPunct/>
        <w:topLinePunct w:val="0"/>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rPr>
        <w:t>1</w:t>
      </w:r>
      <w:r>
        <w:rPr>
          <w:rFonts w:hint="eastAsia" w:ascii="仿宋_GB2312" w:hAnsi="仿宋_GB2312" w:eastAsia="仿宋_GB2312" w:cs="仿宋_GB2312"/>
          <w:b w:val="0"/>
          <w:bCs w:val="0"/>
          <w:color w:val="auto"/>
          <w:kern w:val="2"/>
          <w:sz w:val="28"/>
          <w:szCs w:val="28"/>
          <w:highlight w:val="none"/>
        </w:rPr>
        <w:t>.服务期：</w:t>
      </w:r>
      <w:r>
        <w:rPr>
          <w:rFonts w:hint="eastAsia" w:ascii="仿宋_GB2312" w:hAnsi="仿宋_GB2312" w:eastAsia="仿宋_GB2312" w:cs="仿宋_GB2312"/>
          <w:b w:val="0"/>
          <w:bCs w:val="0"/>
          <w:color w:val="auto"/>
          <w:sz w:val="28"/>
          <w:szCs w:val="28"/>
          <w:highlight w:val="none"/>
        </w:rPr>
        <w:t>成交供应商应在采购合同签订后一周内启动服务，</w:t>
      </w:r>
      <w:r>
        <w:rPr>
          <w:rFonts w:hint="eastAsia" w:ascii="仿宋_GB2312" w:hAnsi="仿宋_GB2312" w:eastAsia="仿宋_GB2312" w:cs="仿宋_GB2312"/>
          <w:b w:val="0"/>
          <w:bCs w:val="0"/>
          <w:color w:val="auto"/>
          <w:sz w:val="28"/>
          <w:szCs w:val="28"/>
          <w:highlight w:val="none"/>
          <w:lang w:val="en-US" w:eastAsia="zh-CN"/>
        </w:rPr>
        <w:t>30</w:t>
      </w:r>
      <w:r>
        <w:rPr>
          <w:rFonts w:hint="eastAsia" w:ascii="仿宋_GB2312" w:hAnsi="仿宋_GB2312" w:eastAsia="仿宋_GB2312" w:cs="仿宋_GB2312"/>
          <w:b w:val="0"/>
          <w:bCs w:val="0"/>
          <w:color w:val="auto"/>
          <w:sz w:val="28"/>
          <w:szCs w:val="28"/>
          <w:highlight w:val="none"/>
        </w:rPr>
        <w:t>日内</w:t>
      </w:r>
      <w:r>
        <w:rPr>
          <w:rFonts w:hint="eastAsia" w:ascii="仿宋_GB2312" w:hAnsi="仿宋_GB2312" w:eastAsia="仿宋_GB2312" w:cs="仿宋_GB2312"/>
          <w:color w:val="auto"/>
          <w:kern w:val="2"/>
          <w:sz w:val="28"/>
          <w:szCs w:val="28"/>
          <w:highlight w:val="none"/>
        </w:rPr>
        <w:t>提交送审稿</w:t>
      </w:r>
      <w:r>
        <w:rPr>
          <w:rFonts w:hint="eastAsia" w:ascii="仿宋_GB2312" w:hAnsi="仿宋_GB2312" w:eastAsia="仿宋_GB2312" w:cs="仿宋_GB2312"/>
          <w:color w:val="auto"/>
          <w:sz w:val="28"/>
          <w:szCs w:val="28"/>
          <w:highlight w:val="none"/>
        </w:rPr>
        <w:t>。</w:t>
      </w:r>
    </w:p>
    <w:p w14:paraId="4ED1E641">
      <w:pPr>
        <w:pStyle w:val="21"/>
        <w:keepNext w:val="0"/>
        <w:keepLines w:val="0"/>
        <w:pageBreakBefore w:val="0"/>
        <w:kinsoku/>
        <w:wordWrap/>
        <w:overflowPunct/>
        <w:topLinePunct w:val="0"/>
        <w:bidi w:val="0"/>
        <w:adjustRightInd/>
        <w:snapToGrid/>
        <w:spacing w:beforeLines="0" w:afterLines="0" w:line="52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2.成交供应商所提交的成果，须满足后续</w:t>
      </w:r>
      <w:r>
        <w:rPr>
          <w:rFonts w:hint="eastAsia" w:ascii="仿宋_GB2312" w:hAnsi="仿宋_GB2312" w:eastAsia="仿宋_GB2312" w:cs="仿宋_GB2312"/>
          <w:b w:val="0"/>
          <w:bCs w:val="0"/>
          <w:color w:val="auto"/>
          <w:sz w:val="28"/>
          <w:szCs w:val="28"/>
          <w:highlight w:val="none"/>
          <w:lang w:eastAsia="zh-CN"/>
        </w:rPr>
        <w:t>黄石市老城区集中供热蒸汽管网及设施老化更新改造工程</w:t>
      </w:r>
      <w:r>
        <w:rPr>
          <w:rFonts w:hint="eastAsia" w:ascii="仿宋_GB2312" w:hAnsi="仿宋_GB2312" w:eastAsia="仿宋_GB2312" w:cs="仿宋_GB2312"/>
          <w:color w:val="auto"/>
          <w:sz w:val="28"/>
          <w:szCs w:val="28"/>
          <w:highlight w:val="none"/>
          <w:lang w:val="en-US" w:eastAsia="zh-CN"/>
        </w:rPr>
        <w:t>相关设计需求，如未满足设计需求，成交供应商应进行补充完善。</w:t>
      </w:r>
    </w:p>
    <w:p w14:paraId="31C0D8C9">
      <w:pPr>
        <w:pStyle w:val="21"/>
        <w:keepNext w:val="0"/>
        <w:keepLines w:val="0"/>
        <w:pageBreakBefore w:val="0"/>
        <w:kinsoku/>
        <w:wordWrap/>
        <w:overflowPunct/>
        <w:topLinePunct w:val="0"/>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.投标报价包括完成本项目所需的人员工资、社会保险费、福利费、加班费、维修工具/耗材/设备费、</w:t>
      </w:r>
      <w:r>
        <w:rPr>
          <w:rFonts w:hint="eastAsia" w:ascii="仿宋_GB2312" w:hAnsi="仿宋_GB2312" w:eastAsia="仿宋_GB2312" w:cs="仿宋_GB2312"/>
          <w:color w:val="auto"/>
          <w:sz w:val="28"/>
          <w:szCs w:val="28"/>
          <w:highlight w:val="none"/>
          <w:lang w:val="en-US" w:eastAsia="zh-CN"/>
        </w:rPr>
        <w:t>专家评审费、场地费、</w:t>
      </w:r>
      <w:r>
        <w:rPr>
          <w:rFonts w:hint="eastAsia" w:ascii="仿宋_GB2312" w:hAnsi="仿宋_GB2312" w:eastAsia="仿宋_GB2312" w:cs="仿宋_GB2312"/>
          <w:color w:val="auto"/>
          <w:sz w:val="28"/>
          <w:szCs w:val="28"/>
          <w:highlight w:val="none"/>
        </w:rPr>
        <w:t>管理费、利润、税费等所有费用。</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在报价时充分考虑自身风险和利润成本。因</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自身原因造成漏报、少报皆由其自行承担责任，采购人不再补偿。</w:t>
      </w:r>
    </w:p>
    <w:p w14:paraId="67B0AE42">
      <w:pPr>
        <w:snapToGrid w:val="0"/>
        <w:spacing w:beforeLines="0" w:afterLines="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.付款方式：</w:t>
      </w:r>
      <w:r>
        <w:rPr>
          <w:rFonts w:hint="eastAsia" w:ascii="仿宋_GB2312" w:hAnsi="仿宋_GB2312" w:eastAsia="仿宋_GB2312" w:cs="仿宋_GB2312"/>
          <w:color w:val="auto"/>
          <w:sz w:val="28"/>
          <w:szCs w:val="28"/>
          <w:highlight w:val="none"/>
          <w:lang w:val="zh-CN"/>
        </w:rPr>
        <w:t>本项目不支付预付款，提交可行性研究报告送审稿支付合同总金额的80%，送审稿通过发改部门审批后，付清尾款。付款时限应在采购人完善付款程序之后进行支付。非中标单位原因无法通过发改部门审批，尾款在可研报告送审稿提交后一年内支付。</w:t>
      </w:r>
    </w:p>
    <w:p w14:paraId="393FB436">
      <w:pPr>
        <w:pStyle w:val="21"/>
        <w:keepNext w:val="0"/>
        <w:keepLines w:val="0"/>
        <w:pageBreakBefore w:val="0"/>
        <w:kinsoku/>
        <w:wordWrap/>
        <w:overflowPunct/>
        <w:topLinePunct w:val="0"/>
        <w:bidi w:val="0"/>
        <w:adjustRightInd/>
        <w:snapToGrid/>
        <w:spacing w:beforeLines="0" w:afterLines="0" w:line="5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.其他未尽事宜由供需双方在采购合同中详细</w:t>
      </w:r>
      <w:r>
        <w:rPr>
          <w:rFonts w:hint="eastAsia" w:ascii="仿宋_GB2312" w:hAnsi="仿宋_GB2312" w:eastAsia="仿宋_GB2312" w:cs="仿宋_GB2312"/>
          <w:b w:val="0"/>
          <w:bCs w:val="0"/>
          <w:color w:val="auto"/>
          <w:kern w:val="2"/>
          <w:sz w:val="28"/>
          <w:szCs w:val="28"/>
          <w:highlight w:val="none"/>
        </w:rPr>
        <w:t>约定。</w:t>
      </w:r>
    </w:p>
    <w:p w14:paraId="4291BA94">
      <w:pPr>
        <w:jc w:val="center"/>
        <w:rPr>
          <w:rFonts w:hint="default" w:ascii="方正小标宋简体" w:hAnsi="方正小标宋简体" w:eastAsia="方正小标宋简体" w:cs="方正小标宋简体"/>
          <w:b w:val="0"/>
          <w:bCs w:val="0"/>
          <w:color w:val="auto"/>
          <w:kern w:val="2"/>
          <w:sz w:val="44"/>
          <w:szCs w:val="40"/>
          <w:highlight w:val="none"/>
          <w:lang w:val="en-US" w:eastAsia="zh-CN"/>
        </w:rPr>
      </w:pPr>
      <w:r>
        <w:rPr>
          <w:rFonts w:hint="eastAsia" w:ascii="方正小标宋简体" w:hAnsi="方正小标宋简体" w:eastAsia="方正小标宋简体" w:cs="方正小标宋简体"/>
          <w:b w:val="0"/>
          <w:bCs w:val="0"/>
          <w:color w:val="auto"/>
          <w:kern w:val="2"/>
          <w:sz w:val="44"/>
          <w:szCs w:val="40"/>
          <w:highlight w:val="none"/>
          <w:lang w:val="en-US" w:eastAsia="zh-CN"/>
        </w:rPr>
        <w:t>第四章 合同模板</w:t>
      </w:r>
    </w:p>
    <w:p w14:paraId="56BC2A80">
      <w:pPr>
        <w:jc w:val="center"/>
        <w:rPr>
          <w:rFonts w:hint="eastAsia" w:ascii="方正小标宋简体" w:hAnsi="方正小标宋简体" w:eastAsia="方正小标宋简体" w:cs="方正小标宋简体"/>
          <w:b w:val="0"/>
          <w:bCs w:val="0"/>
          <w:color w:val="auto"/>
          <w:kern w:val="2"/>
          <w:sz w:val="44"/>
          <w:szCs w:val="40"/>
          <w:highlight w:val="none"/>
          <w:lang w:val="en-US" w:eastAsia="zh-CN"/>
        </w:rPr>
      </w:pPr>
    </w:p>
    <w:p w14:paraId="2FDB1874">
      <w:pPr>
        <w:jc w:val="center"/>
        <w:rPr>
          <w:rFonts w:hint="eastAsia" w:ascii="方正小标宋简体" w:hAnsi="方正小标宋简体" w:eastAsia="方正小标宋简体" w:cs="方正小标宋简体"/>
          <w:b w:val="0"/>
          <w:bCs w:val="0"/>
          <w:color w:val="auto"/>
          <w:kern w:val="2"/>
          <w:sz w:val="44"/>
          <w:szCs w:val="40"/>
          <w:highlight w:val="none"/>
          <w:lang w:val="en-US" w:eastAsia="zh-CN"/>
        </w:rPr>
      </w:pPr>
    </w:p>
    <w:p w14:paraId="7AC40951">
      <w:pPr>
        <w:jc w:val="center"/>
        <w:rPr>
          <w:rFonts w:ascii="方正小标宋简体" w:hAnsi="方正小标宋简体" w:eastAsia="方正小标宋简体" w:cs="方正小标宋简体"/>
          <w:color w:val="auto"/>
          <w:sz w:val="56"/>
          <w:szCs w:val="56"/>
          <w:highlight w:val="none"/>
          <w:lang w:eastAsia="zh-CN"/>
        </w:rPr>
      </w:pPr>
      <w:r>
        <w:rPr>
          <w:rFonts w:hint="eastAsia" w:ascii="方正小标宋简体" w:hAnsi="方正小标宋简体" w:eastAsia="方正小标宋简体" w:cs="方正小标宋简体"/>
          <w:color w:val="auto"/>
          <w:sz w:val="56"/>
          <w:szCs w:val="56"/>
          <w:highlight w:val="none"/>
          <w:lang w:eastAsia="zh-CN"/>
        </w:rPr>
        <w:t>技术服务合同</w:t>
      </w:r>
    </w:p>
    <w:p w14:paraId="3F3D2C59">
      <w:pPr>
        <w:pStyle w:val="21"/>
        <w:rPr>
          <w:rFonts w:ascii="仿宋_GB2312" w:hAnsi="仿宋_GB2312" w:eastAsia="仿宋_GB2312" w:cs="仿宋_GB2312"/>
          <w:color w:val="auto"/>
          <w:sz w:val="32"/>
          <w:szCs w:val="32"/>
          <w:highlight w:val="none"/>
          <w:lang w:val="en-US" w:eastAsia="zh-CN"/>
        </w:rPr>
      </w:pPr>
    </w:p>
    <w:p w14:paraId="50CC4831">
      <w:pPr>
        <w:pStyle w:val="21"/>
        <w:rPr>
          <w:rFonts w:ascii="仿宋_GB2312" w:hAnsi="仿宋_GB2312" w:eastAsia="仿宋_GB2312" w:cs="仿宋_GB2312"/>
          <w:color w:val="auto"/>
          <w:sz w:val="32"/>
          <w:szCs w:val="32"/>
          <w:highlight w:val="none"/>
          <w:lang w:val="en-US" w:eastAsia="zh-CN"/>
        </w:rPr>
      </w:pPr>
    </w:p>
    <w:p w14:paraId="44539AAE">
      <w:pPr>
        <w:pStyle w:val="21"/>
        <w:rPr>
          <w:rFonts w:ascii="仿宋_GB2312" w:hAnsi="仿宋_GB2312" w:eastAsia="仿宋_GB2312" w:cs="仿宋_GB2312"/>
          <w:color w:val="auto"/>
          <w:sz w:val="32"/>
          <w:szCs w:val="32"/>
          <w:highlight w:val="none"/>
          <w:lang w:val="en-US" w:eastAsia="zh-CN"/>
        </w:rPr>
      </w:pPr>
    </w:p>
    <w:p w14:paraId="038BAAC3">
      <w:pPr>
        <w:pStyle w:val="5"/>
        <w:spacing w:before="0" w:line="240" w:lineRule="auto"/>
        <w:ind w:right="0" w:firstLine="320" w:firstLineChars="100"/>
        <w:jc w:val="both"/>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eastAsia="zh-CN"/>
        </w:rPr>
        <w:t>项目名称：</w:t>
      </w:r>
      <w:r>
        <w:rPr>
          <w:rFonts w:hint="eastAsia" w:ascii="仿宋_GB2312" w:hAnsi="仿宋_GB2312" w:eastAsia="仿宋_GB2312" w:cs="仿宋_GB2312"/>
          <w:color w:val="auto"/>
          <w:sz w:val="32"/>
          <w:szCs w:val="32"/>
          <w:highlight w:val="none"/>
          <w:u w:val="single"/>
          <w:lang w:eastAsia="zh-CN"/>
        </w:rPr>
        <w:t>黄石市老城区集中供热蒸汽管网及设施老化更新改造工程可行性研究</w:t>
      </w:r>
      <w:r>
        <w:rPr>
          <w:rFonts w:hint="eastAsia" w:ascii="仿宋_GB2312" w:hAnsi="仿宋_GB2312" w:eastAsia="仿宋_GB2312" w:cs="仿宋_GB2312"/>
          <w:color w:val="auto"/>
          <w:sz w:val="32"/>
          <w:szCs w:val="32"/>
          <w:highlight w:val="none"/>
          <w:u w:val="single"/>
          <w:lang w:val="en-US" w:eastAsia="zh-CN"/>
        </w:rPr>
        <w:t>编制服务</w:t>
      </w:r>
    </w:p>
    <w:p w14:paraId="55A8473B">
      <w:pPr>
        <w:pStyle w:val="7"/>
        <w:tabs>
          <w:tab w:val="left" w:pos="1240"/>
        </w:tabs>
        <w:ind w:left="0" w:firstLine="320" w:firstLineChars="100"/>
        <w:jc w:val="both"/>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b w:val="0"/>
          <w:bCs/>
          <w:color w:val="auto"/>
          <w:sz w:val="32"/>
          <w:szCs w:val="32"/>
          <w:highlight w:val="none"/>
          <w:lang w:eastAsia="zh-CN"/>
        </w:rPr>
        <mc:AlternateContent>
          <mc:Choice Requires="wps">
            <w:drawing>
              <wp:anchor distT="0" distB="0" distL="114300" distR="114300" simplePos="0" relativeHeight="251659264" behindDoc="1" locked="0" layoutInCell="1" allowOverlap="1">
                <wp:simplePos x="0" y="0"/>
                <wp:positionH relativeFrom="page">
                  <wp:posOffset>7360285</wp:posOffset>
                </wp:positionH>
                <wp:positionV relativeFrom="paragraph">
                  <wp:posOffset>52705</wp:posOffset>
                </wp:positionV>
                <wp:extent cx="114300" cy="525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525780"/>
                        </a:xfrm>
                        <a:prstGeom prst="rect">
                          <a:avLst/>
                        </a:prstGeom>
                        <a:noFill/>
                        <a:ln>
                          <a:noFill/>
                        </a:ln>
                        <a:effectLst/>
                      </wps:spPr>
                      <wps:txbx>
                        <w:txbxContent>
                          <w:p w14:paraId="345422E8">
                            <w:pPr>
                              <w:spacing w:line="108" w:lineRule="auto"/>
                              <w:ind w:left="20" w:right="-41"/>
                            </w:pPr>
                          </w:p>
                        </w:txbxContent>
                      </wps:txbx>
                      <wps:bodyPr vert="eaVert" lIns="0" tIns="0" rIns="0" bIns="0" upright="1"/>
                    </wps:wsp>
                  </a:graphicData>
                </a:graphic>
              </wp:anchor>
            </w:drawing>
          </mc:Choice>
          <mc:Fallback>
            <w:pict>
              <v:shape id="_x0000_s1026" o:spid="_x0000_s1026" o:spt="202" type="#_x0000_t202" style="position:absolute;left:0pt;margin-left:579.55pt;margin-top:4.15pt;height:41.4pt;width:9pt;mso-position-horizontal-relative:page;z-index:-251657216;mso-width-relative:page;mso-height-relative:page;" filled="f" stroked="f" coordsize="21600,21600" o:gfxdata="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RXsFNYAAAAKAQAADwAAAAAAAAABACAAAAAiAAAAZHJzL2Rvd25y&#10;ZXYueG1sUEsBAhQAFAAAAAgAh07iQDXq+MXHAQAAjQMAAA4AAAAAAAAAAQAgAAAAJQEAAGRycy9l&#10;Mm9Eb2MueG1sUEsFBgAAAAAGAAYAWQEAAF4FAAAAAA==&#10;">
                <v:fill on="f" focussize="0,0"/>
                <v:stroke on="f"/>
                <v:imagedata o:title=""/>
                <o:lock v:ext="edit" aspectratio="f"/>
                <v:textbox inset="0mm,0mm,0mm,0mm" style="layout-flow:vertical-ideographic;">
                  <w:txbxContent>
                    <w:p w14:paraId="345422E8">
                      <w:pPr>
                        <w:spacing w:line="108" w:lineRule="auto"/>
                        <w:ind w:left="20" w:right="-41"/>
                      </w:pPr>
                    </w:p>
                  </w:txbxContent>
                </v:textbox>
              </v:shape>
            </w:pict>
          </mc:Fallback>
        </mc:AlternateContent>
      </w:r>
      <w:r>
        <w:rPr>
          <w:rFonts w:hint="eastAsia" w:ascii="仿宋_GB2312" w:hAnsi="仿宋_GB2312" w:eastAsia="仿宋_GB2312" w:cs="仿宋_GB2312"/>
          <w:b w:val="0"/>
          <w:bCs/>
          <w:color w:val="auto"/>
          <w:sz w:val="32"/>
          <w:szCs w:val="32"/>
          <w:highlight w:val="none"/>
          <w:lang w:eastAsia="zh-CN"/>
        </w:rPr>
        <w:t>甲</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方：</w:t>
      </w:r>
      <w:r>
        <w:rPr>
          <w:rFonts w:hint="eastAsia" w:ascii="仿宋_GB2312" w:hAnsi="仿宋_GB2312" w:eastAsia="仿宋_GB2312" w:cs="仿宋_GB2312"/>
          <w:b w:val="0"/>
          <w:bCs/>
          <w:color w:val="auto"/>
          <w:sz w:val="32"/>
          <w:szCs w:val="32"/>
          <w:highlight w:val="none"/>
          <w:u w:val="single"/>
          <w:lang w:val="en-US" w:eastAsia="zh-CN"/>
        </w:rPr>
        <w:t>黄石市市政公用局</w:t>
      </w:r>
    </w:p>
    <w:p w14:paraId="48E6284E">
      <w:pPr>
        <w:ind w:firstLine="320" w:firstLineChars="1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乙</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u w:val="single"/>
          <w:lang w:val="en-US" w:eastAsia="zh-CN"/>
        </w:rPr>
        <w:t xml:space="preserve">                     </w:t>
      </w:r>
    </w:p>
    <w:p w14:paraId="73FC9EDC">
      <w:pPr>
        <w:pStyle w:val="21"/>
        <w:rPr>
          <w:rFonts w:ascii="方正小标宋简体" w:hAnsi="方正小标宋简体" w:eastAsia="方正小标宋简体" w:cs="方正小标宋简体"/>
          <w:b/>
          <w:bCs/>
          <w:color w:val="auto"/>
          <w:sz w:val="44"/>
          <w:szCs w:val="44"/>
          <w:highlight w:val="none"/>
          <w:lang w:val="en-US" w:eastAsia="zh-CN"/>
        </w:rPr>
      </w:pPr>
    </w:p>
    <w:p w14:paraId="2FE6554B">
      <w:pPr>
        <w:pStyle w:val="21"/>
        <w:rPr>
          <w:rFonts w:ascii="方正小标宋简体" w:hAnsi="方正小标宋简体" w:eastAsia="方正小标宋简体" w:cs="方正小标宋简体"/>
          <w:b/>
          <w:bCs/>
          <w:color w:val="auto"/>
          <w:sz w:val="44"/>
          <w:szCs w:val="44"/>
          <w:highlight w:val="none"/>
          <w:lang w:val="en-US" w:eastAsia="zh-CN"/>
        </w:rPr>
      </w:pPr>
    </w:p>
    <w:p w14:paraId="7FF8C7EF">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年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59"/>
          <w:sz w:val="32"/>
          <w:szCs w:val="32"/>
          <w:highlight w:val="none"/>
          <w:lang w:eastAsia="zh-CN"/>
        </w:rPr>
        <w:t xml:space="preserve">月 </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日</w:t>
      </w:r>
    </w:p>
    <w:p w14:paraId="352A06B0">
      <w:pPr>
        <w:jc w:val="center"/>
        <w:rPr>
          <w:rFonts w:hint="eastAsia" w:ascii="仿宋_GB2312" w:hAnsi="仿宋_GB2312" w:eastAsia="仿宋_GB2312" w:cs="仿宋_GB2312"/>
          <w:color w:val="auto"/>
          <w:sz w:val="32"/>
          <w:szCs w:val="32"/>
          <w:highlight w:val="none"/>
          <w:lang w:eastAsia="zh-CN"/>
        </w:rPr>
      </w:pPr>
    </w:p>
    <w:p w14:paraId="060AB9C1">
      <w:pPr>
        <w:jc w:val="center"/>
        <w:rPr>
          <w:rFonts w:hint="eastAsia" w:ascii="仿宋_GB2312" w:hAnsi="仿宋_GB2312" w:eastAsia="仿宋_GB2312" w:cs="仿宋_GB2312"/>
          <w:b w:val="0"/>
          <w:bCs w:val="0"/>
          <w:color w:val="auto"/>
          <w:kern w:val="2"/>
          <w:sz w:val="32"/>
          <w:szCs w:val="32"/>
          <w:highlight w:val="none"/>
          <w:lang w:val="en-US" w:eastAsia="zh-CN"/>
        </w:rPr>
      </w:pPr>
    </w:p>
    <w:p w14:paraId="42E186CD">
      <w:pPr>
        <w:spacing w:line="520" w:lineRule="exact"/>
        <w:rPr>
          <w:rFonts w:hint="default" w:ascii="仿宋_GB2312" w:hAnsi="仿宋_GB2312" w:eastAsia="仿宋_GB2312" w:cs="仿宋_GB2312"/>
          <w:color w:val="auto"/>
          <w:kern w:val="2"/>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val="en-US" w:eastAsia="zh-CN"/>
        </w:rPr>
        <w:t>委托方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kern w:val="2"/>
          <w:sz w:val="28"/>
          <w:szCs w:val="28"/>
          <w:highlight w:val="none"/>
          <w:u w:val="single"/>
          <w:lang w:val="en-US" w:eastAsia="zh-CN"/>
        </w:rPr>
        <w:t xml:space="preserve">黄石市市政公用局 </w:t>
      </w:r>
    </w:p>
    <w:p w14:paraId="6A1AB369">
      <w:pPr>
        <w:adjustRightInd w:val="0"/>
        <w:spacing w:line="520" w:lineRule="exact"/>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承担方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　</w:t>
      </w:r>
    </w:p>
    <w:p w14:paraId="5DB8F2F7">
      <w:pPr>
        <w:pStyle w:val="26"/>
        <w:spacing w:line="520" w:lineRule="exact"/>
        <w:ind w:firstLine="480"/>
        <w:rPr>
          <w:color w:val="auto"/>
          <w:highlight w:val="none"/>
        </w:rPr>
      </w:pPr>
    </w:p>
    <w:p w14:paraId="096471EE">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根据《中华人民共和国民法典》及有关法律、法规规定，按照采购文件规定条款，遵循平等、自愿、公平和诚实信用的原则，甲、乙双方就</w:t>
      </w:r>
      <w:r>
        <w:rPr>
          <w:rFonts w:hint="eastAsia" w:ascii="仿宋_GB2312" w:hAnsi="仿宋_GB2312" w:eastAsia="仿宋_GB2312" w:cs="仿宋_GB2312"/>
          <w:color w:val="auto"/>
          <w:kern w:val="2"/>
          <w:sz w:val="28"/>
          <w:szCs w:val="28"/>
          <w:highlight w:val="none"/>
          <w:u w:val="single"/>
          <w:lang w:val="en-US" w:eastAsia="zh-CN"/>
        </w:rPr>
        <w:t xml:space="preserve"> 黄石市老城区集中供热蒸汽管网及设施老化更新改造工程可行性研究编制服务 </w:t>
      </w:r>
      <w:r>
        <w:rPr>
          <w:rFonts w:hint="eastAsia" w:ascii="仿宋_GB2312" w:hAnsi="仿宋_GB2312" w:eastAsia="仿宋_GB2312" w:cs="仿宋_GB2312"/>
          <w:color w:val="auto"/>
          <w:kern w:val="2"/>
          <w:sz w:val="28"/>
          <w:szCs w:val="28"/>
          <w:highlight w:val="none"/>
          <w:lang w:val="en-US" w:eastAsia="zh-CN"/>
        </w:rPr>
        <w:t>相关事宜协商一致签订本合同，并共同遵守履行。</w:t>
      </w:r>
    </w:p>
    <w:p w14:paraId="72152C73">
      <w:pPr>
        <w:pStyle w:val="21"/>
        <w:spacing w:after="0" w:line="520" w:lineRule="exact"/>
        <w:ind w:left="420" w:leftChars="200" w:firstLine="0"/>
        <w:rPr>
          <w:rFonts w:ascii="黑体" w:hAnsi="黑体" w:eastAsia="黑体" w:cs="黑体"/>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第一条 项目概况</w:t>
      </w:r>
    </w:p>
    <w:p w14:paraId="28E73692">
      <w:pPr>
        <w:pStyle w:val="21"/>
        <w:spacing w:after="0" w:line="520" w:lineRule="exact"/>
        <w:ind w:left="0" w:firstLine="560" w:firstLineChars="20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eastAsia="zh-CN"/>
        </w:rPr>
        <w:t>项目名称：</w:t>
      </w:r>
      <w:r>
        <w:rPr>
          <w:rFonts w:hint="eastAsia" w:ascii="仿宋_GB2312" w:hAnsi="仿宋_GB2312" w:eastAsia="仿宋_GB2312" w:cs="仿宋_GB2312"/>
          <w:color w:val="auto"/>
          <w:kern w:val="2"/>
          <w:sz w:val="28"/>
          <w:szCs w:val="28"/>
          <w:highlight w:val="none"/>
          <w:u w:val="single"/>
          <w:lang w:val="en-US" w:eastAsia="zh-CN"/>
        </w:rPr>
        <w:t xml:space="preserve"> 黄石市老城区集中供热蒸汽管网及设施老化更新改造工程可行性研究编制服务 </w:t>
      </w:r>
    </w:p>
    <w:p w14:paraId="60D38225">
      <w:pPr>
        <w:pStyle w:val="21"/>
        <w:spacing w:after="0" w:line="520" w:lineRule="exact"/>
        <w:ind w:left="0" w:firstLine="560" w:firstLineChars="200"/>
        <w:rPr>
          <w:rFonts w:ascii="仿宋_GB2312" w:hAnsi="仿宋_GB2312" w:eastAsia="仿宋_GB2312" w:cs="仿宋_GB2312"/>
          <w:color w:val="auto"/>
          <w:kern w:val="2"/>
          <w:sz w:val="28"/>
          <w:szCs w:val="28"/>
          <w:highlight w:val="none"/>
          <w:u w:val="single"/>
          <w:lang w:val="en-US" w:eastAsia="zh-CN"/>
        </w:rPr>
      </w:pPr>
      <w:r>
        <w:rPr>
          <w:rFonts w:hint="eastAsia" w:ascii="仿宋_GB2312" w:hAnsi="仿宋_GB2312" w:eastAsia="仿宋_GB2312" w:cs="仿宋_GB2312"/>
          <w:color w:val="auto"/>
          <w:kern w:val="2"/>
          <w:sz w:val="28"/>
          <w:szCs w:val="28"/>
          <w:highlight w:val="none"/>
          <w:lang w:eastAsia="zh-CN"/>
        </w:rPr>
        <w:t>项目</w:t>
      </w:r>
      <w:r>
        <w:rPr>
          <w:rFonts w:hint="eastAsia" w:ascii="仿宋_GB2312" w:hAnsi="仿宋_GB2312" w:eastAsia="仿宋_GB2312" w:cs="仿宋_GB2312"/>
          <w:color w:val="auto"/>
          <w:kern w:val="2"/>
          <w:sz w:val="28"/>
          <w:szCs w:val="28"/>
          <w:highlight w:val="none"/>
          <w:lang w:val="en-US" w:eastAsia="zh-CN"/>
        </w:rPr>
        <w:t>服务</w:t>
      </w:r>
      <w:r>
        <w:rPr>
          <w:rFonts w:hint="eastAsia" w:ascii="仿宋_GB2312" w:hAnsi="仿宋_GB2312" w:eastAsia="仿宋_GB2312" w:cs="仿宋_GB2312"/>
          <w:color w:val="auto"/>
          <w:kern w:val="2"/>
          <w:sz w:val="28"/>
          <w:szCs w:val="28"/>
          <w:highlight w:val="none"/>
          <w:lang w:eastAsia="zh-CN"/>
        </w:rPr>
        <w:t>地点：</w:t>
      </w:r>
      <w:r>
        <w:rPr>
          <w:rFonts w:hint="eastAsia" w:ascii="仿宋_GB2312" w:hAnsi="仿宋_GB2312" w:eastAsia="仿宋_GB2312" w:cs="仿宋_GB2312"/>
          <w:color w:val="auto"/>
          <w:kern w:val="2"/>
          <w:sz w:val="28"/>
          <w:szCs w:val="28"/>
          <w:highlight w:val="none"/>
          <w:u w:val="single"/>
          <w:lang w:eastAsia="zh-CN"/>
        </w:rPr>
        <w:t>黄石</w:t>
      </w:r>
      <w:r>
        <w:rPr>
          <w:rFonts w:hint="eastAsia" w:ascii="仿宋_GB2312" w:hAnsi="仿宋_GB2312" w:eastAsia="仿宋_GB2312" w:cs="仿宋_GB2312"/>
          <w:color w:val="auto"/>
          <w:kern w:val="2"/>
          <w:sz w:val="28"/>
          <w:szCs w:val="28"/>
          <w:highlight w:val="none"/>
          <w:u w:val="single"/>
          <w:lang w:val="en-US" w:eastAsia="zh-CN"/>
        </w:rPr>
        <w:t>市</w:t>
      </w:r>
    </w:p>
    <w:p w14:paraId="5F109624">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合同签订日期：</w:t>
      </w:r>
      <w:r>
        <w:rPr>
          <w:rFonts w:hint="eastAsia" w:ascii="仿宋_GB2312" w:hAnsi="仿宋_GB2312" w:eastAsia="仿宋_GB2312" w:cs="仿宋_GB2312"/>
          <w:color w:val="auto"/>
          <w:kern w:val="2"/>
          <w:sz w:val="28"/>
          <w:szCs w:val="28"/>
          <w:highlight w:val="none"/>
          <w:u w:val="single"/>
          <w:lang w:val="en-US" w:eastAsia="zh-CN"/>
        </w:rPr>
        <w:t xml:space="preserve">   年  月   日</w:t>
      </w:r>
    </w:p>
    <w:p w14:paraId="505252DB">
      <w:pPr>
        <w:pStyle w:val="21"/>
        <w:spacing w:after="0" w:line="520" w:lineRule="exact"/>
        <w:ind w:left="0" w:firstLine="560" w:firstLineChars="20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eastAsia="zh-CN"/>
        </w:rPr>
        <w:t>项目</w:t>
      </w:r>
      <w:r>
        <w:rPr>
          <w:rFonts w:hint="eastAsia" w:ascii="仿宋_GB2312" w:hAnsi="仿宋_GB2312" w:eastAsia="仿宋_GB2312" w:cs="仿宋_GB2312"/>
          <w:color w:val="auto"/>
          <w:kern w:val="2"/>
          <w:sz w:val="28"/>
          <w:szCs w:val="28"/>
          <w:highlight w:val="none"/>
          <w:lang w:val="en-US" w:eastAsia="zh-CN"/>
        </w:rPr>
        <w:t>服务期限</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u w:val="single"/>
          <w:lang w:val="en-US" w:eastAsia="zh-CN"/>
        </w:rPr>
        <w:t xml:space="preserve">           </w:t>
      </w:r>
    </w:p>
    <w:p w14:paraId="447796D0">
      <w:pPr>
        <w:pStyle w:val="21"/>
        <w:spacing w:after="0" w:line="520" w:lineRule="exact"/>
        <w:ind w:left="420" w:leftChars="200" w:firstLine="0"/>
        <w:rPr>
          <w:rFonts w:ascii="黑体" w:hAnsi="黑体" w:eastAsia="黑体" w:cs="黑体"/>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第二条 项目服务内容和要求</w:t>
      </w:r>
    </w:p>
    <w:p w14:paraId="48FC9656">
      <w:pPr>
        <w:adjustRightInd w:val="0"/>
        <w:spacing w:line="520" w:lineRule="exact"/>
        <w:ind w:firstLine="560" w:firstLineChars="200"/>
        <w:rPr>
          <w:rFonts w:hint="eastAsia" w:ascii="楷体_GB2312" w:hAnsi="楷体_GB2312" w:eastAsia="楷体_GB2312" w:cs="楷体_GB2312"/>
          <w:color w:val="auto"/>
          <w:kern w:val="2"/>
          <w:sz w:val="28"/>
          <w:szCs w:val="28"/>
          <w:highlight w:val="none"/>
          <w:lang w:val="en-US" w:eastAsia="zh-CN"/>
        </w:rPr>
      </w:pPr>
      <w:r>
        <w:rPr>
          <w:rFonts w:hint="eastAsia" w:ascii="楷体_GB2312" w:hAnsi="楷体_GB2312" w:eastAsia="楷体_GB2312" w:cs="楷体_GB2312"/>
          <w:color w:val="auto"/>
          <w:kern w:val="2"/>
          <w:sz w:val="28"/>
          <w:szCs w:val="28"/>
          <w:highlight w:val="none"/>
          <w:lang w:eastAsia="zh-CN"/>
        </w:rPr>
        <w:t>（</w:t>
      </w:r>
      <w:r>
        <w:rPr>
          <w:rFonts w:hint="eastAsia" w:ascii="楷体_GB2312" w:hAnsi="楷体_GB2312" w:eastAsia="楷体_GB2312" w:cs="楷体_GB2312"/>
          <w:color w:val="auto"/>
          <w:kern w:val="2"/>
          <w:sz w:val="28"/>
          <w:szCs w:val="28"/>
          <w:highlight w:val="none"/>
          <w:lang w:val="en-US" w:eastAsia="zh-CN"/>
        </w:rPr>
        <w:t>一</w:t>
      </w:r>
      <w:r>
        <w:rPr>
          <w:rFonts w:hint="eastAsia" w:ascii="楷体_GB2312" w:hAnsi="楷体_GB2312" w:eastAsia="楷体_GB2312" w:cs="楷体_GB2312"/>
          <w:color w:val="auto"/>
          <w:kern w:val="2"/>
          <w:sz w:val="28"/>
          <w:szCs w:val="28"/>
          <w:highlight w:val="none"/>
          <w:lang w:eastAsia="zh-CN"/>
        </w:rPr>
        <w:t>）服务范围</w:t>
      </w:r>
      <w:r>
        <w:rPr>
          <w:rFonts w:hint="eastAsia" w:ascii="楷体_GB2312" w:hAnsi="楷体_GB2312" w:eastAsia="楷体_GB2312" w:cs="楷体_GB2312"/>
          <w:color w:val="auto"/>
          <w:kern w:val="2"/>
          <w:sz w:val="28"/>
          <w:szCs w:val="28"/>
          <w:highlight w:val="none"/>
          <w:lang w:val="en-US" w:eastAsia="zh-CN"/>
        </w:rPr>
        <w:t>和主要目标</w:t>
      </w:r>
    </w:p>
    <w:p w14:paraId="32F55F27">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i w:val="0"/>
          <w:iCs w:val="0"/>
          <w:caps w:val="0"/>
          <w:color w:val="auto"/>
          <w:spacing w:val="0"/>
          <w:sz w:val="28"/>
          <w:szCs w:val="28"/>
          <w:highlight w:val="none"/>
          <w:shd w:val="clear" w:fill="auto"/>
          <w:lang w:val="en-US" w:eastAsia="zh-CN"/>
        </w:rPr>
        <w:t>本项目须</w:t>
      </w:r>
      <w:r>
        <w:rPr>
          <w:rFonts w:hint="eastAsia" w:ascii="仿宋_GB2312" w:hAnsi="仿宋_GB2312" w:eastAsia="仿宋_GB2312" w:cs="仿宋_GB2312"/>
          <w:color w:val="auto"/>
          <w:sz w:val="28"/>
          <w:szCs w:val="28"/>
          <w:highlight w:val="none"/>
        </w:rPr>
        <w:t>研究2024</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2030年老旧</w:t>
      </w:r>
      <w:r>
        <w:rPr>
          <w:rFonts w:hint="eastAsia" w:ascii="仿宋_GB2312" w:hAnsi="仿宋_GB2312" w:eastAsia="仿宋_GB2312" w:cs="仿宋_GB2312"/>
          <w:b w:val="0"/>
          <w:bCs w:val="0"/>
          <w:i w:val="0"/>
          <w:iCs w:val="0"/>
          <w:caps w:val="0"/>
          <w:color w:val="auto"/>
          <w:spacing w:val="0"/>
          <w:sz w:val="28"/>
          <w:szCs w:val="28"/>
          <w:highlight w:val="none"/>
          <w:shd w:val="clear" w:fill="auto"/>
          <w:lang w:val="en-US" w:eastAsia="zh-CN"/>
        </w:rPr>
        <w:t>供热蒸汽管网</w:t>
      </w:r>
      <w:r>
        <w:rPr>
          <w:rFonts w:hint="eastAsia" w:ascii="仿宋_GB2312" w:hAnsi="仿宋_GB2312" w:eastAsia="仿宋_GB2312" w:cs="仿宋_GB2312"/>
          <w:color w:val="auto"/>
          <w:sz w:val="28"/>
          <w:szCs w:val="28"/>
          <w:highlight w:val="none"/>
        </w:rPr>
        <w:t>及设施更新改造，</w:t>
      </w:r>
      <w:r>
        <w:rPr>
          <w:rFonts w:hint="eastAsia" w:ascii="仿宋_GB2312" w:hAnsi="仿宋_GB2312" w:eastAsia="仿宋_GB2312" w:cs="仿宋_GB2312"/>
          <w:color w:val="auto"/>
          <w:sz w:val="28"/>
          <w:szCs w:val="28"/>
          <w:highlight w:val="none"/>
          <w:lang w:val="en-US" w:eastAsia="zh-CN"/>
        </w:rPr>
        <w:t>包括</w:t>
      </w:r>
      <w:r>
        <w:rPr>
          <w:rFonts w:hint="eastAsia" w:ascii="仿宋_GB2312" w:hAnsi="仿宋_GB2312" w:eastAsia="仿宋_GB2312" w:cs="仿宋_GB2312"/>
          <w:color w:val="auto"/>
          <w:sz w:val="28"/>
          <w:szCs w:val="28"/>
          <w:highlight w:val="none"/>
        </w:rPr>
        <w:t>解决现有管网供汽能力与用户用汽量不匹配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降低集中供热蒸汽管网供汽损失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校正用户端计量不准确</w:t>
      </w:r>
      <w:r>
        <w:rPr>
          <w:rFonts w:hint="eastAsia" w:ascii="仿宋_GB2312" w:hAnsi="仿宋_GB2312" w:eastAsia="仿宋_GB2312" w:cs="仿宋_GB2312"/>
          <w:color w:val="auto"/>
          <w:sz w:val="28"/>
          <w:szCs w:val="28"/>
          <w:highlight w:val="none"/>
          <w:lang w:val="en-US" w:eastAsia="zh-CN"/>
        </w:rPr>
        <w:t>等问题</w:t>
      </w:r>
      <w:r>
        <w:rPr>
          <w:rFonts w:hint="eastAsia" w:ascii="仿宋_GB2312" w:hAnsi="仿宋_GB2312" w:eastAsia="仿宋_GB2312" w:cs="仿宋_GB2312"/>
          <w:color w:val="auto"/>
          <w:sz w:val="28"/>
          <w:szCs w:val="28"/>
          <w:highlight w:val="none"/>
        </w:rPr>
        <w:t>，消除供热蒸汽管网运行的安全隐患，研究提高供热服务质量和安全的可行技术路线。</w:t>
      </w:r>
    </w:p>
    <w:p w14:paraId="211447A1">
      <w:pPr>
        <w:pStyle w:val="21"/>
        <w:numPr>
          <w:ilvl w:val="0"/>
          <w:numId w:val="0"/>
        </w:numPr>
        <w:spacing w:after="0" w:line="520" w:lineRule="exact"/>
        <w:ind w:left="0" w:leftChars="0" w:firstLine="560" w:firstLineChars="200"/>
        <w:rPr>
          <w:rFonts w:hint="eastAsia" w:ascii="楷体_GB2312" w:hAnsi="楷体_GB2312" w:eastAsia="楷体_GB2312" w:cs="楷体_GB2312"/>
          <w:color w:val="auto"/>
          <w:kern w:val="2"/>
          <w:sz w:val="28"/>
          <w:szCs w:val="28"/>
          <w:highlight w:val="none"/>
          <w:lang w:val="en-US" w:eastAsia="zh-CN"/>
        </w:rPr>
      </w:pPr>
      <w:r>
        <w:rPr>
          <w:rFonts w:hint="eastAsia" w:ascii="楷体_GB2312" w:hAnsi="楷体_GB2312" w:eastAsia="楷体_GB2312" w:cs="楷体_GB2312"/>
          <w:color w:val="auto"/>
          <w:kern w:val="2"/>
          <w:sz w:val="28"/>
          <w:szCs w:val="28"/>
          <w:highlight w:val="none"/>
          <w:lang w:val="en-US" w:eastAsia="zh-CN" w:bidi="ar-SA"/>
        </w:rPr>
        <w:t>（二）</w:t>
      </w:r>
      <w:r>
        <w:rPr>
          <w:rFonts w:hint="eastAsia" w:ascii="楷体_GB2312" w:hAnsi="楷体_GB2312" w:eastAsia="楷体_GB2312" w:cs="楷体_GB2312"/>
          <w:color w:val="auto"/>
          <w:kern w:val="2"/>
          <w:sz w:val="28"/>
          <w:szCs w:val="28"/>
          <w:highlight w:val="none"/>
          <w:lang w:val="en-US" w:eastAsia="zh-CN"/>
        </w:rPr>
        <w:t>工作依据和技术标准</w:t>
      </w:r>
    </w:p>
    <w:p w14:paraId="23656BA1">
      <w:pPr>
        <w:numPr>
          <w:ilvl w:val="-1"/>
          <w:numId w:val="0"/>
        </w:num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《市政公用工程设计文件编制深度规定（2013版）》；</w:t>
      </w:r>
    </w:p>
    <w:p w14:paraId="77AE7188">
      <w:pPr>
        <w:numPr>
          <w:ilvl w:val="-1"/>
          <w:numId w:val="0"/>
        </w:num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《供热工程项目规范》（GB 55010-2021）；</w:t>
      </w:r>
    </w:p>
    <w:p w14:paraId="7A546B47">
      <w:pPr>
        <w:numPr>
          <w:ilvl w:val="-1"/>
          <w:numId w:val="0"/>
        </w:num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《压力管道规范―公用管道》（GB/T38942-2020）；</w:t>
      </w:r>
    </w:p>
    <w:p w14:paraId="122CB8A9">
      <w:pPr>
        <w:numPr>
          <w:ilvl w:val="-1"/>
          <w:numId w:val="0"/>
        </w:num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《城镇</w:t>
      </w:r>
      <w:r>
        <w:rPr>
          <w:rFonts w:hint="eastAsia" w:ascii="仿宋_GB2312" w:hAnsi="仿宋_GB2312" w:eastAsia="仿宋_GB2312" w:cs="仿宋_GB2312"/>
          <w:color w:val="auto"/>
          <w:sz w:val="28"/>
          <w:szCs w:val="28"/>
          <w:highlight w:val="none"/>
          <w:lang w:eastAsia="zh-CN"/>
        </w:rPr>
        <w:t>供热蒸汽管网</w:t>
      </w:r>
      <w:r>
        <w:rPr>
          <w:rFonts w:hint="eastAsia" w:ascii="仿宋_GB2312" w:hAnsi="仿宋_GB2312" w:eastAsia="仿宋_GB2312" w:cs="仿宋_GB2312"/>
          <w:color w:val="auto"/>
          <w:sz w:val="28"/>
          <w:szCs w:val="28"/>
          <w:highlight w:val="none"/>
        </w:rPr>
        <w:t>设计标准》（CJJ/T34-2022）；</w:t>
      </w:r>
    </w:p>
    <w:p w14:paraId="2201E1D5">
      <w:pPr>
        <w:numPr>
          <w:ilvl w:val="-1"/>
          <w:numId w:val="0"/>
        </w:num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《建筑与市政工程抗震通用规范》（GB55002-2021）；</w:t>
      </w:r>
    </w:p>
    <w:p w14:paraId="14B1E1BA">
      <w:pPr>
        <w:numPr>
          <w:ilvl w:val="0"/>
          <w:numId w:val="0"/>
        </w:numPr>
        <w:adjustRightInd w:val="0"/>
        <w:spacing w:after="0" w:line="520" w:lineRule="exact"/>
        <w:ind w:left="0" w:leftChars="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sz w:val="28"/>
          <w:szCs w:val="28"/>
          <w:highlight w:val="none"/>
        </w:rPr>
        <w:t>《设备及管道绝热技术通则》（GB4272-2008）</w:t>
      </w:r>
      <w:r>
        <w:rPr>
          <w:rFonts w:hint="eastAsia" w:ascii="仿宋_GB2312" w:hAnsi="仿宋_GB2312" w:eastAsia="仿宋_GB2312" w:cs="仿宋_GB2312"/>
          <w:color w:val="auto"/>
          <w:sz w:val="28"/>
          <w:szCs w:val="28"/>
          <w:highlight w:val="none"/>
          <w:lang w:eastAsia="zh-CN"/>
        </w:rPr>
        <w:t>。</w:t>
      </w:r>
    </w:p>
    <w:p w14:paraId="240E8FEB">
      <w:pPr>
        <w:pStyle w:val="21"/>
        <w:numPr>
          <w:ilvl w:val="-1"/>
          <w:numId w:val="0"/>
        </w:numPr>
        <w:spacing w:after="0" w:line="520" w:lineRule="exact"/>
        <w:ind w:firstLine="560" w:firstLineChars="200"/>
        <w:rPr>
          <w:rFonts w:hint="eastAsia" w:ascii="楷体_GB2312" w:hAnsi="楷体_GB2312" w:eastAsia="楷体_GB2312" w:cs="楷体_GB2312"/>
          <w:color w:val="auto"/>
          <w:kern w:val="2"/>
          <w:sz w:val="28"/>
          <w:szCs w:val="28"/>
          <w:highlight w:val="none"/>
          <w:lang w:val="en-US" w:eastAsia="zh-CN"/>
        </w:rPr>
      </w:pPr>
      <w:r>
        <w:rPr>
          <w:rFonts w:hint="eastAsia" w:ascii="楷体_GB2312" w:hAnsi="楷体_GB2312" w:eastAsia="楷体_GB2312" w:cs="楷体_GB2312"/>
          <w:color w:val="auto"/>
          <w:kern w:val="2"/>
          <w:sz w:val="28"/>
          <w:szCs w:val="28"/>
          <w:highlight w:val="none"/>
          <w:lang w:val="en-US" w:eastAsia="zh-CN"/>
        </w:rPr>
        <w:t>（三）工作内容</w:t>
      </w:r>
    </w:p>
    <w:p w14:paraId="716F29E1">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供热现状分析</w:t>
      </w:r>
      <w:r>
        <w:rPr>
          <w:rFonts w:hint="eastAsia" w:ascii="仿宋_GB2312" w:hAnsi="仿宋_GB2312" w:eastAsia="仿宋_GB2312" w:cs="仿宋_GB2312"/>
          <w:color w:val="auto"/>
          <w:sz w:val="28"/>
          <w:szCs w:val="28"/>
          <w:highlight w:val="none"/>
        </w:rPr>
        <w:t>；</w:t>
      </w:r>
    </w:p>
    <w:p w14:paraId="68CE1A51">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现状管网适应性分析</w:t>
      </w:r>
      <w:r>
        <w:rPr>
          <w:rFonts w:hint="eastAsia" w:ascii="仿宋_GB2312" w:hAnsi="仿宋_GB2312" w:eastAsia="仿宋_GB2312" w:cs="仿宋_GB2312"/>
          <w:color w:val="auto"/>
          <w:sz w:val="28"/>
          <w:szCs w:val="28"/>
          <w:highlight w:val="none"/>
        </w:rPr>
        <w:t>；</w:t>
      </w:r>
    </w:p>
    <w:p w14:paraId="50D1B91D">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热负荷预测分析</w:t>
      </w:r>
      <w:r>
        <w:rPr>
          <w:rFonts w:hint="eastAsia" w:ascii="仿宋_GB2312" w:hAnsi="仿宋_GB2312" w:eastAsia="仿宋_GB2312" w:cs="仿宋_GB2312"/>
          <w:color w:val="auto"/>
          <w:sz w:val="28"/>
          <w:szCs w:val="28"/>
          <w:highlight w:val="none"/>
        </w:rPr>
        <w:t>；</w:t>
      </w:r>
    </w:p>
    <w:p w14:paraId="56FC1C1A">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现状管网改造分析</w:t>
      </w:r>
      <w:r>
        <w:rPr>
          <w:rFonts w:hint="eastAsia" w:ascii="仿宋_GB2312" w:hAnsi="仿宋_GB2312" w:eastAsia="仿宋_GB2312" w:cs="仿宋_GB2312"/>
          <w:color w:val="auto"/>
          <w:sz w:val="28"/>
          <w:szCs w:val="28"/>
          <w:highlight w:val="none"/>
        </w:rPr>
        <w:t>；</w:t>
      </w:r>
    </w:p>
    <w:p w14:paraId="3A299D92">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方案对比</w:t>
      </w:r>
      <w:r>
        <w:rPr>
          <w:rFonts w:hint="eastAsia" w:ascii="仿宋_GB2312" w:hAnsi="仿宋_GB2312" w:eastAsia="仿宋_GB2312" w:cs="仿宋_GB2312"/>
          <w:color w:val="auto"/>
          <w:sz w:val="28"/>
          <w:szCs w:val="28"/>
          <w:highlight w:val="none"/>
        </w:rPr>
        <w:t>；</w:t>
      </w:r>
    </w:p>
    <w:p w14:paraId="5275E893">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供热蒸汽管网</w:t>
      </w:r>
      <w:r>
        <w:rPr>
          <w:rFonts w:hint="eastAsia" w:ascii="仿宋_GB2312" w:hAnsi="仿宋_GB2312" w:eastAsia="仿宋_GB2312" w:cs="仿宋_GB2312"/>
          <w:color w:val="auto"/>
          <w:sz w:val="28"/>
          <w:szCs w:val="28"/>
          <w:highlight w:val="none"/>
        </w:rPr>
        <w:t>工程；</w:t>
      </w:r>
    </w:p>
    <w:p w14:paraId="24BABF03">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）土建和电气工程方案；</w:t>
      </w:r>
    </w:p>
    <w:p w14:paraId="400E3A18">
      <w:pPr>
        <w:adjustRightIn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）节能、环保、劳动安全卫生及组织机构定员；</w:t>
      </w:r>
    </w:p>
    <w:p w14:paraId="1E29C4E8">
      <w:pPr>
        <w:adjustRightInd w:val="0"/>
        <w:spacing w:after="0"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）投资估算及经济评价、风险分析。</w:t>
      </w:r>
    </w:p>
    <w:p w14:paraId="41F861F8">
      <w:pPr>
        <w:pStyle w:val="21"/>
        <w:numPr>
          <w:ilvl w:val="0"/>
          <w:numId w:val="0"/>
        </w:numPr>
        <w:spacing w:after="0" w:line="520" w:lineRule="exact"/>
        <w:ind w:firstLine="560" w:firstLineChars="200"/>
        <w:rPr>
          <w:rFonts w:hint="eastAsia" w:ascii="楷体_GB2312" w:hAnsi="楷体_GB2312" w:eastAsia="楷体_GB2312" w:cs="楷体_GB2312"/>
          <w:color w:val="auto"/>
          <w:kern w:val="2"/>
          <w:sz w:val="28"/>
          <w:szCs w:val="28"/>
          <w:highlight w:val="none"/>
          <w:lang w:val="en-US" w:eastAsia="zh-CN"/>
        </w:rPr>
      </w:pPr>
      <w:r>
        <w:rPr>
          <w:rFonts w:hint="eastAsia" w:ascii="楷体_GB2312" w:hAnsi="楷体_GB2312" w:eastAsia="楷体_GB2312" w:cs="楷体_GB2312"/>
          <w:color w:val="auto"/>
          <w:kern w:val="2"/>
          <w:sz w:val="28"/>
          <w:szCs w:val="28"/>
          <w:highlight w:val="none"/>
          <w:lang w:val="en-US" w:eastAsia="zh-CN"/>
        </w:rPr>
        <w:t>（四）成果要求</w:t>
      </w:r>
    </w:p>
    <w:p w14:paraId="3F73DA5B">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1.乙方向甲方交付的成果文件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025"/>
        <w:gridCol w:w="1625"/>
        <w:gridCol w:w="1443"/>
      </w:tblGrid>
      <w:tr w14:paraId="40B1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8" w:type="dxa"/>
            <w:noWrap w:val="0"/>
            <w:vAlign w:val="center"/>
          </w:tcPr>
          <w:p w14:paraId="3B7B4BC6">
            <w:pPr>
              <w:spacing w:line="4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5025" w:type="dxa"/>
            <w:noWrap w:val="0"/>
            <w:vAlign w:val="center"/>
          </w:tcPr>
          <w:p w14:paraId="0EAE861D">
            <w:pPr>
              <w:spacing w:line="4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资料及文件名称</w:t>
            </w:r>
          </w:p>
        </w:tc>
        <w:tc>
          <w:tcPr>
            <w:tcW w:w="1625" w:type="dxa"/>
            <w:noWrap w:val="0"/>
            <w:vAlign w:val="center"/>
          </w:tcPr>
          <w:p w14:paraId="066B5317">
            <w:pPr>
              <w:pStyle w:val="8"/>
              <w:spacing w:before="0" w:after="0" w:line="480" w:lineRule="exact"/>
              <w:jc w:val="center"/>
              <w:rPr>
                <w:rFonts w:hint="eastAsia" w:ascii="仿宋_GB2312" w:hAnsi="仿宋_GB2312" w:eastAsia="仿宋_GB2312" w:cs="仿宋_GB2312"/>
                <w:b w:val="0"/>
                <w:color w:val="auto"/>
                <w:sz w:val="28"/>
                <w:szCs w:val="28"/>
                <w:highlight w:val="none"/>
              </w:rPr>
            </w:pPr>
            <w:r>
              <w:rPr>
                <w:rFonts w:hint="eastAsia" w:ascii="仿宋_GB2312" w:hAnsi="仿宋_GB2312" w:eastAsia="仿宋_GB2312" w:cs="仿宋_GB2312"/>
                <w:b w:val="0"/>
                <w:color w:val="auto"/>
                <w:sz w:val="28"/>
                <w:szCs w:val="28"/>
                <w:highlight w:val="none"/>
              </w:rPr>
              <w:t>纸质</w:t>
            </w:r>
          </w:p>
          <w:p w14:paraId="22489379">
            <w:pPr>
              <w:pStyle w:val="8"/>
              <w:spacing w:before="0" w:after="0" w:line="480" w:lineRule="exact"/>
              <w:jc w:val="center"/>
              <w:rPr>
                <w:rFonts w:hint="eastAsia" w:ascii="仿宋_GB2312" w:hAnsi="仿宋_GB2312" w:eastAsia="仿宋_GB2312" w:cs="仿宋_GB2312"/>
                <w:b w:val="0"/>
                <w:color w:val="auto"/>
                <w:sz w:val="28"/>
                <w:szCs w:val="28"/>
                <w:highlight w:val="none"/>
              </w:rPr>
            </w:pPr>
            <w:r>
              <w:rPr>
                <w:rFonts w:hint="eastAsia" w:ascii="仿宋_GB2312" w:hAnsi="仿宋_GB2312" w:eastAsia="仿宋_GB2312" w:cs="仿宋_GB2312"/>
                <w:b w:val="0"/>
                <w:color w:val="auto"/>
                <w:sz w:val="28"/>
                <w:szCs w:val="28"/>
                <w:highlight w:val="none"/>
              </w:rPr>
              <w:t>（份）</w:t>
            </w:r>
          </w:p>
        </w:tc>
        <w:tc>
          <w:tcPr>
            <w:tcW w:w="1443" w:type="dxa"/>
            <w:noWrap w:val="0"/>
            <w:vAlign w:val="center"/>
          </w:tcPr>
          <w:p w14:paraId="6B5E4CC1">
            <w:pPr>
              <w:pStyle w:val="9"/>
              <w:spacing w:before="0" w:after="0" w:line="480" w:lineRule="exact"/>
              <w:jc w:val="center"/>
              <w:rPr>
                <w:rFonts w:hint="eastAsia" w:ascii="仿宋_GB2312" w:hAnsi="仿宋_GB2312" w:eastAsia="仿宋_GB2312" w:cs="仿宋_GB2312"/>
                <w:b w:val="0"/>
                <w:color w:val="auto"/>
                <w:sz w:val="28"/>
                <w:szCs w:val="28"/>
                <w:highlight w:val="none"/>
              </w:rPr>
            </w:pPr>
            <w:r>
              <w:rPr>
                <w:rFonts w:hint="eastAsia" w:ascii="仿宋_GB2312" w:hAnsi="仿宋_GB2312" w:eastAsia="仿宋_GB2312" w:cs="仿宋_GB2312"/>
                <w:b w:val="0"/>
                <w:color w:val="auto"/>
                <w:sz w:val="28"/>
                <w:szCs w:val="28"/>
                <w:highlight w:val="none"/>
              </w:rPr>
              <w:t>PDF（份）</w:t>
            </w:r>
          </w:p>
        </w:tc>
      </w:tr>
      <w:tr w14:paraId="5BF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dxa"/>
            <w:noWrap w:val="0"/>
            <w:vAlign w:val="center"/>
          </w:tcPr>
          <w:p w14:paraId="3CCC25CF">
            <w:pPr>
              <w:pStyle w:val="2"/>
              <w:spacing w:after="0" w:line="480" w:lineRule="exact"/>
              <w:jc w:val="center"/>
              <w:rPr>
                <w:rFonts w:hint="eastAsia" w:ascii="仿宋_GB2312" w:hAnsi="仿宋_GB2312" w:eastAsia="仿宋_GB2312" w:cs="仿宋_GB2312"/>
                <w:color w:val="auto"/>
                <w:szCs w:val="28"/>
                <w:highlight w:val="none"/>
              </w:rPr>
            </w:pPr>
          </w:p>
        </w:tc>
        <w:tc>
          <w:tcPr>
            <w:tcW w:w="5025" w:type="dxa"/>
            <w:noWrap w:val="0"/>
            <w:vAlign w:val="center"/>
          </w:tcPr>
          <w:p w14:paraId="29BC306B">
            <w:pPr>
              <w:pStyle w:val="2"/>
              <w:spacing w:after="0" w:line="480" w:lineRule="exact"/>
              <w:jc w:val="center"/>
              <w:rPr>
                <w:rFonts w:hint="eastAsia" w:ascii="仿宋_GB2312" w:hAnsi="仿宋_GB2312" w:eastAsia="仿宋_GB2312" w:cs="仿宋_GB2312"/>
                <w:color w:val="auto"/>
                <w:szCs w:val="28"/>
                <w:highlight w:val="none"/>
              </w:rPr>
            </w:pPr>
          </w:p>
        </w:tc>
        <w:tc>
          <w:tcPr>
            <w:tcW w:w="1625" w:type="dxa"/>
            <w:noWrap w:val="0"/>
            <w:vAlign w:val="center"/>
          </w:tcPr>
          <w:p w14:paraId="52D2F811">
            <w:pPr>
              <w:pStyle w:val="2"/>
              <w:spacing w:after="0" w:line="480" w:lineRule="exact"/>
              <w:jc w:val="center"/>
              <w:rPr>
                <w:rFonts w:hint="eastAsia" w:ascii="仿宋_GB2312" w:hAnsi="仿宋_GB2312" w:eastAsia="仿宋_GB2312" w:cs="仿宋_GB2312"/>
                <w:color w:val="auto"/>
                <w:szCs w:val="28"/>
                <w:highlight w:val="none"/>
              </w:rPr>
            </w:pPr>
          </w:p>
        </w:tc>
        <w:tc>
          <w:tcPr>
            <w:tcW w:w="1443" w:type="dxa"/>
            <w:noWrap w:val="0"/>
            <w:vAlign w:val="center"/>
          </w:tcPr>
          <w:p w14:paraId="0825D743">
            <w:pPr>
              <w:pStyle w:val="2"/>
              <w:spacing w:after="0" w:line="480" w:lineRule="exact"/>
              <w:jc w:val="center"/>
              <w:rPr>
                <w:rFonts w:hint="eastAsia" w:ascii="仿宋_GB2312" w:hAnsi="仿宋_GB2312" w:eastAsia="仿宋_GB2312" w:cs="仿宋_GB2312"/>
                <w:color w:val="auto"/>
                <w:szCs w:val="28"/>
                <w:highlight w:val="none"/>
              </w:rPr>
            </w:pPr>
          </w:p>
        </w:tc>
      </w:tr>
      <w:tr w14:paraId="6C70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8" w:type="dxa"/>
            <w:noWrap w:val="0"/>
            <w:vAlign w:val="center"/>
          </w:tcPr>
          <w:p w14:paraId="59885D75">
            <w:pPr>
              <w:pStyle w:val="2"/>
              <w:spacing w:after="0" w:line="480" w:lineRule="exact"/>
              <w:jc w:val="center"/>
              <w:rPr>
                <w:rFonts w:hint="eastAsia" w:ascii="仿宋_GB2312" w:hAnsi="仿宋_GB2312" w:eastAsia="仿宋_GB2312" w:cs="仿宋_GB2312"/>
                <w:color w:val="auto"/>
                <w:szCs w:val="28"/>
                <w:highlight w:val="none"/>
              </w:rPr>
            </w:pPr>
          </w:p>
        </w:tc>
        <w:tc>
          <w:tcPr>
            <w:tcW w:w="5025" w:type="dxa"/>
            <w:noWrap w:val="0"/>
            <w:vAlign w:val="center"/>
          </w:tcPr>
          <w:p w14:paraId="5539EB9F">
            <w:pPr>
              <w:pStyle w:val="2"/>
              <w:spacing w:after="0" w:line="480" w:lineRule="exact"/>
              <w:jc w:val="center"/>
              <w:rPr>
                <w:rFonts w:hint="eastAsia" w:ascii="仿宋_GB2312" w:hAnsi="仿宋_GB2312" w:eastAsia="仿宋_GB2312" w:cs="仿宋_GB2312"/>
                <w:color w:val="auto"/>
                <w:szCs w:val="28"/>
                <w:highlight w:val="none"/>
              </w:rPr>
            </w:pPr>
          </w:p>
        </w:tc>
        <w:tc>
          <w:tcPr>
            <w:tcW w:w="1625" w:type="dxa"/>
            <w:noWrap w:val="0"/>
            <w:vAlign w:val="center"/>
          </w:tcPr>
          <w:p w14:paraId="3984550A">
            <w:pPr>
              <w:pStyle w:val="2"/>
              <w:spacing w:after="0" w:line="480" w:lineRule="exact"/>
              <w:jc w:val="center"/>
              <w:rPr>
                <w:rFonts w:hint="eastAsia" w:ascii="仿宋_GB2312" w:hAnsi="仿宋_GB2312" w:eastAsia="仿宋_GB2312" w:cs="仿宋_GB2312"/>
                <w:color w:val="auto"/>
                <w:szCs w:val="28"/>
                <w:highlight w:val="none"/>
              </w:rPr>
            </w:pPr>
          </w:p>
        </w:tc>
        <w:tc>
          <w:tcPr>
            <w:tcW w:w="1443" w:type="dxa"/>
            <w:noWrap w:val="0"/>
            <w:vAlign w:val="center"/>
          </w:tcPr>
          <w:p w14:paraId="1E22A2E3">
            <w:pPr>
              <w:pStyle w:val="2"/>
              <w:spacing w:after="0" w:line="480" w:lineRule="exact"/>
              <w:jc w:val="center"/>
              <w:rPr>
                <w:rFonts w:hint="eastAsia" w:ascii="仿宋_GB2312" w:hAnsi="仿宋_GB2312" w:eastAsia="仿宋_GB2312" w:cs="仿宋_GB2312"/>
                <w:color w:val="auto"/>
                <w:szCs w:val="28"/>
                <w:highlight w:val="none"/>
              </w:rPr>
            </w:pPr>
          </w:p>
        </w:tc>
      </w:tr>
    </w:tbl>
    <w:p w14:paraId="60899178">
      <w:pPr>
        <w:pStyle w:val="21"/>
        <w:numPr>
          <w:ilvl w:val="0"/>
          <w:numId w:val="0"/>
        </w:numPr>
        <w:spacing w:after="0" w:line="520" w:lineRule="exact"/>
        <w:ind w:left="0" w:leftChars="0" w:firstLine="560" w:firstLineChars="200"/>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2"/>
          <w:sz w:val="28"/>
          <w:szCs w:val="28"/>
          <w:highlight w:val="none"/>
          <w:lang w:val="en-US" w:eastAsia="zh-CN" w:bidi="ar-SA"/>
        </w:rPr>
        <w:t>2.</w:t>
      </w:r>
      <w:r>
        <w:rPr>
          <w:rFonts w:hint="eastAsia" w:ascii="仿宋_GB2312" w:hAnsi="仿宋_GB2312" w:eastAsia="仿宋_GB2312" w:cs="仿宋_GB2312"/>
          <w:color w:val="auto"/>
          <w:kern w:val="2"/>
          <w:sz w:val="28"/>
          <w:szCs w:val="28"/>
          <w:highlight w:val="none"/>
          <w:lang w:val="en-US" w:eastAsia="zh-CN"/>
        </w:rPr>
        <w:t>成果提交进度：合同签订后25日历天内提交成果。</w:t>
      </w:r>
    </w:p>
    <w:p w14:paraId="6FA6A2F3">
      <w:pPr>
        <w:pStyle w:val="21"/>
        <w:numPr>
          <w:ilvl w:val="0"/>
          <w:numId w:val="0"/>
        </w:numPr>
        <w:spacing w:after="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3.质量要求：乙方所提交的成果，须满足后续</w:t>
      </w:r>
      <w:r>
        <w:rPr>
          <w:rFonts w:hint="eastAsia" w:ascii="仿宋_GB2312" w:hAnsi="仿宋_GB2312" w:eastAsia="仿宋_GB2312" w:cs="仿宋_GB2312"/>
          <w:b w:val="0"/>
          <w:bCs w:val="0"/>
          <w:color w:val="auto"/>
          <w:sz w:val="28"/>
          <w:szCs w:val="28"/>
          <w:highlight w:val="none"/>
          <w:lang w:eastAsia="zh-CN"/>
        </w:rPr>
        <w:t>黄石市老城区集中供热蒸汽管网及设施老化更新改造工程</w:t>
      </w:r>
      <w:r>
        <w:rPr>
          <w:rFonts w:hint="eastAsia" w:ascii="仿宋_GB2312" w:hAnsi="仿宋_GB2312" w:eastAsia="仿宋_GB2312" w:cs="仿宋_GB2312"/>
          <w:color w:val="auto"/>
          <w:sz w:val="28"/>
          <w:szCs w:val="28"/>
          <w:highlight w:val="none"/>
          <w:lang w:val="en-US" w:eastAsia="zh-CN"/>
        </w:rPr>
        <w:t>相关咨询需求，如未满足咨询需求，乙方应进行补充完善。</w:t>
      </w:r>
    </w:p>
    <w:p w14:paraId="0EC8ADF9">
      <w:pPr>
        <w:pStyle w:val="21"/>
        <w:numPr>
          <w:ilvl w:val="0"/>
          <w:numId w:val="0"/>
        </w:numPr>
        <w:spacing w:after="0" w:line="520" w:lineRule="exact"/>
        <w:ind w:left="0" w:leftChars="0" w:firstLine="560" w:firstLineChars="20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4.</w:t>
      </w:r>
      <w:r>
        <w:rPr>
          <w:rFonts w:hint="eastAsia" w:ascii="仿宋_GB2312" w:hAnsi="仿宋_GB2312" w:eastAsia="仿宋_GB2312" w:cs="仿宋_GB2312"/>
          <w:color w:val="auto"/>
          <w:kern w:val="2"/>
          <w:sz w:val="28"/>
          <w:szCs w:val="28"/>
          <w:highlight w:val="none"/>
          <w:lang w:val="en-US" w:eastAsia="zh-CN"/>
        </w:rPr>
        <w:t>交付地点:甲方住所地。</w:t>
      </w:r>
    </w:p>
    <w:p w14:paraId="689B6D6C">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第三条 双方代表和联系方式：</w:t>
      </w:r>
    </w:p>
    <w:p w14:paraId="3B6649C4">
      <w:pPr>
        <w:pStyle w:val="21"/>
        <w:spacing w:after="0" w:line="520" w:lineRule="exact"/>
        <w:ind w:left="0" w:leftChars="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 xml:space="preserve">1.甲方项目联络人 姓名： </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rPr>
        <w:t>；</w:t>
      </w:r>
    </w:p>
    <w:p w14:paraId="5A79A3FC">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联系电话：</w:t>
      </w:r>
      <w:r>
        <w:rPr>
          <w:rFonts w:hint="eastAsia" w:ascii="仿宋_GB2312" w:hAnsi="仿宋_GB2312" w:eastAsia="仿宋_GB2312" w:cs="仿宋_GB2312"/>
          <w:color w:val="auto"/>
          <w:kern w:val="2"/>
          <w:sz w:val="28"/>
          <w:szCs w:val="28"/>
          <w:highlight w:val="none"/>
          <w:u w:val="single"/>
          <w:lang w:val="en-US" w:eastAsia="zh-CN"/>
        </w:rPr>
        <w:t xml:space="preserve">       </w:t>
      </w:r>
      <w:r>
        <w:rPr>
          <w:rFonts w:hint="eastAsia" w:ascii="仿宋_GB2312" w:hAnsi="仿宋_GB2312" w:eastAsia="仿宋_GB2312" w:cs="仿宋_GB2312"/>
          <w:color w:val="auto"/>
          <w:kern w:val="2"/>
          <w:sz w:val="28"/>
          <w:szCs w:val="28"/>
          <w:highlight w:val="none"/>
          <w:lang w:val="en-US" w:eastAsia="zh-CN"/>
        </w:rPr>
        <w:t>；</w:t>
      </w:r>
    </w:p>
    <w:p w14:paraId="2F9C4CEB">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通信地址：</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rPr>
        <w:t>。</w:t>
      </w:r>
    </w:p>
    <w:p w14:paraId="21F4CD60">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2.乙方项目联络人 姓名：</w:t>
      </w:r>
      <w:r>
        <w:rPr>
          <w:rFonts w:hint="eastAsia" w:ascii="仿宋_GB2312" w:hAnsi="仿宋_GB2312" w:eastAsia="仿宋_GB2312" w:cs="仿宋_GB2312"/>
          <w:color w:val="auto"/>
          <w:sz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14:paraId="1A429DCA">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联系电话：</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sz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rPr>
        <w:t>；</w:t>
      </w:r>
    </w:p>
    <w:p w14:paraId="0EAF6D0B">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通信地址：</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sz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rPr>
        <w:t>。</w:t>
      </w:r>
    </w:p>
    <w:p w14:paraId="4C07536B">
      <w:pPr>
        <w:pStyle w:val="21"/>
        <w:spacing w:after="0" w:line="520" w:lineRule="exact"/>
        <w:ind w:left="0"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rPr>
        <w:t>3.甲乙</w:t>
      </w:r>
      <w:r>
        <w:rPr>
          <w:rFonts w:hint="eastAsia" w:ascii="仿宋_GB2312" w:hAnsi="仿宋_GB2312" w:eastAsia="仿宋_GB2312" w:cs="仿宋_GB2312"/>
          <w:bCs/>
          <w:color w:val="auto"/>
          <w:sz w:val="28"/>
          <w:szCs w:val="28"/>
          <w:highlight w:val="none"/>
          <w:lang w:eastAsia="zh-CN"/>
        </w:rPr>
        <w:t>双方无特殊原因，不得</w:t>
      </w:r>
      <w:r>
        <w:rPr>
          <w:rFonts w:hint="eastAsia" w:ascii="仿宋_GB2312" w:hAnsi="仿宋_GB2312" w:eastAsia="仿宋_GB2312" w:cs="仿宋_GB2312"/>
          <w:bCs/>
          <w:color w:val="auto"/>
          <w:sz w:val="28"/>
          <w:szCs w:val="28"/>
          <w:highlight w:val="none"/>
          <w:lang w:val="en-US" w:eastAsia="zh-CN"/>
        </w:rPr>
        <w:t>随意</w:t>
      </w:r>
      <w:r>
        <w:rPr>
          <w:rFonts w:hint="eastAsia" w:ascii="仿宋_GB2312" w:hAnsi="仿宋_GB2312" w:eastAsia="仿宋_GB2312" w:cs="仿宋_GB2312"/>
          <w:bCs/>
          <w:color w:val="auto"/>
          <w:sz w:val="28"/>
          <w:szCs w:val="28"/>
          <w:highlight w:val="none"/>
          <w:lang w:eastAsia="zh-CN"/>
        </w:rPr>
        <w:t>变更</w:t>
      </w:r>
      <w:r>
        <w:rPr>
          <w:rFonts w:hint="eastAsia" w:ascii="仿宋_GB2312" w:hAnsi="仿宋_GB2312" w:eastAsia="仿宋_GB2312" w:cs="仿宋_GB2312"/>
          <w:bCs/>
          <w:color w:val="auto"/>
          <w:sz w:val="28"/>
          <w:szCs w:val="28"/>
          <w:highlight w:val="none"/>
          <w:lang w:val="en-US" w:eastAsia="zh-CN"/>
        </w:rPr>
        <w:t>项目负责人，确需更换项目负责人的，应提前</w:t>
      </w:r>
      <w:r>
        <w:rPr>
          <w:rFonts w:hint="eastAsia" w:ascii="仿宋_GB2312" w:hAnsi="仿宋_GB2312" w:eastAsia="仿宋_GB2312" w:cs="仿宋_GB2312"/>
          <w:bCs/>
          <w:color w:val="auto"/>
          <w:sz w:val="28"/>
          <w:szCs w:val="28"/>
          <w:highlight w:val="none"/>
          <w:u w:val="single"/>
          <w:lang w:val="en-US" w:eastAsia="zh-CN"/>
        </w:rPr>
        <w:t xml:space="preserve"> 5 </w:t>
      </w:r>
      <w:r>
        <w:rPr>
          <w:rFonts w:hint="eastAsia" w:ascii="仿宋_GB2312" w:hAnsi="仿宋_GB2312" w:eastAsia="仿宋_GB2312" w:cs="仿宋_GB2312"/>
          <w:bCs/>
          <w:color w:val="auto"/>
          <w:sz w:val="28"/>
          <w:szCs w:val="28"/>
          <w:highlight w:val="none"/>
          <w:lang w:val="en-US" w:eastAsia="zh-CN"/>
        </w:rPr>
        <w:t>天书面通知对方</w:t>
      </w:r>
      <w:r>
        <w:rPr>
          <w:rFonts w:hint="eastAsia" w:ascii="仿宋_GB2312" w:hAnsi="仿宋_GB2312" w:eastAsia="仿宋_GB2312" w:cs="仿宋_GB2312"/>
          <w:bCs/>
          <w:color w:val="auto"/>
          <w:sz w:val="28"/>
          <w:szCs w:val="28"/>
          <w:highlight w:val="none"/>
          <w:lang w:eastAsia="zh-CN"/>
        </w:rPr>
        <w:t>。</w:t>
      </w:r>
    </w:p>
    <w:p w14:paraId="51122CA0">
      <w:pPr>
        <w:spacing w:line="520" w:lineRule="exact"/>
        <w:ind w:firstLine="560" w:firstLineChars="200"/>
        <w:rPr>
          <w:rFonts w:hint="eastAsia" w:ascii="仿宋_GB2312" w:hAnsi="仿宋_GB2312" w:eastAsia="仿宋_GB2312" w:cs="仿宋_GB2312"/>
          <w:bCs/>
          <w:color w:val="auto"/>
          <w:sz w:val="24"/>
          <w:szCs w:val="24"/>
          <w:highlight w:val="none"/>
          <w:lang w:eastAsia="zh-CN"/>
        </w:rPr>
      </w:pPr>
      <w:r>
        <w:rPr>
          <w:rFonts w:hint="eastAsia" w:ascii="黑体" w:hAnsi="黑体" w:eastAsia="黑体" w:cs="黑体"/>
          <w:bCs/>
          <w:color w:val="auto"/>
          <w:sz w:val="28"/>
          <w:szCs w:val="28"/>
          <w:highlight w:val="none"/>
          <w:lang w:eastAsia="zh-CN"/>
        </w:rPr>
        <w:t>第</w:t>
      </w:r>
      <w:r>
        <w:rPr>
          <w:rFonts w:hint="eastAsia" w:ascii="黑体" w:hAnsi="黑体" w:eastAsia="黑体" w:cs="黑体"/>
          <w:bCs/>
          <w:color w:val="auto"/>
          <w:sz w:val="28"/>
          <w:szCs w:val="28"/>
          <w:highlight w:val="none"/>
          <w:lang w:val="en-US" w:eastAsia="zh-CN"/>
        </w:rPr>
        <w:t>四</w:t>
      </w:r>
      <w:r>
        <w:rPr>
          <w:rFonts w:hint="eastAsia" w:ascii="黑体" w:hAnsi="黑体" w:eastAsia="黑体" w:cs="黑体"/>
          <w:bCs/>
          <w:color w:val="auto"/>
          <w:sz w:val="28"/>
          <w:szCs w:val="28"/>
          <w:highlight w:val="none"/>
          <w:lang w:eastAsia="zh-CN"/>
        </w:rPr>
        <w:t>条 合同金额及支付方式</w:t>
      </w:r>
    </w:p>
    <w:p w14:paraId="0FA0F0FC">
      <w:pPr>
        <w:pStyle w:val="21"/>
        <w:spacing w:line="520" w:lineRule="exact"/>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eastAsia="zh-CN"/>
        </w:rPr>
        <w:t>1.本项目合同金额为</w:t>
      </w:r>
      <w:r>
        <w:rPr>
          <w:rFonts w:hint="eastAsia" w:ascii="仿宋_GB2312" w:hAnsi="仿宋_GB2312" w:eastAsia="仿宋_GB2312" w:cs="仿宋_GB2312"/>
          <w:bCs w:val="0"/>
          <w:color w:val="auto"/>
          <w:sz w:val="28"/>
          <w:szCs w:val="28"/>
          <w:highlight w:val="none"/>
          <w:u w:val="single"/>
          <w:lang w:eastAsia="zh-CN"/>
        </w:rPr>
        <w:t>￥</w:t>
      </w:r>
      <w:r>
        <w:rPr>
          <w:rFonts w:hint="eastAsia" w:ascii="仿宋_GB2312" w:hAnsi="仿宋_GB2312" w:eastAsia="仿宋_GB2312" w:cs="仿宋_GB2312"/>
          <w:bCs w:val="0"/>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元，人民币大写:</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p>
    <w:p w14:paraId="79627FC3">
      <w:pPr>
        <w:pStyle w:val="21"/>
        <w:spacing w:line="52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u w:val="none"/>
          <w:lang w:val="en-US" w:eastAsia="zh-CN"/>
        </w:rPr>
        <w:t>2、乙方因</w:t>
      </w:r>
      <w:r>
        <w:rPr>
          <w:rFonts w:hint="eastAsia" w:ascii="仿宋_GB2312" w:hAnsi="仿宋_GB2312" w:eastAsia="仿宋_GB2312" w:cs="仿宋_GB2312"/>
          <w:color w:val="auto"/>
          <w:sz w:val="28"/>
          <w:szCs w:val="28"/>
          <w:highlight w:val="none"/>
          <w:lang w:eastAsia="zh-CN"/>
        </w:rPr>
        <w:t>完成本</w:t>
      </w:r>
      <w:r>
        <w:rPr>
          <w:rFonts w:hint="eastAsia" w:ascii="仿宋_GB2312" w:hAnsi="仿宋_GB2312" w:eastAsia="仿宋_GB2312" w:cs="仿宋_GB2312"/>
          <w:color w:val="auto"/>
          <w:sz w:val="28"/>
          <w:szCs w:val="28"/>
          <w:highlight w:val="none"/>
          <w:lang w:val="en-US" w:eastAsia="zh-CN"/>
        </w:rPr>
        <w:t>合同约定义务</w:t>
      </w:r>
      <w:r>
        <w:rPr>
          <w:rFonts w:hint="eastAsia" w:ascii="仿宋_GB2312" w:hAnsi="仿宋_GB2312" w:eastAsia="仿宋_GB2312" w:cs="仿宋_GB2312"/>
          <w:color w:val="auto"/>
          <w:sz w:val="28"/>
          <w:szCs w:val="28"/>
          <w:highlight w:val="none"/>
          <w:lang w:eastAsia="zh-CN"/>
        </w:rPr>
        <w:t>所</w:t>
      </w:r>
      <w:r>
        <w:rPr>
          <w:rFonts w:hint="eastAsia" w:ascii="仿宋_GB2312" w:hAnsi="仿宋_GB2312" w:eastAsia="仿宋_GB2312" w:cs="仿宋_GB2312"/>
          <w:color w:val="auto"/>
          <w:sz w:val="28"/>
          <w:szCs w:val="28"/>
          <w:highlight w:val="none"/>
          <w:lang w:val="en-US" w:eastAsia="zh-CN"/>
        </w:rPr>
        <w:t>花费</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lang w:val="en-US" w:eastAsia="zh-CN"/>
        </w:rPr>
        <w:t>一切费用（包括但不限于：人员工资、社会保险费、福利费、加班费、维修工具/耗材/设备费、专家评审费、管理费、利润、税费等所有费用。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均由乙方自行承担</w:t>
      </w:r>
      <w:r>
        <w:rPr>
          <w:rFonts w:hint="eastAsia" w:ascii="仿宋_GB2312" w:hAnsi="仿宋_GB2312" w:eastAsia="仿宋_GB2312" w:cs="仿宋_GB2312"/>
          <w:color w:val="auto"/>
          <w:sz w:val="28"/>
          <w:szCs w:val="28"/>
          <w:highlight w:val="none"/>
          <w:lang w:eastAsia="zh-CN"/>
        </w:rPr>
        <w:t>。</w:t>
      </w:r>
    </w:p>
    <w:p w14:paraId="61C95B2E">
      <w:pPr>
        <w:pStyle w:val="21"/>
        <w:spacing w:line="52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val="0"/>
          <w:color w:val="auto"/>
          <w:sz w:val="28"/>
          <w:szCs w:val="28"/>
          <w:highlight w:val="none"/>
          <w:lang w:val="en-US" w:eastAsia="zh-CN"/>
        </w:rPr>
        <w:t>3</w:t>
      </w:r>
      <w:r>
        <w:rPr>
          <w:rFonts w:hint="eastAsia" w:ascii="仿宋_GB2312" w:hAnsi="仿宋_GB2312" w:eastAsia="仿宋_GB2312" w:cs="仿宋_GB2312"/>
          <w:bCs w:val="0"/>
          <w:color w:val="auto"/>
          <w:sz w:val="28"/>
          <w:szCs w:val="28"/>
          <w:highlight w:val="none"/>
          <w:lang w:eastAsia="zh-CN"/>
        </w:rPr>
        <w:t>.付款方式：</w:t>
      </w:r>
      <w:r>
        <w:rPr>
          <w:rFonts w:hint="eastAsia" w:ascii="仿宋_GB2312" w:hAnsi="仿宋_GB2312" w:eastAsia="仿宋_GB2312" w:cs="仿宋_GB2312"/>
          <w:color w:val="auto"/>
          <w:sz w:val="28"/>
          <w:szCs w:val="28"/>
          <w:highlight w:val="none"/>
          <w:lang w:val="en-US"/>
        </w:rPr>
        <w:t>本项目不支付预付款，提交可行性研究报告送审稿支付合同总金额的80%，送审稿通过发改部门审批后，付清尾款。付款时限应在采购人完善付款程序之后进行支付。非中标单位原因无法通过发改部门审批，尾款在可研报告送审稿提交后一年内支付</w:t>
      </w:r>
    </w:p>
    <w:p w14:paraId="2DD79EED">
      <w:pPr>
        <w:spacing w:line="520" w:lineRule="exact"/>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.甲方按合同约定付款前，乙方均应向甲方出具正式、合法的发票，否则甲方有权延迟付款，并不产生违约责任。</w:t>
      </w:r>
    </w:p>
    <w:p w14:paraId="27B887FA">
      <w:pPr>
        <w:spacing w:line="520" w:lineRule="exact"/>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.乙方开户银行名称、地址和账号为：</w:t>
      </w:r>
    </w:p>
    <w:p w14:paraId="62552DD4">
      <w:pPr>
        <w:spacing w:line="520" w:lineRule="exact"/>
        <w:ind w:firstLine="560" w:firstLineChars="200"/>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eastAsia="zh-CN"/>
        </w:rPr>
        <w:t>开户银行：</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p>
    <w:p w14:paraId="09B5BF0B">
      <w:pPr>
        <w:spacing w:line="520" w:lineRule="exact"/>
        <w:ind w:firstLine="596" w:firstLineChars="213"/>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开户名称：</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p>
    <w:p w14:paraId="50AB3B7C">
      <w:pPr>
        <w:spacing w:line="520" w:lineRule="exact"/>
        <w:ind w:firstLine="596" w:firstLineChars="213"/>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eastAsia="zh-CN"/>
        </w:rPr>
        <w:t>开户</w:t>
      </w:r>
      <w:r>
        <w:rPr>
          <w:rFonts w:hint="eastAsia" w:ascii="仿宋_GB2312" w:hAnsi="仿宋_GB2312" w:eastAsia="仿宋_GB2312" w:cs="仿宋_GB2312"/>
          <w:color w:val="auto"/>
          <w:sz w:val="28"/>
          <w:szCs w:val="28"/>
          <w:highlight w:val="none"/>
          <w:lang w:val="en-US" w:eastAsia="zh-CN"/>
        </w:rPr>
        <w:t>账</w:t>
      </w:r>
      <w:bookmarkStart w:id="24" w:name="_GoBack"/>
      <w:bookmarkEnd w:id="24"/>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p>
    <w:p w14:paraId="41CF113D">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以上账号如需变更，需经乙方书面同意盖章且法人代表签字。</w:t>
      </w:r>
    </w:p>
    <w:p w14:paraId="48F38CF7">
      <w:pPr>
        <w:pStyle w:val="26"/>
        <w:spacing w:line="520" w:lineRule="exact"/>
        <w:ind w:firstLine="560"/>
        <w:rPr>
          <w:rFonts w:hint="eastAsia" w:ascii="仿宋_GB2312" w:hAnsi="仿宋_GB2312" w:eastAsia="仿宋_GB2312" w:cs="仿宋_GB2312"/>
          <w:bCs/>
          <w:color w:val="auto"/>
          <w:sz w:val="28"/>
          <w:szCs w:val="28"/>
          <w:highlight w:val="none"/>
        </w:rPr>
      </w:pPr>
      <w:r>
        <w:rPr>
          <w:rFonts w:hint="eastAsia" w:ascii="黑体" w:hAnsi="黑体" w:eastAsia="黑体" w:cs="黑体"/>
          <w:bCs/>
          <w:color w:val="auto"/>
          <w:sz w:val="28"/>
          <w:szCs w:val="28"/>
          <w:highlight w:val="none"/>
        </w:rPr>
        <w:t>第五条 双方权利和义务</w:t>
      </w:r>
    </w:p>
    <w:p w14:paraId="2656006C">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1.甲方权利和义务</w:t>
      </w:r>
    </w:p>
    <w:p w14:paraId="413973A0">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（1）甲方有权对合同规定范围内乙方的服务行为进行监督和检查，拥有监管权。有权定期核对乙方提供服务所配备的人员数量。对</w:t>
      </w:r>
      <w:r>
        <w:rPr>
          <w:rFonts w:hint="eastAsia" w:ascii="仿宋_GB2312" w:hAnsi="仿宋_GB2312" w:eastAsia="仿宋_GB2312" w:cs="仿宋_GB2312"/>
          <w:bCs/>
          <w:color w:val="auto"/>
          <w:sz w:val="28"/>
          <w:szCs w:val="28"/>
          <w:highlight w:val="none"/>
          <w:lang w:val="en-US" w:eastAsia="zh-CN"/>
        </w:rPr>
        <w:t>按照有关规定</w:t>
      </w:r>
      <w:r>
        <w:rPr>
          <w:rFonts w:hint="eastAsia" w:ascii="仿宋_GB2312" w:hAnsi="仿宋_GB2312" w:eastAsia="仿宋_GB2312" w:cs="仿宋_GB2312"/>
          <w:bCs/>
          <w:color w:val="auto"/>
          <w:sz w:val="28"/>
          <w:szCs w:val="28"/>
          <w:highlight w:val="none"/>
          <w:lang w:eastAsia="zh-CN"/>
        </w:rPr>
        <w:t>不合理的部分有权下达整改通知书，并要求乙方限期整改；</w:t>
      </w:r>
    </w:p>
    <w:p w14:paraId="308A03E9">
      <w:pPr>
        <w:pStyle w:val="26"/>
        <w:spacing w:line="520" w:lineRule="exact"/>
        <w:ind w:firstLine="56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（2）提供所有乙方工作所需的有关技术资料，解决乙方</w:t>
      </w:r>
      <w:r>
        <w:rPr>
          <w:rFonts w:hint="eastAsia" w:ascii="仿宋_GB2312" w:hAnsi="仿宋_GB2312" w:eastAsia="仿宋_GB2312" w:cs="仿宋_GB2312"/>
          <w:bCs/>
          <w:color w:val="auto"/>
          <w:sz w:val="28"/>
          <w:szCs w:val="28"/>
          <w:highlight w:val="none"/>
          <w:lang w:val="en-US" w:eastAsia="zh-CN"/>
        </w:rPr>
        <w:t>服务</w:t>
      </w:r>
      <w:r>
        <w:rPr>
          <w:rFonts w:hint="eastAsia" w:ascii="仿宋_GB2312" w:hAnsi="仿宋_GB2312" w:eastAsia="仿宋_GB2312" w:cs="仿宋_GB2312"/>
          <w:bCs/>
          <w:color w:val="auto"/>
          <w:sz w:val="28"/>
          <w:szCs w:val="28"/>
          <w:highlight w:val="none"/>
        </w:rPr>
        <w:t>期间的其他各部门协调工作；</w:t>
      </w:r>
    </w:p>
    <w:p w14:paraId="47507488">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）根据本合同规定，按时向乙方支付应付服务费用。</w:t>
      </w:r>
    </w:p>
    <w:p w14:paraId="3F294405">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lang w:eastAsia="zh-CN"/>
        </w:rPr>
        <w:t>）国家法律、法规所规定的甲方承担的其它责任。</w:t>
      </w:r>
    </w:p>
    <w:p w14:paraId="4E03E641">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 xml:space="preserve">2.乙方权利和义务 </w:t>
      </w:r>
    </w:p>
    <w:p w14:paraId="3970A8B0">
      <w:pPr>
        <w:pStyle w:val="27"/>
        <w:spacing w:line="520" w:lineRule="exact"/>
        <w:ind w:firstLine="56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（1）乙方不得转包、违法分包本项目。</w:t>
      </w:r>
    </w:p>
    <w:p w14:paraId="55D63DA7">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lang w:eastAsia="zh-CN"/>
        </w:rPr>
        <w:t>）乙方应</w:t>
      </w:r>
      <w:r>
        <w:rPr>
          <w:rFonts w:hint="eastAsia" w:ascii="仿宋_GB2312" w:hAnsi="仿宋_GB2312" w:eastAsia="仿宋_GB2312" w:cs="仿宋_GB2312"/>
          <w:color w:val="auto"/>
          <w:kern w:val="2"/>
          <w:sz w:val="28"/>
          <w:szCs w:val="28"/>
          <w:highlight w:val="none"/>
          <w:lang w:eastAsia="zh-CN"/>
        </w:rPr>
        <w:t>精心组织，</w:t>
      </w:r>
      <w:r>
        <w:rPr>
          <w:rFonts w:hint="eastAsia" w:ascii="仿宋_GB2312" w:hAnsi="仿宋_GB2312" w:eastAsia="仿宋_GB2312" w:cs="仿宋_GB2312"/>
          <w:color w:val="auto"/>
          <w:sz w:val="28"/>
          <w:szCs w:val="28"/>
          <w:highlight w:val="none"/>
          <w:lang w:eastAsia="zh-CN"/>
        </w:rPr>
        <w:t>严格按照国家有关规范，标准，地方有关规定科学、公正地开展</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工作。</w:t>
      </w:r>
    </w:p>
    <w:p w14:paraId="6755F26D">
      <w:pPr>
        <w:tabs>
          <w:tab w:val="left" w:pos="3593"/>
        </w:tabs>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）乙方须</w:t>
      </w:r>
      <w:r>
        <w:rPr>
          <w:rFonts w:hint="eastAsia" w:ascii="仿宋_GB2312" w:hAnsi="仿宋_GB2312" w:eastAsia="仿宋_GB2312" w:cs="仿宋_GB2312"/>
          <w:color w:val="auto"/>
          <w:sz w:val="28"/>
          <w:szCs w:val="28"/>
          <w:highlight w:val="none"/>
          <w:lang w:eastAsia="zh-CN"/>
        </w:rPr>
        <w:t>按合同约定时间和技术要求</w:t>
      </w:r>
      <w:r>
        <w:rPr>
          <w:rFonts w:hint="eastAsia" w:ascii="仿宋_GB2312" w:hAnsi="仿宋_GB2312" w:eastAsia="仿宋_GB2312" w:cs="仿宋_GB2312"/>
          <w:bCs/>
          <w:color w:val="auto"/>
          <w:sz w:val="28"/>
          <w:szCs w:val="28"/>
          <w:highlight w:val="none"/>
          <w:lang w:eastAsia="zh-CN"/>
        </w:rPr>
        <w:t>完成工作任务，</w:t>
      </w:r>
      <w:r>
        <w:rPr>
          <w:rFonts w:hint="eastAsia" w:ascii="仿宋_GB2312" w:hAnsi="仿宋_GB2312" w:eastAsia="仿宋_GB2312" w:cs="仿宋_GB2312"/>
          <w:color w:val="auto"/>
          <w:sz w:val="28"/>
          <w:szCs w:val="28"/>
          <w:highlight w:val="none"/>
          <w:lang w:eastAsia="zh-CN"/>
        </w:rPr>
        <w:t>并对</w:t>
      </w:r>
      <w:r>
        <w:rPr>
          <w:rFonts w:hint="eastAsia" w:ascii="仿宋_GB2312" w:hAnsi="仿宋_GB2312" w:eastAsia="仿宋_GB2312" w:cs="仿宋_GB2312"/>
          <w:color w:val="auto"/>
          <w:sz w:val="28"/>
          <w:szCs w:val="28"/>
          <w:highlight w:val="none"/>
          <w:lang w:val="en-US" w:eastAsia="zh-CN"/>
        </w:rPr>
        <w:t>成果样本质量</w:t>
      </w:r>
      <w:r>
        <w:rPr>
          <w:rFonts w:hint="eastAsia" w:ascii="仿宋_GB2312" w:hAnsi="仿宋_GB2312" w:eastAsia="仿宋_GB2312" w:cs="仿宋_GB2312"/>
          <w:color w:val="auto"/>
          <w:sz w:val="28"/>
          <w:szCs w:val="28"/>
          <w:highlight w:val="none"/>
          <w:lang w:eastAsia="zh-CN"/>
        </w:rPr>
        <w:t>负责，</w:t>
      </w:r>
      <w:r>
        <w:rPr>
          <w:rFonts w:hint="eastAsia" w:ascii="仿宋_GB2312" w:hAnsi="仿宋_GB2312" w:eastAsia="仿宋_GB2312" w:cs="仿宋_GB2312"/>
          <w:bCs/>
          <w:color w:val="auto"/>
          <w:sz w:val="28"/>
          <w:szCs w:val="28"/>
          <w:highlight w:val="none"/>
          <w:lang w:eastAsia="zh-CN"/>
        </w:rPr>
        <w:t>对甲方提出的整改要求需限期整改。</w:t>
      </w:r>
    </w:p>
    <w:p w14:paraId="6F711AE4">
      <w:pPr>
        <w:tabs>
          <w:tab w:val="left" w:pos="0"/>
        </w:tabs>
        <w:autoSpaceDE/>
        <w:autoSpaceDN/>
        <w:spacing w:line="520" w:lineRule="exact"/>
        <w:jc w:val="both"/>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lang w:val="en-US" w:eastAsia="zh-CN"/>
        </w:rPr>
        <w:t>4</w:t>
      </w:r>
      <w:r>
        <w:rPr>
          <w:rFonts w:hint="eastAsia" w:ascii="仿宋_GB2312" w:hAnsi="仿宋_GB2312" w:eastAsia="仿宋_GB2312" w:cs="仿宋_GB2312"/>
          <w:color w:val="auto"/>
          <w:kern w:val="2"/>
          <w:sz w:val="28"/>
          <w:szCs w:val="28"/>
          <w:highlight w:val="none"/>
          <w:lang w:eastAsia="zh-CN"/>
        </w:rPr>
        <w:t>）乙方须严格按相关安全规定制定安全实施方案及措施，确保安全开展工作，不得违章作业。</w:t>
      </w:r>
    </w:p>
    <w:p w14:paraId="43671D1A">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eastAsia="zh-CN"/>
        </w:rPr>
        <w:t>）乙方有权要求甲方按照合同的规定支付合同款项。</w:t>
      </w:r>
    </w:p>
    <w:p w14:paraId="36E4D257">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lang w:eastAsia="zh-CN"/>
        </w:rPr>
        <w:t>）乙方实施本项目的人员购买相关保险，全部保险费用已计入合同金额中，甲方不再另行支付。乙方实施本项目过程中造成的一切民事、行政法律纠纷引起的赔偿费用、诉讼费用和其他费用，均由乙方自行承担。</w:t>
      </w:r>
    </w:p>
    <w:p w14:paraId="5604A08F">
      <w:pPr>
        <w:pStyle w:val="21"/>
        <w:spacing w:after="0" w:line="520" w:lineRule="exact"/>
        <w:ind w:left="0"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黑体" w:hAnsi="黑体" w:eastAsia="黑体" w:cs="黑体"/>
          <w:bCs/>
          <w:color w:val="auto"/>
          <w:sz w:val="28"/>
          <w:szCs w:val="28"/>
          <w:highlight w:val="none"/>
          <w:lang w:val="en-US" w:eastAsia="zh-CN"/>
        </w:rPr>
        <w:t>第六条 合同变更或解除</w:t>
      </w:r>
    </w:p>
    <w:p w14:paraId="5B844E7D">
      <w:pPr>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本合同的变更必须由双方协商一致，并以书面形式确定。如一方未按本合同条款履行义务时，另一方可以提出变更或解除合同权利与义务的请求，未履行方应当在</w:t>
      </w:r>
      <w:r>
        <w:rPr>
          <w:rFonts w:hint="eastAsia" w:ascii="仿宋_GB2312" w:hAnsi="仿宋_GB2312" w:eastAsia="仿宋_GB2312" w:cs="仿宋_GB2312"/>
          <w:bCs/>
          <w:color w:val="auto"/>
          <w:sz w:val="28"/>
          <w:szCs w:val="28"/>
          <w:highlight w:val="none"/>
          <w:u w:val="single"/>
          <w:lang w:eastAsia="zh-CN"/>
        </w:rPr>
        <w:t xml:space="preserve"> 7 </w:t>
      </w:r>
      <w:r>
        <w:rPr>
          <w:rFonts w:hint="eastAsia" w:ascii="仿宋_GB2312" w:hAnsi="仿宋_GB2312" w:eastAsia="仿宋_GB2312" w:cs="仿宋_GB2312"/>
          <w:bCs/>
          <w:color w:val="auto"/>
          <w:sz w:val="28"/>
          <w:szCs w:val="28"/>
          <w:highlight w:val="none"/>
          <w:lang w:eastAsia="zh-CN"/>
        </w:rPr>
        <w:t>日内予以答复；逾期未予答复的，视为同意：</w:t>
      </w:r>
    </w:p>
    <w:p w14:paraId="1597399C">
      <w:pPr>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有下列情形之一的，合同当事人一方或双方可以解除合同：</w:t>
      </w:r>
    </w:p>
    <w:p w14:paraId="68617290">
      <w:pPr>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1.乙方转包、违法分包本项目的，甲方</w:t>
      </w:r>
      <w:r>
        <w:rPr>
          <w:rFonts w:hint="eastAsia" w:ascii="仿宋_GB2312" w:hAnsi="仿宋_GB2312" w:eastAsia="仿宋_GB2312" w:cs="仿宋_GB2312"/>
          <w:bCs/>
          <w:color w:val="auto"/>
          <w:sz w:val="28"/>
          <w:szCs w:val="28"/>
          <w:highlight w:val="none"/>
          <w:lang w:val="en-US" w:eastAsia="zh-CN"/>
        </w:rPr>
        <w:t>有权</w:t>
      </w:r>
      <w:r>
        <w:rPr>
          <w:rFonts w:hint="eastAsia" w:ascii="仿宋_GB2312" w:hAnsi="仿宋_GB2312" w:eastAsia="仿宋_GB2312" w:cs="仿宋_GB2312"/>
          <w:bCs/>
          <w:color w:val="auto"/>
          <w:sz w:val="28"/>
          <w:szCs w:val="28"/>
          <w:highlight w:val="none"/>
          <w:lang w:eastAsia="zh-CN"/>
        </w:rPr>
        <w:t>解除合同；</w:t>
      </w:r>
    </w:p>
    <w:p w14:paraId="62D57C6B">
      <w:pPr>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lang w:eastAsia="zh-CN"/>
        </w:rPr>
        <w:t>.因一方违约致使合同无法实际履行或实际履行已无必要的；</w:t>
      </w:r>
    </w:p>
    <w:p w14:paraId="4320DFA1">
      <w:pPr>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.因不可抗力致使合同无法履行的；</w:t>
      </w:r>
    </w:p>
    <w:p w14:paraId="3C0E1DC2">
      <w:pPr>
        <w:adjustRightInd w:val="0"/>
        <w:spacing w:line="520" w:lineRule="exact"/>
        <w:ind w:firstLine="560" w:firstLineChars="200"/>
        <w:rPr>
          <w:rFonts w:hint="eastAsia" w:ascii="仿宋_GB2312" w:hAnsi="仿宋_GB2312" w:eastAsia="仿宋_GB2312" w:cs="仿宋_GB2312"/>
          <w:bCs/>
          <w:color w:val="auto"/>
          <w:sz w:val="28"/>
          <w:szCs w:val="28"/>
          <w:highlight w:val="none"/>
          <w:lang w:eastAsia="zh-CN"/>
        </w:rPr>
      </w:pPr>
      <w:r>
        <w:rPr>
          <w:rFonts w:hint="eastAsia" w:ascii="黑体" w:hAnsi="黑体" w:eastAsia="黑体" w:cs="黑体"/>
          <w:bCs/>
          <w:color w:val="auto"/>
          <w:sz w:val="28"/>
          <w:szCs w:val="28"/>
          <w:highlight w:val="none"/>
          <w:lang w:eastAsia="zh-CN"/>
        </w:rPr>
        <w:t>第</w:t>
      </w:r>
      <w:r>
        <w:rPr>
          <w:rFonts w:hint="eastAsia" w:ascii="黑体" w:hAnsi="黑体" w:eastAsia="黑体" w:cs="黑体"/>
          <w:bCs/>
          <w:color w:val="auto"/>
          <w:sz w:val="28"/>
          <w:szCs w:val="28"/>
          <w:highlight w:val="none"/>
          <w:lang w:val="en-US" w:eastAsia="zh-CN"/>
        </w:rPr>
        <w:t>七</w:t>
      </w:r>
      <w:r>
        <w:rPr>
          <w:rFonts w:hint="eastAsia" w:ascii="黑体" w:hAnsi="黑体" w:eastAsia="黑体" w:cs="黑体"/>
          <w:bCs/>
          <w:color w:val="auto"/>
          <w:sz w:val="28"/>
          <w:szCs w:val="28"/>
          <w:highlight w:val="none"/>
          <w:lang w:eastAsia="zh-CN"/>
        </w:rPr>
        <w:t>条  违约责任</w:t>
      </w:r>
    </w:p>
    <w:p w14:paraId="47AE2349">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甲方违约责任</w:t>
      </w:r>
    </w:p>
    <w:p w14:paraId="73088D70">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（1）合同签订后，由于甲方原因导致项目停止而终止合同的，甲方应按照</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bCs/>
          <w:color w:val="auto"/>
          <w:sz w:val="28"/>
          <w:szCs w:val="28"/>
          <w:highlight w:val="none"/>
          <w:lang w:eastAsia="zh-CN"/>
        </w:rPr>
        <w:t>支付项目价款，</w:t>
      </w:r>
      <w:r>
        <w:rPr>
          <w:rFonts w:hint="eastAsia" w:ascii="仿宋_GB2312" w:hAnsi="仿宋_GB2312" w:eastAsia="仿宋_GB2312" w:cs="仿宋_GB2312"/>
          <w:bCs/>
          <w:color w:val="auto"/>
          <w:sz w:val="28"/>
          <w:szCs w:val="28"/>
          <w:highlight w:val="none"/>
          <w:lang w:val="en-US" w:eastAsia="zh-CN"/>
        </w:rPr>
        <w:t>或按完成比例双方协商</w:t>
      </w:r>
      <w:r>
        <w:rPr>
          <w:rFonts w:hint="eastAsia" w:ascii="仿宋_GB2312" w:hAnsi="仿宋_GB2312" w:eastAsia="仿宋_GB2312" w:cs="仿宋_GB2312"/>
          <w:bCs/>
          <w:color w:val="auto"/>
          <w:sz w:val="28"/>
          <w:szCs w:val="28"/>
          <w:highlight w:val="none"/>
          <w:lang w:eastAsia="zh-CN"/>
        </w:rPr>
        <w:t>支付项目款。</w:t>
      </w:r>
    </w:p>
    <w:p w14:paraId="2A6008C4">
      <w:pPr>
        <w:tabs>
          <w:tab w:val="left" w:pos="3593"/>
        </w:tabs>
        <w:spacing w:line="520" w:lineRule="exact"/>
        <w:ind w:firstLine="560" w:firstLineChars="200"/>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（2）甲方非因不可抗力未按照合同约定支付乙方项目费用，经乙方书面正式催告20日内仍不付款的，自甲方收到书面</w:t>
      </w:r>
      <w:r>
        <w:rPr>
          <w:rFonts w:hint="eastAsia" w:ascii="仿宋_GB2312" w:hAnsi="仿宋_GB2312" w:eastAsia="仿宋_GB2312" w:cs="仿宋_GB2312"/>
          <w:bCs/>
          <w:color w:val="auto"/>
          <w:sz w:val="28"/>
          <w:szCs w:val="28"/>
          <w:highlight w:val="none"/>
          <w:lang w:val="en-US" w:eastAsia="zh-CN"/>
        </w:rPr>
        <w:t>文件</w:t>
      </w:r>
      <w:r>
        <w:rPr>
          <w:rFonts w:hint="eastAsia" w:ascii="仿宋_GB2312" w:hAnsi="仿宋_GB2312" w:eastAsia="仿宋_GB2312" w:cs="仿宋_GB2312"/>
          <w:bCs/>
          <w:color w:val="auto"/>
          <w:sz w:val="28"/>
          <w:szCs w:val="28"/>
          <w:highlight w:val="none"/>
          <w:lang w:eastAsia="zh-CN"/>
        </w:rPr>
        <w:t>之日起，甲方须每日按本合同总价的</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向乙方偿付违约金，违约金总额不超过合同总额的</w:t>
      </w:r>
      <w:r>
        <w:rPr>
          <w:rFonts w:hint="eastAsia" w:ascii="仿宋_GB2312" w:hAnsi="仿宋_GB2312" w:eastAsia="仿宋_GB2312" w:cs="仿宋_GB2312"/>
          <w:bCs/>
          <w:color w:val="auto"/>
          <w:sz w:val="28"/>
          <w:szCs w:val="28"/>
          <w:highlight w:val="none"/>
          <w:u w:val="single"/>
          <w:lang w:eastAsia="zh-CN"/>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w:t>
      </w:r>
    </w:p>
    <w:p w14:paraId="193E8B2B">
      <w:pPr>
        <w:pStyle w:val="27"/>
        <w:spacing w:line="520" w:lineRule="exact"/>
        <w:ind w:firstLine="56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w:t>
      </w:r>
      <w:r>
        <w:rPr>
          <w:rFonts w:hint="eastAsia" w:ascii="仿宋_GB2312" w:hAnsi="仿宋_GB2312" w:eastAsia="仿宋_GB2312" w:cs="仿宋_GB2312"/>
          <w:bCs/>
          <w:color w:val="auto"/>
          <w:sz w:val="28"/>
          <w:szCs w:val="28"/>
          <w:highlight w:val="none"/>
          <w:lang w:eastAsia="zh-CN"/>
        </w:rPr>
        <w:t>方有违反本合同行为的，须承担一切法律责任和其他经济损失。</w:t>
      </w:r>
    </w:p>
    <w:p w14:paraId="67E7919E">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2.乙方违约责任</w:t>
      </w:r>
    </w:p>
    <w:p w14:paraId="6D0AA45C">
      <w:pPr>
        <w:pStyle w:val="27"/>
        <w:spacing w:line="520" w:lineRule="exact"/>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（1）乙方转包、违法分包本项目的，甲方</w:t>
      </w:r>
      <w:r>
        <w:rPr>
          <w:rFonts w:hint="eastAsia" w:ascii="仿宋_GB2312" w:hAnsi="仿宋_GB2312" w:eastAsia="仿宋_GB2312" w:cs="仿宋_GB2312"/>
          <w:bCs/>
          <w:color w:val="auto"/>
          <w:sz w:val="28"/>
          <w:szCs w:val="28"/>
          <w:highlight w:val="none"/>
          <w:lang w:val="en-US" w:eastAsia="zh-CN"/>
        </w:rPr>
        <w:t>有权解除合同，并</w:t>
      </w:r>
      <w:r>
        <w:rPr>
          <w:rFonts w:hint="eastAsia" w:ascii="仿宋_GB2312" w:hAnsi="仿宋_GB2312" w:eastAsia="仿宋_GB2312" w:cs="仿宋_GB2312"/>
          <w:bCs/>
          <w:color w:val="auto"/>
          <w:sz w:val="28"/>
          <w:szCs w:val="28"/>
          <w:highlight w:val="none"/>
          <w:lang w:eastAsia="zh-CN"/>
        </w:rPr>
        <w:t>不</w:t>
      </w:r>
      <w:r>
        <w:rPr>
          <w:rFonts w:hint="eastAsia" w:ascii="仿宋_GB2312" w:hAnsi="仿宋_GB2312" w:eastAsia="仿宋_GB2312" w:cs="仿宋_GB2312"/>
          <w:bCs/>
          <w:color w:val="auto"/>
          <w:sz w:val="28"/>
          <w:szCs w:val="28"/>
          <w:highlight w:val="none"/>
          <w:lang w:val="en-US" w:eastAsia="zh-CN"/>
        </w:rPr>
        <w:t>予</w:t>
      </w:r>
      <w:r>
        <w:rPr>
          <w:rFonts w:hint="eastAsia" w:ascii="仿宋_GB2312" w:hAnsi="仿宋_GB2312" w:eastAsia="仿宋_GB2312" w:cs="仿宋_GB2312"/>
          <w:bCs/>
          <w:color w:val="auto"/>
          <w:sz w:val="28"/>
          <w:szCs w:val="28"/>
          <w:highlight w:val="none"/>
          <w:lang w:eastAsia="zh-CN"/>
        </w:rPr>
        <w:t>支付</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bCs/>
          <w:color w:val="auto"/>
          <w:sz w:val="28"/>
          <w:szCs w:val="28"/>
          <w:highlight w:val="none"/>
          <w:lang w:eastAsia="zh-CN"/>
        </w:rPr>
        <w:t>款项，</w:t>
      </w:r>
      <w:r>
        <w:rPr>
          <w:rFonts w:hint="eastAsia" w:ascii="仿宋_GB2312" w:hAnsi="仿宋_GB2312" w:eastAsia="仿宋_GB2312" w:cs="仿宋_GB2312"/>
          <w:bCs/>
          <w:color w:val="auto"/>
          <w:sz w:val="28"/>
          <w:szCs w:val="28"/>
          <w:highlight w:val="none"/>
          <w:lang w:val="en-US" w:eastAsia="zh-CN"/>
        </w:rPr>
        <w:t>同时</w:t>
      </w:r>
      <w:r>
        <w:rPr>
          <w:rFonts w:hint="eastAsia" w:ascii="仿宋_GB2312" w:hAnsi="仿宋_GB2312" w:eastAsia="仿宋_GB2312" w:cs="仿宋_GB2312"/>
          <w:bCs/>
          <w:color w:val="auto"/>
          <w:sz w:val="28"/>
          <w:szCs w:val="28"/>
          <w:highlight w:val="none"/>
          <w:lang w:eastAsia="zh-CN"/>
        </w:rPr>
        <w:t>乙方</w:t>
      </w:r>
      <w:r>
        <w:rPr>
          <w:rFonts w:hint="eastAsia" w:ascii="仿宋_GB2312" w:hAnsi="仿宋_GB2312" w:eastAsia="仿宋_GB2312" w:cs="仿宋_GB2312"/>
          <w:bCs/>
          <w:color w:val="auto"/>
          <w:sz w:val="28"/>
          <w:szCs w:val="28"/>
          <w:highlight w:val="none"/>
          <w:lang w:val="en-US" w:eastAsia="zh-CN"/>
        </w:rPr>
        <w:t>须承担所有</w:t>
      </w:r>
      <w:r>
        <w:rPr>
          <w:rFonts w:hint="eastAsia" w:ascii="仿宋_GB2312" w:hAnsi="仿宋_GB2312" w:eastAsia="仿宋_GB2312" w:cs="仿宋_GB2312"/>
          <w:bCs/>
          <w:color w:val="auto"/>
          <w:sz w:val="28"/>
          <w:szCs w:val="28"/>
          <w:highlight w:val="none"/>
          <w:lang w:eastAsia="zh-CN"/>
        </w:rPr>
        <w:t>法律</w:t>
      </w:r>
      <w:r>
        <w:rPr>
          <w:rFonts w:hint="eastAsia" w:ascii="仿宋_GB2312" w:hAnsi="仿宋_GB2312" w:eastAsia="仿宋_GB2312" w:cs="仿宋_GB2312"/>
          <w:bCs/>
          <w:color w:val="auto"/>
          <w:sz w:val="28"/>
          <w:szCs w:val="28"/>
          <w:highlight w:val="none"/>
          <w:lang w:val="en-US" w:eastAsia="zh-CN"/>
        </w:rPr>
        <w:t>责任</w:t>
      </w:r>
      <w:r>
        <w:rPr>
          <w:rFonts w:hint="eastAsia" w:ascii="仿宋_GB2312" w:hAnsi="仿宋_GB2312" w:eastAsia="仿宋_GB2312" w:cs="仿宋_GB2312"/>
          <w:bCs/>
          <w:color w:val="auto"/>
          <w:sz w:val="28"/>
          <w:szCs w:val="28"/>
          <w:highlight w:val="none"/>
          <w:lang w:eastAsia="zh-CN"/>
        </w:rPr>
        <w:t>。</w:t>
      </w:r>
    </w:p>
    <w:p w14:paraId="6B12D998">
      <w:pPr>
        <w:tabs>
          <w:tab w:val="left" w:pos="3593"/>
        </w:tabs>
        <w:spacing w:line="52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lang w:eastAsia="zh-CN"/>
        </w:rPr>
        <w:t>）乙方未能按本合同约定的时间提供成果，从逾期之日起，每逾期一日甲方可按合同总价</w:t>
      </w:r>
      <w:r>
        <w:rPr>
          <w:rFonts w:hint="eastAsia" w:ascii="仿宋_GB2312" w:hAnsi="仿宋_GB2312" w:eastAsia="仿宋_GB2312" w:cs="仿宋_GB2312"/>
          <w:bCs/>
          <w:strike w:val="0"/>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扣除违约金，违约金总额不超过合同总额的</w:t>
      </w:r>
      <w:r>
        <w:rPr>
          <w:rFonts w:hint="eastAsia" w:ascii="仿宋_GB2312" w:hAnsi="仿宋_GB2312" w:eastAsia="仿宋_GB2312" w:cs="仿宋_GB2312"/>
          <w:bCs/>
          <w:strike w:val="0"/>
          <w:color w:val="auto"/>
          <w:sz w:val="28"/>
          <w:szCs w:val="28"/>
          <w:highlight w:val="none"/>
          <w:u w:val="single"/>
          <w:lang w:eastAsia="zh-CN"/>
        </w:rPr>
        <w:t xml:space="preserve"> </w:t>
      </w:r>
      <w:r>
        <w:rPr>
          <w:rFonts w:hint="eastAsia" w:ascii="仿宋_GB2312" w:hAnsi="仿宋_GB2312" w:eastAsia="仿宋_GB2312" w:cs="仿宋_GB2312"/>
          <w:bCs/>
          <w:strike w:val="0"/>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。超过 20 日，甲方有权解除本合同，并</w:t>
      </w:r>
      <w:r>
        <w:rPr>
          <w:rFonts w:hint="eastAsia" w:ascii="仿宋_GB2312" w:hAnsi="仿宋_GB2312" w:eastAsia="仿宋_GB2312" w:cs="仿宋_GB2312"/>
          <w:bCs/>
          <w:color w:val="auto"/>
          <w:sz w:val="28"/>
          <w:szCs w:val="28"/>
          <w:highlight w:val="none"/>
          <w:lang w:val="en-US" w:eastAsia="zh-CN"/>
        </w:rPr>
        <w:t>不予</w:t>
      </w:r>
      <w:r>
        <w:rPr>
          <w:rFonts w:hint="eastAsia" w:ascii="仿宋_GB2312" w:hAnsi="仿宋_GB2312" w:eastAsia="仿宋_GB2312" w:cs="仿宋_GB2312"/>
          <w:bCs/>
          <w:color w:val="auto"/>
          <w:sz w:val="28"/>
          <w:szCs w:val="28"/>
          <w:highlight w:val="none"/>
          <w:lang w:eastAsia="zh-CN"/>
        </w:rPr>
        <w:t>支付</w:t>
      </w:r>
      <w:r>
        <w:rPr>
          <w:rFonts w:hint="eastAsia" w:ascii="仿宋_GB2312" w:hAnsi="仿宋_GB2312" w:eastAsia="仿宋_GB2312" w:cs="仿宋_GB2312"/>
          <w:bCs/>
          <w:color w:val="auto"/>
          <w:sz w:val="28"/>
          <w:szCs w:val="28"/>
          <w:highlight w:val="none"/>
          <w:lang w:val="en-US" w:eastAsia="zh-CN"/>
        </w:rPr>
        <w:t>合同款项。</w:t>
      </w:r>
    </w:p>
    <w:p w14:paraId="22AB44E4">
      <w:pPr>
        <w:tabs>
          <w:tab w:val="left" w:pos="3593"/>
        </w:tabs>
        <w:spacing w:line="520" w:lineRule="exact"/>
        <w:ind w:firstLine="560" w:firstLineChars="200"/>
        <w:rPr>
          <w:rFonts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）因不可归责于乙方原因（包括但不限于甲方原因、政府行为、客观事实、标准变动、不可抗力等）导致的逾期交付，双方协商顺延工期。</w:t>
      </w:r>
    </w:p>
    <w:p w14:paraId="77D97697">
      <w:pPr>
        <w:pStyle w:val="27"/>
        <w:spacing w:line="520" w:lineRule="exact"/>
        <w:ind w:firstLine="560"/>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（4）乙方有违反本合同和保密条款行为的，须承担一切法律责任和其他经济损失。</w:t>
      </w:r>
    </w:p>
    <w:p w14:paraId="42294D23">
      <w:pPr>
        <w:tabs>
          <w:tab w:val="left" w:pos="3593"/>
        </w:tabs>
        <w:spacing w:line="520" w:lineRule="exact"/>
        <w:ind w:firstLine="560" w:firstLineChars="200"/>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其他约定</w:t>
      </w:r>
    </w:p>
    <w:p w14:paraId="7A89E8C6">
      <w:pPr>
        <w:pStyle w:val="27"/>
        <w:spacing w:line="520" w:lineRule="exact"/>
        <w:ind w:firstLine="56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Cs/>
          <w:color w:val="auto"/>
          <w:sz w:val="28"/>
          <w:szCs w:val="28"/>
          <w:highlight w:val="none"/>
          <w:lang w:val="en-US" w:eastAsia="zh-CN"/>
        </w:rPr>
        <w:t>除</w:t>
      </w:r>
      <w:r>
        <w:rPr>
          <w:rFonts w:hint="eastAsia" w:ascii="仿宋_GB2312" w:hAnsi="仿宋_GB2312" w:eastAsia="仿宋_GB2312" w:cs="仿宋_GB2312"/>
          <w:bCs/>
          <w:color w:val="auto"/>
          <w:sz w:val="28"/>
          <w:szCs w:val="28"/>
          <w:highlight w:val="none"/>
          <w:lang w:eastAsia="zh-CN"/>
        </w:rPr>
        <w:t>工期、保密条款</w:t>
      </w:r>
      <w:r>
        <w:rPr>
          <w:rFonts w:hint="eastAsia" w:ascii="仿宋_GB2312" w:hAnsi="仿宋_GB2312" w:eastAsia="仿宋_GB2312" w:cs="仿宋_GB2312"/>
          <w:bCs/>
          <w:color w:val="auto"/>
          <w:sz w:val="28"/>
          <w:szCs w:val="28"/>
          <w:highlight w:val="none"/>
          <w:lang w:val="en-US" w:eastAsia="zh-CN"/>
        </w:rPr>
        <w:t>等已约定内容以外，甲方对合同未约定的其他内容有特别要求的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应书面向</w:t>
      </w:r>
      <w:r>
        <w:rPr>
          <w:rFonts w:hint="eastAsia" w:ascii="仿宋_GB2312" w:hAnsi="仿宋_GB2312" w:eastAsia="仿宋_GB2312" w:cs="仿宋_GB2312"/>
          <w:bCs/>
          <w:color w:val="auto"/>
          <w:sz w:val="28"/>
          <w:szCs w:val="28"/>
          <w:highlight w:val="none"/>
          <w:lang w:eastAsia="zh-CN"/>
        </w:rPr>
        <w:t>乙方</w:t>
      </w:r>
      <w:r>
        <w:rPr>
          <w:rFonts w:hint="eastAsia" w:ascii="仿宋_GB2312" w:hAnsi="仿宋_GB2312" w:eastAsia="仿宋_GB2312" w:cs="仿宋_GB2312"/>
          <w:bCs/>
          <w:color w:val="auto"/>
          <w:sz w:val="28"/>
          <w:szCs w:val="28"/>
          <w:highlight w:val="none"/>
          <w:lang w:val="en-US" w:eastAsia="zh-CN"/>
        </w:rPr>
        <w:t>提出，双方协商具体执行办法。</w:t>
      </w:r>
    </w:p>
    <w:p w14:paraId="1FF929DD">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第八条 争议解决</w:t>
      </w:r>
    </w:p>
    <w:p w14:paraId="71CA30A6">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双方履行本合同而发生的争议，应协商、调解解决。协商调解不成的，可向甲方所在地人民法院起诉。</w:t>
      </w:r>
    </w:p>
    <w:p w14:paraId="394262A5">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第九条 其他</w:t>
      </w:r>
    </w:p>
    <w:p w14:paraId="26C9AC24">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1.本项目所形成的成果版权归甲方所有。项目任务实施中涉及到的相关保密数据、资料、文档等按照相应相关保密规定执行。</w:t>
      </w:r>
    </w:p>
    <w:p w14:paraId="0DAED503">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2.甲方委托乙方承担本合同内容之外的工作服务，应另行支付费用。</w:t>
      </w:r>
    </w:p>
    <w:p w14:paraId="42571F99">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3.由于不可抗拒的因素（自然灾害、政策性调整等）致使合同无法履行时，双方应及时协商处理。</w:t>
      </w:r>
    </w:p>
    <w:p w14:paraId="2A25FD5D">
      <w:pPr>
        <w:pStyle w:val="21"/>
        <w:spacing w:after="0" w:line="520" w:lineRule="exact"/>
        <w:ind w:left="0" w:firstLine="560" w:firstLineChars="200"/>
        <w:rPr>
          <w:rFonts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4.本合同如有未尽事宜，双方可商定签订补充协议，补充协议与合同具有同等法律效力。</w:t>
      </w:r>
    </w:p>
    <w:p w14:paraId="13A80AA7">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第十条 合同的生效及终止</w:t>
      </w:r>
    </w:p>
    <w:p w14:paraId="557580DD">
      <w:pPr>
        <w:pStyle w:val="21"/>
        <w:spacing w:after="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本合同一式</w:t>
      </w:r>
      <w:r>
        <w:rPr>
          <w:rFonts w:hint="eastAsia" w:ascii="仿宋_GB2312" w:hAnsi="仿宋_GB2312" w:eastAsia="仿宋_GB2312" w:cs="仿宋_GB2312"/>
          <w:color w:val="auto"/>
          <w:kern w:val="2"/>
          <w:sz w:val="28"/>
          <w:szCs w:val="28"/>
          <w:highlight w:val="none"/>
          <w:u w:val="single"/>
          <w:lang w:val="en-US" w:eastAsia="zh-CN"/>
        </w:rPr>
        <w:t>陆</w:t>
      </w:r>
      <w:r>
        <w:rPr>
          <w:rFonts w:hint="eastAsia" w:ascii="仿宋_GB2312" w:hAnsi="仿宋_GB2312" w:eastAsia="仿宋_GB2312" w:cs="仿宋_GB2312"/>
          <w:color w:val="auto"/>
          <w:kern w:val="2"/>
          <w:sz w:val="28"/>
          <w:szCs w:val="28"/>
          <w:highlight w:val="none"/>
          <w:lang w:val="en-US" w:eastAsia="zh-CN"/>
        </w:rPr>
        <w:t>份，甲、乙双方各执</w:t>
      </w:r>
      <w:r>
        <w:rPr>
          <w:rFonts w:hint="eastAsia" w:ascii="仿宋_GB2312" w:hAnsi="仿宋_GB2312" w:eastAsia="仿宋_GB2312" w:cs="仿宋_GB2312"/>
          <w:color w:val="auto"/>
          <w:kern w:val="2"/>
          <w:sz w:val="28"/>
          <w:szCs w:val="28"/>
          <w:highlight w:val="none"/>
          <w:u w:val="single"/>
          <w:lang w:val="en-US" w:eastAsia="zh-CN"/>
        </w:rPr>
        <w:t>叁</w:t>
      </w:r>
      <w:r>
        <w:rPr>
          <w:rFonts w:hint="eastAsia" w:ascii="仿宋_GB2312" w:hAnsi="仿宋_GB2312" w:eastAsia="仿宋_GB2312" w:cs="仿宋_GB2312"/>
          <w:color w:val="auto"/>
          <w:kern w:val="2"/>
          <w:sz w:val="28"/>
          <w:szCs w:val="28"/>
          <w:highlight w:val="none"/>
          <w:lang w:val="en-US" w:eastAsia="zh-CN"/>
        </w:rPr>
        <w:t>份，经双方加盖公章（或合同章）后生效，具同等法律效力。甲、乙双方履行完本合同规定的义务后，本合同即自行终止。</w:t>
      </w:r>
    </w:p>
    <w:p w14:paraId="214072B3">
      <w:pPr>
        <w:pStyle w:val="21"/>
        <w:spacing w:after="0" w:line="560" w:lineRule="exact"/>
        <w:ind w:left="0" w:firstLine="560" w:firstLineChars="200"/>
        <w:rPr>
          <w:rFonts w:hint="eastAsia" w:ascii="Times New Roman" w:hAnsi="Times New Roman" w:eastAsia="仿宋_GB2312" w:cs="Times New Roman"/>
          <w:color w:val="auto"/>
          <w:kern w:val="2"/>
          <w:sz w:val="28"/>
          <w:szCs w:val="28"/>
          <w:highlight w:val="none"/>
          <w:lang w:val="en-US" w:eastAsia="zh-CN"/>
        </w:rPr>
      </w:pPr>
    </w:p>
    <w:p w14:paraId="62E40C1C">
      <w:pPr>
        <w:pStyle w:val="21"/>
        <w:spacing w:after="0" w:line="560" w:lineRule="exact"/>
        <w:ind w:left="0" w:firstLine="560" w:firstLineChars="200"/>
        <w:rPr>
          <w:rFonts w:hint="eastAsia" w:ascii="Times New Roman" w:hAnsi="Times New Roman" w:eastAsia="仿宋_GB2312" w:cs="Times New Roman"/>
          <w:color w:val="auto"/>
          <w:kern w:val="2"/>
          <w:sz w:val="28"/>
          <w:szCs w:val="28"/>
          <w:highlight w:val="none"/>
          <w:lang w:val="en-US" w:eastAsia="zh-CN"/>
        </w:rPr>
      </w:pPr>
    </w:p>
    <w:tbl>
      <w:tblPr>
        <w:tblStyle w:val="22"/>
        <w:tblW w:w="9628" w:type="dxa"/>
        <w:tblInd w:w="0" w:type="dxa"/>
        <w:tblLayout w:type="fixed"/>
        <w:tblCellMar>
          <w:top w:w="0" w:type="dxa"/>
          <w:left w:w="108" w:type="dxa"/>
          <w:bottom w:w="0" w:type="dxa"/>
          <w:right w:w="108" w:type="dxa"/>
        </w:tblCellMar>
      </w:tblPr>
      <w:tblGrid>
        <w:gridCol w:w="4813"/>
        <w:gridCol w:w="4815"/>
      </w:tblGrid>
      <w:tr w14:paraId="71823630">
        <w:tblPrEx>
          <w:tblCellMar>
            <w:top w:w="0" w:type="dxa"/>
            <w:left w:w="108" w:type="dxa"/>
            <w:bottom w:w="0" w:type="dxa"/>
            <w:right w:w="108" w:type="dxa"/>
          </w:tblCellMar>
        </w:tblPrEx>
        <w:trPr>
          <w:trHeight w:val="680" w:hRule="atLeast"/>
        </w:trPr>
        <w:tc>
          <w:tcPr>
            <w:tcW w:w="4813" w:type="dxa"/>
            <w:tcBorders>
              <w:top w:val="nil"/>
              <w:left w:val="nil"/>
              <w:bottom w:val="nil"/>
              <w:right w:val="nil"/>
            </w:tcBorders>
            <w:noWrap w:val="0"/>
            <w:vAlign w:val="top"/>
          </w:tcPr>
          <w:p w14:paraId="77D98FF7">
            <w:pPr>
              <w:spacing w:line="440" w:lineRule="exact"/>
              <w:jc w:val="both"/>
              <w:rPr>
                <w:color w:val="auto"/>
                <w:highlight w:val="none"/>
                <w:lang w:eastAsia="zh-CN"/>
              </w:rPr>
            </w:pPr>
            <w:r>
              <w:rPr>
                <w:rFonts w:hint="eastAsia" w:cs="微软雅黑"/>
                <w:color w:val="auto"/>
                <w:spacing w:val="4"/>
                <w:highlight w:val="none"/>
                <w:lang w:eastAsia="zh-CN"/>
              </w:rPr>
              <w:t>甲方（盖章）：</w:t>
            </w:r>
            <w:r>
              <w:rPr>
                <w:rFonts w:hint="eastAsia" w:cs="微软雅黑"/>
                <w:color w:val="auto"/>
                <w:spacing w:val="4"/>
                <w:highlight w:val="none"/>
                <w:lang w:val="en-US" w:eastAsia="zh-CN"/>
              </w:rPr>
              <w:t xml:space="preserve"> </w:t>
            </w:r>
          </w:p>
        </w:tc>
        <w:tc>
          <w:tcPr>
            <w:tcW w:w="4815" w:type="dxa"/>
            <w:tcBorders>
              <w:top w:val="nil"/>
              <w:left w:val="nil"/>
              <w:bottom w:val="nil"/>
              <w:right w:val="nil"/>
            </w:tcBorders>
            <w:noWrap w:val="0"/>
            <w:vAlign w:val="top"/>
          </w:tcPr>
          <w:p w14:paraId="29F8E949">
            <w:pPr>
              <w:spacing w:line="440" w:lineRule="exact"/>
              <w:jc w:val="both"/>
              <w:rPr>
                <w:rFonts w:hint="eastAsia" w:eastAsia="宋体"/>
                <w:color w:val="auto"/>
                <w:highlight w:val="none"/>
                <w:lang w:eastAsia="zh-CN"/>
              </w:rPr>
            </w:pPr>
            <w:r>
              <w:rPr>
                <w:rFonts w:hint="eastAsia"/>
                <w:color w:val="auto"/>
                <w:highlight w:val="none"/>
              </w:rPr>
              <w:t>乙方</w:t>
            </w:r>
            <w:r>
              <w:rPr>
                <w:rFonts w:hint="eastAsia" w:cs="微软雅黑"/>
                <w:color w:val="auto"/>
                <w:spacing w:val="4"/>
                <w:highlight w:val="none"/>
              </w:rPr>
              <w:t>（盖章）</w:t>
            </w:r>
            <w:r>
              <w:rPr>
                <w:rFonts w:hint="eastAsia"/>
                <w:color w:val="auto"/>
                <w:highlight w:val="none"/>
              </w:rPr>
              <w:t>：</w:t>
            </w:r>
            <w:r>
              <w:rPr>
                <w:rFonts w:hint="eastAsia"/>
                <w:color w:val="auto"/>
                <w:highlight w:val="none"/>
                <w:lang w:val="en-US" w:eastAsia="zh-CN"/>
              </w:rPr>
              <w:t xml:space="preserve"> </w:t>
            </w:r>
          </w:p>
        </w:tc>
      </w:tr>
      <w:tr w14:paraId="1273C36B">
        <w:tblPrEx>
          <w:tblCellMar>
            <w:top w:w="0" w:type="dxa"/>
            <w:left w:w="108" w:type="dxa"/>
            <w:bottom w:w="0" w:type="dxa"/>
            <w:right w:w="108" w:type="dxa"/>
          </w:tblCellMar>
        </w:tblPrEx>
        <w:trPr>
          <w:trHeight w:val="680" w:hRule="atLeast"/>
        </w:trPr>
        <w:tc>
          <w:tcPr>
            <w:tcW w:w="4813" w:type="dxa"/>
            <w:tcBorders>
              <w:top w:val="nil"/>
              <w:left w:val="nil"/>
              <w:bottom w:val="nil"/>
              <w:right w:val="nil"/>
            </w:tcBorders>
            <w:noWrap w:val="0"/>
            <w:vAlign w:val="top"/>
          </w:tcPr>
          <w:p w14:paraId="0D0457A3">
            <w:pPr>
              <w:spacing w:line="440" w:lineRule="exact"/>
              <w:jc w:val="both"/>
              <w:rPr>
                <w:rFonts w:hint="eastAsia"/>
                <w:color w:val="auto"/>
                <w:highlight w:val="none"/>
                <w:lang w:eastAsia="zh-CN"/>
              </w:rPr>
            </w:pPr>
          </w:p>
          <w:p w14:paraId="08D381A5">
            <w:pPr>
              <w:spacing w:line="440" w:lineRule="exact"/>
              <w:jc w:val="both"/>
              <w:rPr>
                <w:color w:val="auto"/>
                <w:highlight w:val="none"/>
                <w:lang w:eastAsia="zh-CN"/>
              </w:rPr>
            </w:pPr>
            <w:r>
              <w:rPr>
                <w:rFonts w:hint="eastAsia"/>
                <w:color w:val="auto"/>
                <w:highlight w:val="none"/>
                <w:lang w:eastAsia="zh-CN"/>
              </w:rPr>
              <w:t>法定代表人</w:t>
            </w:r>
          </w:p>
          <w:p w14:paraId="24EB0FCE">
            <w:pPr>
              <w:spacing w:line="440" w:lineRule="exact"/>
              <w:jc w:val="both"/>
              <w:rPr>
                <w:color w:val="auto"/>
                <w:highlight w:val="none"/>
                <w:lang w:eastAsia="zh-CN"/>
              </w:rPr>
            </w:pPr>
            <w:r>
              <w:rPr>
                <w:rFonts w:hint="eastAsia"/>
                <w:color w:val="auto"/>
                <w:highlight w:val="none"/>
                <w:lang w:eastAsia="zh-CN"/>
              </w:rPr>
              <w:t>或委托代理人（签章）：</w:t>
            </w:r>
          </w:p>
        </w:tc>
        <w:tc>
          <w:tcPr>
            <w:tcW w:w="4815" w:type="dxa"/>
            <w:tcBorders>
              <w:top w:val="nil"/>
              <w:left w:val="nil"/>
              <w:bottom w:val="nil"/>
              <w:right w:val="nil"/>
            </w:tcBorders>
            <w:noWrap w:val="0"/>
            <w:vAlign w:val="top"/>
          </w:tcPr>
          <w:p w14:paraId="799BA675">
            <w:pPr>
              <w:spacing w:line="440" w:lineRule="exact"/>
              <w:jc w:val="both"/>
              <w:rPr>
                <w:rFonts w:hint="eastAsia"/>
                <w:color w:val="auto"/>
                <w:highlight w:val="none"/>
                <w:lang w:eastAsia="zh-CN"/>
              </w:rPr>
            </w:pPr>
          </w:p>
          <w:p w14:paraId="662DB300">
            <w:pPr>
              <w:spacing w:line="440" w:lineRule="exact"/>
              <w:jc w:val="both"/>
              <w:rPr>
                <w:color w:val="auto"/>
                <w:highlight w:val="none"/>
                <w:lang w:eastAsia="zh-CN"/>
              </w:rPr>
            </w:pPr>
            <w:r>
              <w:rPr>
                <w:rFonts w:hint="eastAsia"/>
                <w:color w:val="auto"/>
                <w:highlight w:val="none"/>
                <w:lang w:eastAsia="zh-CN"/>
              </w:rPr>
              <w:t>法定代表人</w:t>
            </w:r>
          </w:p>
          <w:p w14:paraId="1B10E9D8">
            <w:pPr>
              <w:spacing w:line="440" w:lineRule="exact"/>
              <w:jc w:val="both"/>
              <w:rPr>
                <w:color w:val="auto"/>
                <w:highlight w:val="none"/>
                <w:lang w:eastAsia="zh-CN"/>
              </w:rPr>
            </w:pPr>
            <w:r>
              <w:rPr>
                <w:rFonts w:hint="eastAsia"/>
                <w:color w:val="auto"/>
                <w:highlight w:val="none"/>
                <w:lang w:eastAsia="zh-CN"/>
              </w:rPr>
              <w:t>或委托代理人（签章）：</w:t>
            </w:r>
          </w:p>
        </w:tc>
      </w:tr>
      <w:tr w14:paraId="436D4120">
        <w:tblPrEx>
          <w:tblCellMar>
            <w:top w:w="0" w:type="dxa"/>
            <w:left w:w="108" w:type="dxa"/>
            <w:bottom w:w="0" w:type="dxa"/>
            <w:right w:w="108" w:type="dxa"/>
          </w:tblCellMar>
        </w:tblPrEx>
        <w:trPr>
          <w:trHeight w:val="422" w:hRule="atLeast"/>
        </w:trPr>
        <w:tc>
          <w:tcPr>
            <w:tcW w:w="4813" w:type="dxa"/>
            <w:tcBorders>
              <w:top w:val="nil"/>
              <w:left w:val="nil"/>
              <w:bottom w:val="nil"/>
              <w:right w:val="nil"/>
            </w:tcBorders>
            <w:noWrap w:val="0"/>
            <w:vAlign w:val="top"/>
          </w:tcPr>
          <w:p w14:paraId="2D42D885">
            <w:pPr>
              <w:spacing w:line="440" w:lineRule="exact"/>
              <w:jc w:val="both"/>
              <w:rPr>
                <w:rFonts w:cs="微软雅黑"/>
                <w:color w:val="auto"/>
                <w:spacing w:val="4"/>
                <w:highlight w:val="none"/>
                <w:lang w:eastAsia="zh-CN"/>
              </w:rPr>
            </w:pPr>
            <w:r>
              <w:rPr>
                <w:rFonts w:hint="eastAsia"/>
                <w:color w:val="auto"/>
                <w:highlight w:val="none"/>
              </w:rPr>
              <w:t>统一社会信用代码</w:t>
            </w:r>
            <w:r>
              <w:rPr>
                <w:rFonts w:hint="eastAsia" w:cs="微软雅黑"/>
                <w:color w:val="auto"/>
                <w:spacing w:val="4"/>
                <w:highlight w:val="none"/>
                <w:lang w:eastAsia="zh-CN"/>
              </w:rPr>
              <w:t>：</w:t>
            </w:r>
          </w:p>
        </w:tc>
        <w:tc>
          <w:tcPr>
            <w:tcW w:w="4815" w:type="dxa"/>
            <w:tcBorders>
              <w:top w:val="nil"/>
              <w:left w:val="nil"/>
              <w:bottom w:val="nil"/>
              <w:right w:val="nil"/>
            </w:tcBorders>
            <w:noWrap w:val="0"/>
            <w:vAlign w:val="top"/>
          </w:tcPr>
          <w:p w14:paraId="43A0CD5E">
            <w:pPr>
              <w:spacing w:line="440" w:lineRule="exact"/>
              <w:jc w:val="both"/>
              <w:rPr>
                <w:color w:val="auto"/>
                <w:highlight w:val="none"/>
              </w:rPr>
            </w:pPr>
            <w:r>
              <w:rPr>
                <w:rFonts w:hint="eastAsia"/>
                <w:color w:val="auto"/>
                <w:highlight w:val="none"/>
              </w:rPr>
              <w:t>统一社会信用代码</w:t>
            </w:r>
            <w:r>
              <w:rPr>
                <w:rFonts w:hint="eastAsia" w:cs="微软雅黑"/>
                <w:color w:val="auto"/>
                <w:spacing w:val="4"/>
                <w:highlight w:val="none"/>
                <w:lang w:eastAsia="zh-CN"/>
              </w:rPr>
              <w:t>：</w:t>
            </w:r>
            <w:r>
              <w:rPr>
                <w:rFonts w:hint="eastAsia" w:cs="微软雅黑"/>
                <w:color w:val="auto"/>
                <w:spacing w:val="4"/>
                <w:highlight w:val="none"/>
                <w:lang w:val="en-US" w:eastAsia="zh-CN"/>
              </w:rPr>
              <w:t xml:space="preserve">  </w:t>
            </w:r>
          </w:p>
        </w:tc>
      </w:tr>
      <w:tr w14:paraId="4CD5936B">
        <w:tblPrEx>
          <w:tblCellMar>
            <w:top w:w="0" w:type="dxa"/>
            <w:left w:w="108" w:type="dxa"/>
            <w:bottom w:w="0" w:type="dxa"/>
            <w:right w:w="108" w:type="dxa"/>
          </w:tblCellMar>
        </w:tblPrEx>
        <w:trPr>
          <w:trHeight w:val="422" w:hRule="atLeast"/>
        </w:trPr>
        <w:tc>
          <w:tcPr>
            <w:tcW w:w="4813" w:type="dxa"/>
            <w:tcBorders>
              <w:top w:val="nil"/>
              <w:left w:val="nil"/>
              <w:bottom w:val="nil"/>
              <w:right w:val="nil"/>
            </w:tcBorders>
            <w:noWrap w:val="0"/>
            <w:vAlign w:val="top"/>
          </w:tcPr>
          <w:p w14:paraId="35E273D6">
            <w:pPr>
              <w:spacing w:line="440" w:lineRule="exact"/>
              <w:jc w:val="both"/>
              <w:rPr>
                <w:color w:val="auto"/>
                <w:highlight w:val="none"/>
                <w:lang w:eastAsia="zh-CN"/>
              </w:rPr>
            </w:pPr>
            <w:r>
              <w:rPr>
                <w:rFonts w:hint="eastAsia" w:cs="微软雅黑"/>
                <w:color w:val="auto"/>
                <w:spacing w:val="4"/>
                <w:highlight w:val="none"/>
                <w:lang w:eastAsia="zh-CN"/>
              </w:rPr>
              <w:t>地址：</w:t>
            </w:r>
            <w:r>
              <w:rPr>
                <w:rFonts w:hint="eastAsia" w:cs="微软雅黑"/>
                <w:color w:val="auto"/>
                <w:spacing w:val="4"/>
                <w:highlight w:val="none"/>
                <w:lang w:val="en-US" w:eastAsia="zh-CN"/>
              </w:rPr>
              <w:t xml:space="preserve"> </w:t>
            </w:r>
          </w:p>
        </w:tc>
        <w:tc>
          <w:tcPr>
            <w:tcW w:w="4815" w:type="dxa"/>
            <w:tcBorders>
              <w:top w:val="nil"/>
              <w:left w:val="nil"/>
              <w:bottom w:val="nil"/>
              <w:right w:val="nil"/>
            </w:tcBorders>
            <w:noWrap w:val="0"/>
            <w:vAlign w:val="top"/>
          </w:tcPr>
          <w:p w14:paraId="264137A2">
            <w:pPr>
              <w:spacing w:line="440" w:lineRule="exact"/>
              <w:jc w:val="both"/>
              <w:rPr>
                <w:rFonts w:hint="eastAsia" w:eastAsia="宋体"/>
                <w:color w:val="auto"/>
                <w:highlight w:val="none"/>
                <w:lang w:eastAsia="zh-CN"/>
              </w:rPr>
            </w:pPr>
            <w:r>
              <w:rPr>
                <w:rFonts w:hint="eastAsia"/>
                <w:color w:val="auto"/>
                <w:highlight w:val="none"/>
              </w:rPr>
              <w:t>地址：</w:t>
            </w:r>
            <w:r>
              <w:rPr>
                <w:rFonts w:hint="eastAsia"/>
                <w:color w:val="auto"/>
                <w:highlight w:val="none"/>
                <w:lang w:val="en-US" w:eastAsia="zh-CN"/>
              </w:rPr>
              <w:t xml:space="preserve"> </w:t>
            </w:r>
          </w:p>
        </w:tc>
      </w:tr>
      <w:tr w14:paraId="5013896A">
        <w:tblPrEx>
          <w:tblCellMar>
            <w:top w:w="0" w:type="dxa"/>
            <w:left w:w="108" w:type="dxa"/>
            <w:bottom w:w="0" w:type="dxa"/>
            <w:right w:w="108" w:type="dxa"/>
          </w:tblCellMar>
        </w:tblPrEx>
        <w:trPr>
          <w:trHeight w:val="272" w:hRule="atLeast"/>
        </w:trPr>
        <w:tc>
          <w:tcPr>
            <w:tcW w:w="4813" w:type="dxa"/>
            <w:tcBorders>
              <w:top w:val="nil"/>
              <w:left w:val="nil"/>
              <w:bottom w:val="nil"/>
              <w:right w:val="nil"/>
            </w:tcBorders>
            <w:noWrap w:val="0"/>
            <w:vAlign w:val="top"/>
          </w:tcPr>
          <w:p w14:paraId="3273101A">
            <w:pPr>
              <w:spacing w:line="440" w:lineRule="exact"/>
              <w:jc w:val="both"/>
              <w:rPr>
                <w:color w:val="auto"/>
                <w:highlight w:val="none"/>
              </w:rPr>
            </w:pPr>
            <w:r>
              <w:rPr>
                <w:rFonts w:hint="eastAsia"/>
                <w:color w:val="auto"/>
                <w:highlight w:val="none"/>
              </w:rPr>
              <w:t>邮政编码：</w:t>
            </w:r>
          </w:p>
        </w:tc>
        <w:tc>
          <w:tcPr>
            <w:tcW w:w="4815" w:type="dxa"/>
            <w:tcBorders>
              <w:top w:val="nil"/>
              <w:left w:val="nil"/>
              <w:bottom w:val="nil"/>
              <w:right w:val="nil"/>
            </w:tcBorders>
            <w:noWrap w:val="0"/>
            <w:vAlign w:val="top"/>
          </w:tcPr>
          <w:p w14:paraId="55A6A886">
            <w:pPr>
              <w:spacing w:line="440" w:lineRule="exact"/>
              <w:ind w:left="862" w:hanging="823" w:hangingChars="392"/>
              <w:jc w:val="both"/>
              <w:rPr>
                <w:color w:val="auto"/>
                <w:highlight w:val="none"/>
              </w:rPr>
            </w:pPr>
            <w:r>
              <w:rPr>
                <w:rFonts w:hint="eastAsia"/>
                <w:color w:val="auto"/>
                <w:highlight w:val="none"/>
              </w:rPr>
              <w:t>邮政编码：</w:t>
            </w:r>
          </w:p>
        </w:tc>
      </w:tr>
      <w:tr w14:paraId="28F84D7E">
        <w:tblPrEx>
          <w:tblCellMar>
            <w:top w:w="0" w:type="dxa"/>
            <w:left w:w="108" w:type="dxa"/>
            <w:bottom w:w="0" w:type="dxa"/>
            <w:right w:w="108" w:type="dxa"/>
          </w:tblCellMar>
        </w:tblPrEx>
        <w:trPr>
          <w:trHeight w:val="249" w:hRule="atLeast"/>
        </w:trPr>
        <w:tc>
          <w:tcPr>
            <w:tcW w:w="4813" w:type="dxa"/>
            <w:tcBorders>
              <w:top w:val="nil"/>
              <w:left w:val="nil"/>
              <w:bottom w:val="nil"/>
              <w:right w:val="nil"/>
            </w:tcBorders>
            <w:noWrap w:val="0"/>
            <w:vAlign w:val="top"/>
          </w:tcPr>
          <w:p w14:paraId="4D804C07">
            <w:pPr>
              <w:spacing w:line="440" w:lineRule="exact"/>
              <w:jc w:val="both"/>
              <w:rPr>
                <w:rFonts w:hint="eastAsia" w:eastAsia="宋体"/>
                <w:color w:val="auto"/>
                <w:highlight w:val="none"/>
                <w:lang w:eastAsia="zh-CN"/>
              </w:rPr>
            </w:pPr>
            <w:r>
              <w:rPr>
                <w:rFonts w:hint="eastAsia"/>
                <w:color w:val="auto"/>
                <w:highlight w:val="none"/>
              </w:rPr>
              <w:t>电话：</w:t>
            </w:r>
            <w:r>
              <w:rPr>
                <w:rFonts w:hint="eastAsia"/>
                <w:color w:val="auto"/>
                <w:highlight w:val="none"/>
                <w:lang w:val="en-US" w:eastAsia="zh-CN"/>
              </w:rPr>
              <w:t xml:space="preserve"> </w:t>
            </w:r>
          </w:p>
        </w:tc>
        <w:tc>
          <w:tcPr>
            <w:tcW w:w="4815" w:type="dxa"/>
            <w:tcBorders>
              <w:top w:val="nil"/>
              <w:left w:val="nil"/>
              <w:bottom w:val="nil"/>
              <w:right w:val="nil"/>
            </w:tcBorders>
            <w:noWrap w:val="0"/>
            <w:vAlign w:val="top"/>
          </w:tcPr>
          <w:p w14:paraId="2310071B">
            <w:pPr>
              <w:spacing w:line="440" w:lineRule="exact"/>
              <w:jc w:val="both"/>
              <w:rPr>
                <w:rFonts w:hint="eastAsia" w:eastAsia="宋体"/>
                <w:color w:val="auto"/>
                <w:highlight w:val="none"/>
                <w:lang w:eastAsia="zh-CN"/>
              </w:rPr>
            </w:pPr>
            <w:r>
              <w:rPr>
                <w:rFonts w:hint="eastAsia"/>
                <w:color w:val="auto"/>
                <w:highlight w:val="none"/>
              </w:rPr>
              <w:t>电话：</w:t>
            </w:r>
            <w:r>
              <w:rPr>
                <w:rFonts w:hint="eastAsia"/>
                <w:color w:val="auto"/>
                <w:highlight w:val="none"/>
                <w:lang w:val="en-US" w:eastAsia="zh-CN"/>
              </w:rPr>
              <w:t xml:space="preserve"> </w:t>
            </w:r>
          </w:p>
        </w:tc>
      </w:tr>
      <w:tr w14:paraId="786AEA2C">
        <w:tblPrEx>
          <w:tblCellMar>
            <w:top w:w="0" w:type="dxa"/>
            <w:left w:w="108" w:type="dxa"/>
            <w:bottom w:w="0" w:type="dxa"/>
            <w:right w:w="108" w:type="dxa"/>
          </w:tblCellMar>
        </w:tblPrEx>
        <w:trPr>
          <w:trHeight w:val="383" w:hRule="atLeast"/>
        </w:trPr>
        <w:tc>
          <w:tcPr>
            <w:tcW w:w="4813" w:type="dxa"/>
            <w:tcBorders>
              <w:top w:val="nil"/>
              <w:left w:val="nil"/>
              <w:bottom w:val="nil"/>
              <w:right w:val="nil"/>
            </w:tcBorders>
            <w:noWrap w:val="0"/>
            <w:vAlign w:val="top"/>
          </w:tcPr>
          <w:p w14:paraId="49CE5B2C">
            <w:pPr>
              <w:spacing w:line="440" w:lineRule="exact"/>
              <w:jc w:val="both"/>
              <w:rPr>
                <w:color w:val="auto"/>
                <w:highlight w:val="none"/>
              </w:rPr>
            </w:pPr>
            <w:r>
              <w:rPr>
                <w:rFonts w:hint="eastAsia"/>
                <w:color w:val="auto"/>
                <w:highlight w:val="none"/>
              </w:rPr>
              <w:t>传真：</w:t>
            </w:r>
          </w:p>
        </w:tc>
        <w:tc>
          <w:tcPr>
            <w:tcW w:w="4815" w:type="dxa"/>
            <w:tcBorders>
              <w:top w:val="nil"/>
              <w:left w:val="nil"/>
              <w:bottom w:val="nil"/>
              <w:right w:val="nil"/>
            </w:tcBorders>
            <w:noWrap w:val="0"/>
            <w:vAlign w:val="top"/>
          </w:tcPr>
          <w:p w14:paraId="7CBB123B">
            <w:pPr>
              <w:spacing w:line="440" w:lineRule="exact"/>
              <w:ind w:left="647" w:hanging="617" w:hangingChars="294"/>
              <w:jc w:val="both"/>
              <w:rPr>
                <w:color w:val="auto"/>
                <w:highlight w:val="none"/>
              </w:rPr>
            </w:pPr>
            <w:r>
              <w:rPr>
                <w:rFonts w:hint="eastAsia"/>
                <w:color w:val="auto"/>
                <w:highlight w:val="none"/>
              </w:rPr>
              <w:t>传真：</w:t>
            </w:r>
          </w:p>
        </w:tc>
      </w:tr>
      <w:tr w14:paraId="25C7C5AC">
        <w:tblPrEx>
          <w:tblCellMar>
            <w:top w:w="0" w:type="dxa"/>
            <w:left w:w="108" w:type="dxa"/>
            <w:bottom w:w="0" w:type="dxa"/>
            <w:right w:w="108" w:type="dxa"/>
          </w:tblCellMar>
        </w:tblPrEx>
        <w:trPr>
          <w:trHeight w:val="645" w:hRule="atLeast"/>
        </w:trPr>
        <w:tc>
          <w:tcPr>
            <w:tcW w:w="4813" w:type="dxa"/>
            <w:tcBorders>
              <w:top w:val="nil"/>
              <w:left w:val="nil"/>
              <w:bottom w:val="nil"/>
              <w:right w:val="nil"/>
            </w:tcBorders>
            <w:noWrap w:val="0"/>
            <w:vAlign w:val="top"/>
          </w:tcPr>
          <w:p w14:paraId="1556E07D">
            <w:pPr>
              <w:spacing w:line="440" w:lineRule="exact"/>
              <w:jc w:val="both"/>
              <w:rPr>
                <w:rFonts w:hint="eastAsia"/>
                <w:color w:val="auto"/>
                <w:highlight w:val="none"/>
              </w:rPr>
            </w:pPr>
            <w:r>
              <w:rPr>
                <w:rFonts w:hint="eastAsia"/>
                <w:color w:val="auto"/>
                <w:highlight w:val="none"/>
              </w:rPr>
              <w:t>开户银行：</w:t>
            </w:r>
          </w:p>
          <w:p w14:paraId="17EC5F1D">
            <w:pPr>
              <w:spacing w:line="440" w:lineRule="exact"/>
              <w:jc w:val="both"/>
              <w:rPr>
                <w:rFonts w:hint="default" w:eastAsia="宋体"/>
                <w:color w:val="auto"/>
                <w:highlight w:val="none"/>
                <w:lang w:val="en-US" w:eastAsia="zh-CN"/>
              </w:rPr>
            </w:pPr>
            <w:r>
              <w:rPr>
                <w:rFonts w:hint="eastAsia"/>
                <w:color w:val="auto"/>
                <w:highlight w:val="none"/>
                <w:lang w:val="en-US" w:eastAsia="zh-CN"/>
              </w:rPr>
              <w:t xml:space="preserve"> </w:t>
            </w:r>
          </w:p>
        </w:tc>
        <w:tc>
          <w:tcPr>
            <w:tcW w:w="4815" w:type="dxa"/>
            <w:tcBorders>
              <w:top w:val="nil"/>
              <w:left w:val="nil"/>
              <w:bottom w:val="nil"/>
              <w:right w:val="nil"/>
            </w:tcBorders>
            <w:noWrap w:val="0"/>
            <w:vAlign w:val="top"/>
          </w:tcPr>
          <w:p w14:paraId="68B9116A">
            <w:pPr>
              <w:spacing w:line="440" w:lineRule="exact"/>
              <w:jc w:val="both"/>
              <w:rPr>
                <w:rFonts w:hint="eastAsia"/>
                <w:color w:val="auto"/>
                <w:highlight w:val="none"/>
              </w:rPr>
            </w:pPr>
            <w:r>
              <w:rPr>
                <w:rFonts w:hint="eastAsia"/>
                <w:color w:val="auto"/>
                <w:highlight w:val="none"/>
              </w:rPr>
              <w:t>开户银行：</w:t>
            </w:r>
          </w:p>
          <w:p w14:paraId="361AB291">
            <w:pPr>
              <w:spacing w:line="440" w:lineRule="exact"/>
              <w:jc w:val="both"/>
              <w:rPr>
                <w:rFonts w:hint="eastAsia" w:eastAsia="宋体"/>
                <w:color w:val="auto"/>
                <w:highlight w:val="none"/>
                <w:lang w:eastAsia="zh-CN"/>
              </w:rPr>
            </w:pPr>
            <w:r>
              <w:rPr>
                <w:rFonts w:hint="eastAsia"/>
                <w:color w:val="auto"/>
                <w:highlight w:val="none"/>
                <w:lang w:val="en-US" w:eastAsia="zh-CN"/>
              </w:rPr>
              <w:t xml:space="preserve"> </w:t>
            </w:r>
          </w:p>
        </w:tc>
      </w:tr>
      <w:tr w14:paraId="5892D837">
        <w:tblPrEx>
          <w:tblCellMar>
            <w:top w:w="0" w:type="dxa"/>
            <w:left w:w="108" w:type="dxa"/>
            <w:bottom w:w="0" w:type="dxa"/>
            <w:right w:w="108" w:type="dxa"/>
          </w:tblCellMar>
        </w:tblPrEx>
        <w:trPr>
          <w:trHeight w:val="680" w:hRule="atLeast"/>
        </w:trPr>
        <w:tc>
          <w:tcPr>
            <w:tcW w:w="4813" w:type="dxa"/>
            <w:tcBorders>
              <w:top w:val="nil"/>
              <w:left w:val="nil"/>
              <w:bottom w:val="nil"/>
              <w:right w:val="nil"/>
            </w:tcBorders>
            <w:noWrap w:val="0"/>
            <w:vAlign w:val="top"/>
          </w:tcPr>
          <w:p w14:paraId="29BA6B16">
            <w:pPr>
              <w:spacing w:line="440" w:lineRule="exact"/>
              <w:jc w:val="both"/>
              <w:rPr>
                <w:rFonts w:hint="default" w:eastAsia="宋体"/>
                <w:color w:val="auto"/>
                <w:highlight w:val="none"/>
                <w:lang w:val="en-US" w:eastAsia="zh-CN"/>
              </w:rPr>
            </w:pPr>
            <w:r>
              <w:rPr>
                <w:rFonts w:hint="eastAsia"/>
                <w:color w:val="auto"/>
                <w:highlight w:val="none"/>
              </w:rPr>
              <w:t>银行账号：</w:t>
            </w:r>
            <w:r>
              <w:rPr>
                <w:rFonts w:hint="eastAsia"/>
                <w:color w:val="auto"/>
                <w:highlight w:val="none"/>
                <w:lang w:val="en-US" w:eastAsia="zh-CN"/>
              </w:rPr>
              <w:t xml:space="preserve"> </w:t>
            </w:r>
          </w:p>
        </w:tc>
        <w:tc>
          <w:tcPr>
            <w:tcW w:w="4815" w:type="dxa"/>
            <w:tcBorders>
              <w:top w:val="nil"/>
              <w:left w:val="nil"/>
              <w:bottom w:val="nil"/>
              <w:right w:val="nil"/>
            </w:tcBorders>
            <w:noWrap w:val="0"/>
            <w:vAlign w:val="top"/>
          </w:tcPr>
          <w:p w14:paraId="0A3C9274">
            <w:pPr>
              <w:spacing w:line="440" w:lineRule="exact"/>
              <w:jc w:val="both"/>
              <w:rPr>
                <w:rFonts w:hint="eastAsia" w:eastAsia="宋体"/>
                <w:color w:val="auto"/>
                <w:highlight w:val="none"/>
                <w:lang w:eastAsia="zh-CN"/>
              </w:rPr>
            </w:pPr>
            <w:r>
              <w:rPr>
                <w:rFonts w:hint="eastAsia"/>
                <w:color w:val="auto"/>
                <w:highlight w:val="none"/>
              </w:rPr>
              <w:t>银行账号：</w:t>
            </w:r>
            <w:r>
              <w:rPr>
                <w:rFonts w:hint="eastAsia"/>
                <w:color w:val="auto"/>
                <w:highlight w:val="none"/>
                <w:lang w:val="en-US" w:eastAsia="zh-CN"/>
              </w:rPr>
              <w:t xml:space="preserve"> </w:t>
            </w:r>
          </w:p>
        </w:tc>
      </w:tr>
    </w:tbl>
    <w:p w14:paraId="6A7AF107">
      <w:pPr>
        <w:jc w:val="center"/>
        <w:rPr>
          <w:rFonts w:hint="eastAsia" w:ascii="仿宋_GB2312" w:hAnsi="仿宋_GB2312" w:eastAsia="仿宋_GB2312" w:cs="仿宋_GB2312"/>
          <w:b w:val="0"/>
          <w:bCs w:val="0"/>
          <w:color w:val="auto"/>
          <w:kern w:val="2"/>
          <w:sz w:val="21"/>
          <w:szCs w:val="20"/>
          <w:highlight w:val="none"/>
        </w:rPr>
        <w:sectPr>
          <w:pgSz w:w="11906" w:h="16838"/>
          <w:pgMar w:top="2098" w:right="1474" w:bottom="1984" w:left="1587" w:header="851" w:footer="992" w:gutter="0"/>
          <w:cols w:space="720" w:num="1"/>
          <w:docGrid w:type="lines" w:linePitch="312" w:charSpace="0"/>
        </w:sectPr>
      </w:pPr>
    </w:p>
    <w:p w14:paraId="10CA812A">
      <w:pPr>
        <w:jc w:val="center"/>
        <w:rPr>
          <w:rFonts w:hint="eastAsia" w:ascii="黑体" w:hAnsi="黑体" w:eastAsia="黑体" w:cs="黑体"/>
          <w:color w:val="auto"/>
          <w:sz w:val="28"/>
          <w:szCs w:val="24"/>
          <w:highlight w:val="none"/>
        </w:rPr>
      </w:pPr>
      <w:r>
        <w:rPr>
          <w:rFonts w:hint="eastAsia" w:ascii="方正小标宋简体" w:hAnsi="方正小标宋简体" w:eastAsia="方正小标宋简体" w:cs="方正小标宋简体"/>
          <w:color w:val="auto"/>
          <w:sz w:val="44"/>
          <w:szCs w:val="40"/>
          <w:highlight w:val="none"/>
        </w:rPr>
        <w:t>第</w:t>
      </w:r>
      <w:r>
        <w:rPr>
          <w:rFonts w:hint="eastAsia" w:ascii="方正小标宋简体" w:hAnsi="方正小标宋简体" w:eastAsia="方正小标宋简体" w:cs="方正小标宋简体"/>
          <w:color w:val="auto"/>
          <w:sz w:val="44"/>
          <w:szCs w:val="40"/>
          <w:highlight w:val="none"/>
          <w:lang w:val="en-US" w:eastAsia="zh-CN"/>
        </w:rPr>
        <w:t>五</w:t>
      </w:r>
      <w:r>
        <w:rPr>
          <w:rFonts w:hint="eastAsia" w:ascii="方正小标宋简体" w:hAnsi="方正小标宋简体" w:eastAsia="方正小标宋简体" w:cs="方正小标宋简体"/>
          <w:color w:val="auto"/>
          <w:sz w:val="44"/>
          <w:szCs w:val="40"/>
          <w:highlight w:val="none"/>
        </w:rPr>
        <w:t>章 投标文件格式附件</w:t>
      </w:r>
    </w:p>
    <w:p w14:paraId="63500B34">
      <w:pPr>
        <w:ind w:firstLine="560" w:firstLineChars="200"/>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 xml:space="preserve">投标文件制作请按照本采购文件“第二章 </w:t>
      </w:r>
      <w:r>
        <w:rPr>
          <w:rFonts w:hint="eastAsia" w:ascii="仿宋_GB2312" w:hAnsi="仿宋_GB2312" w:eastAsia="仿宋_GB2312" w:cs="仿宋_GB2312"/>
          <w:color w:val="auto"/>
          <w:sz w:val="28"/>
          <w:szCs w:val="24"/>
          <w:highlight w:val="none"/>
          <w:lang w:eastAsia="zh-CN"/>
        </w:rPr>
        <w:t>供应商</w:t>
      </w:r>
      <w:r>
        <w:rPr>
          <w:rFonts w:hint="eastAsia" w:ascii="仿宋_GB2312" w:hAnsi="仿宋_GB2312" w:eastAsia="仿宋_GB2312" w:cs="仿宋_GB2312"/>
          <w:color w:val="auto"/>
          <w:sz w:val="28"/>
          <w:szCs w:val="24"/>
          <w:highlight w:val="none"/>
        </w:rPr>
        <w:t>须知”第三部分“投标文件”的规定制作，有关格式附件如下：</w:t>
      </w:r>
    </w:p>
    <w:p w14:paraId="522B0EE2">
      <w:pPr>
        <w:pStyle w:val="27"/>
        <w:rPr>
          <w:rFonts w:hint="eastAsia"/>
          <w:color w:val="auto"/>
          <w:highlight w:val="none"/>
        </w:rPr>
      </w:pPr>
    </w:p>
    <w:p w14:paraId="699BF0DD">
      <w:pPr>
        <w:rPr>
          <w:rFonts w:hint="eastAsia" w:ascii="黑体" w:hAnsi="黑体" w:eastAsia="黑体" w:cs="黑体"/>
          <w:color w:val="auto"/>
          <w:sz w:val="28"/>
          <w:szCs w:val="24"/>
          <w:highlight w:val="none"/>
        </w:rPr>
      </w:pPr>
      <w:r>
        <w:rPr>
          <w:rFonts w:hint="eastAsia" w:ascii="黑体" w:hAnsi="黑体" w:eastAsia="黑体" w:cs="黑体"/>
          <w:color w:val="auto"/>
          <w:sz w:val="28"/>
          <w:szCs w:val="24"/>
          <w:highlight w:val="none"/>
        </w:rPr>
        <w:t>附件1</w:t>
      </w:r>
    </w:p>
    <w:p w14:paraId="23A27CA9">
      <w:pPr>
        <w:jc w:val="center"/>
        <w:rPr>
          <w:rFonts w:hint="default" w:ascii="方正小标宋简体" w:hAnsi="方正小标宋简体" w:eastAsia="方正小标宋简体" w:cs="方正小标宋简体"/>
          <w:color w:val="auto"/>
          <w:sz w:val="36"/>
          <w:szCs w:val="32"/>
          <w:highlight w:val="none"/>
          <w:lang w:val="en-US" w:eastAsia="zh-CN"/>
        </w:rPr>
      </w:pPr>
      <w:r>
        <w:rPr>
          <w:rFonts w:hint="eastAsia" w:ascii="方正小标宋简体" w:hAnsi="方正小标宋简体" w:eastAsia="方正小标宋简体" w:cs="方正小标宋简体"/>
          <w:color w:val="auto"/>
          <w:sz w:val="36"/>
          <w:szCs w:val="32"/>
          <w:highlight w:val="none"/>
          <w:lang w:eastAsia="zh-CN"/>
        </w:rPr>
        <w:t>黄石市老城区集中供热蒸汽管网及设施老化更新改造工程可行性研究</w:t>
      </w:r>
      <w:r>
        <w:rPr>
          <w:rFonts w:hint="eastAsia" w:ascii="方正小标宋简体" w:hAnsi="方正小标宋简体" w:eastAsia="方正小标宋简体" w:cs="方正小标宋简体"/>
          <w:color w:val="auto"/>
          <w:sz w:val="36"/>
          <w:szCs w:val="32"/>
          <w:highlight w:val="none"/>
          <w:lang w:val="en-US" w:eastAsia="zh-CN"/>
        </w:rPr>
        <w:t>编制服务（第二次）</w:t>
      </w:r>
    </w:p>
    <w:p w14:paraId="00E55D60">
      <w:pPr>
        <w:pStyle w:val="2"/>
        <w:rPr>
          <w:rFonts w:hint="eastAsia"/>
          <w:color w:val="auto"/>
          <w:highlight w:val="none"/>
        </w:rPr>
      </w:pPr>
    </w:p>
    <w:p w14:paraId="12952540">
      <w:pPr>
        <w:jc w:val="left"/>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报名单位（公章）：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4695"/>
      </w:tblGrid>
      <w:tr w14:paraId="0A3D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24" w:type="dxa"/>
            <w:noWrap w:val="0"/>
            <w:vAlign w:val="center"/>
          </w:tcPr>
          <w:p w14:paraId="08FAF9F6">
            <w:pPr>
              <w:pStyle w:val="27"/>
              <w:ind w:left="0" w:leftChars="0" w:firstLine="0" w:firstLineChars="0"/>
              <w:jc w:val="center"/>
              <w:rPr>
                <w:rFonts w:hint="eastAsia" w:ascii="仿宋_GB2312" w:hAnsi="仿宋_GB2312" w:eastAsia="仿宋_GB2312" w:cs="仿宋_GB2312"/>
                <w:color w:val="auto"/>
                <w:kern w:val="2"/>
                <w:sz w:val="28"/>
                <w:szCs w:val="24"/>
                <w:highlight w:val="none"/>
                <w:lang w:val="en-US" w:eastAsia="zh-CN" w:bidi="ar-SA"/>
              </w:rPr>
            </w:pPr>
            <w:r>
              <w:rPr>
                <w:rFonts w:hint="eastAsia" w:ascii="仿宋_GB2312" w:hAnsi="仿宋_GB2312" w:eastAsia="仿宋_GB2312" w:cs="仿宋_GB2312"/>
                <w:color w:val="auto"/>
                <w:kern w:val="2"/>
                <w:sz w:val="28"/>
                <w:szCs w:val="24"/>
                <w:highlight w:val="none"/>
                <w:lang w:val="en-US" w:eastAsia="zh-CN" w:bidi="ar-SA"/>
              </w:rPr>
              <w:t>单位全称</w:t>
            </w:r>
          </w:p>
        </w:tc>
        <w:tc>
          <w:tcPr>
            <w:tcW w:w="4695" w:type="dxa"/>
            <w:noWrap w:val="0"/>
            <w:vAlign w:val="top"/>
          </w:tcPr>
          <w:p w14:paraId="2681BDA9">
            <w:pPr>
              <w:pStyle w:val="27"/>
              <w:rPr>
                <w:rFonts w:hint="eastAsia"/>
                <w:color w:val="auto"/>
                <w:highlight w:val="none"/>
                <w:vertAlign w:val="baseline"/>
              </w:rPr>
            </w:pPr>
          </w:p>
        </w:tc>
      </w:tr>
      <w:tr w14:paraId="21C9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24" w:type="dxa"/>
            <w:noWrap w:val="0"/>
            <w:vAlign w:val="center"/>
          </w:tcPr>
          <w:p w14:paraId="43D92765">
            <w:pPr>
              <w:pStyle w:val="27"/>
              <w:ind w:left="0" w:leftChars="0" w:firstLine="0" w:firstLineChars="0"/>
              <w:jc w:val="center"/>
              <w:rPr>
                <w:rFonts w:hint="eastAsia" w:ascii="仿宋_GB2312" w:hAnsi="仿宋_GB2312" w:eastAsia="仿宋_GB2312" w:cs="仿宋_GB2312"/>
                <w:color w:val="auto"/>
                <w:kern w:val="2"/>
                <w:sz w:val="28"/>
                <w:szCs w:val="24"/>
                <w:highlight w:val="none"/>
                <w:lang w:val="en-US" w:eastAsia="zh-CN" w:bidi="ar-SA"/>
              </w:rPr>
            </w:pPr>
            <w:r>
              <w:rPr>
                <w:rFonts w:hint="eastAsia" w:ascii="仿宋_GB2312" w:hAnsi="仿宋_GB2312" w:eastAsia="仿宋_GB2312" w:cs="仿宋_GB2312"/>
                <w:color w:val="auto"/>
                <w:kern w:val="2"/>
                <w:sz w:val="28"/>
                <w:szCs w:val="24"/>
                <w:highlight w:val="none"/>
                <w:lang w:val="en-US" w:eastAsia="zh-CN" w:bidi="ar-SA"/>
              </w:rPr>
              <w:t>统一社会信用代码</w:t>
            </w:r>
          </w:p>
        </w:tc>
        <w:tc>
          <w:tcPr>
            <w:tcW w:w="4695" w:type="dxa"/>
            <w:noWrap w:val="0"/>
            <w:vAlign w:val="top"/>
          </w:tcPr>
          <w:p w14:paraId="63216775">
            <w:pPr>
              <w:pStyle w:val="27"/>
              <w:rPr>
                <w:rFonts w:hint="eastAsia"/>
                <w:color w:val="auto"/>
                <w:highlight w:val="none"/>
                <w:vertAlign w:val="baseline"/>
              </w:rPr>
            </w:pPr>
          </w:p>
        </w:tc>
      </w:tr>
      <w:tr w14:paraId="2357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24" w:type="dxa"/>
            <w:noWrap w:val="0"/>
            <w:vAlign w:val="center"/>
          </w:tcPr>
          <w:p w14:paraId="73D9C0FA">
            <w:pPr>
              <w:pStyle w:val="27"/>
              <w:ind w:left="0" w:leftChars="0" w:firstLine="0" w:firstLineChars="0"/>
              <w:jc w:val="center"/>
              <w:rPr>
                <w:rFonts w:hint="eastAsia" w:ascii="仿宋_GB2312" w:hAnsi="仿宋_GB2312" w:eastAsia="仿宋_GB2312" w:cs="仿宋_GB2312"/>
                <w:color w:val="auto"/>
                <w:kern w:val="2"/>
                <w:sz w:val="28"/>
                <w:szCs w:val="24"/>
                <w:highlight w:val="none"/>
                <w:lang w:val="en-US" w:eastAsia="zh-CN" w:bidi="ar-SA"/>
              </w:rPr>
            </w:pPr>
            <w:r>
              <w:rPr>
                <w:rFonts w:hint="eastAsia" w:ascii="仿宋_GB2312" w:hAnsi="仿宋_GB2312" w:eastAsia="仿宋_GB2312" w:cs="仿宋_GB2312"/>
                <w:color w:val="auto"/>
                <w:kern w:val="2"/>
                <w:sz w:val="28"/>
                <w:szCs w:val="24"/>
                <w:highlight w:val="none"/>
                <w:lang w:val="en-US" w:eastAsia="zh-CN" w:bidi="ar-SA"/>
              </w:rPr>
              <w:t>法定代表人</w:t>
            </w:r>
          </w:p>
        </w:tc>
        <w:tc>
          <w:tcPr>
            <w:tcW w:w="4695" w:type="dxa"/>
            <w:noWrap w:val="0"/>
            <w:vAlign w:val="top"/>
          </w:tcPr>
          <w:p w14:paraId="3F9B87A6">
            <w:pPr>
              <w:pStyle w:val="27"/>
              <w:rPr>
                <w:rFonts w:hint="eastAsia"/>
                <w:color w:val="auto"/>
                <w:highlight w:val="none"/>
                <w:vertAlign w:val="baseline"/>
              </w:rPr>
            </w:pPr>
          </w:p>
        </w:tc>
      </w:tr>
      <w:tr w14:paraId="6661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24" w:type="dxa"/>
            <w:noWrap w:val="0"/>
            <w:vAlign w:val="center"/>
          </w:tcPr>
          <w:p w14:paraId="160117D5">
            <w:pPr>
              <w:pStyle w:val="27"/>
              <w:ind w:left="0" w:leftChars="0" w:firstLine="0" w:firstLineChars="0"/>
              <w:jc w:val="center"/>
              <w:rPr>
                <w:rFonts w:hint="eastAsia" w:ascii="仿宋_GB2312" w:hAnsi="仿宋_GB2312" w:eastAsia="仿宋_GB2312" w:cs="仿宋_GB2312"/>
                <w:color w:val="auto"/>
                <w:kern w:val="2"/>
                <w:sz w:val="28"/>
                <w:szCs w:val="24"/>
                <w:highlight w:val="none"/>
                <w:lang w:val="en-US" w:eastAsia="zh-CN" w:bidi="ar-SA"/>
              </w:rPr>
            </w:pPr>
            <w:r>
              <w:rPr>
                <w:rFonts w:hint="eastAsia" w:ascii="仿宋_GB2312" w:hAnsi="仿宋_GB2312" w:eastAsia="仿宋_GB2312" w:cs="仿宋_GB2312"/>
                <w:color w:val="auto"/>
                <w:kern w:val="2"/>
                <w:sz w:val="28"/>
                <w:szCs w:val="24"/>
                <w:highlight w:val="none"/>
                <w:lang w:val="en-US" w:eastAsia="zh-CN" w:bidi="ar-SA"/>
              </w:rPr>
              <w:t>项目负责人</w:t>
            </w:r>
          </w:p>
        </w:tc>
        <w:tc>
          <w:tcPr>
            <w:tcW w:w="4695" w:type="dxa"/>
            <w:noWrap w:val="0"/>
            <w:vAlign w:val="top"/>
          </w:tcPr>
          <w:p w14:paraId="03F35D2C">
            <w:pPr>
              <w:pStyle w:val="27"/>
              <w:rPr>
                <w:rFonts w:hint="eastAsia"/>
                <w:color w:val="auto"/>
                <w:highlight w:val="none"/>
                <w:vertAlign w:val="baseline"/>
              </w:rPr>
            </w:pPr>
          </w:p>
        </w:tc>
      </w:tr>
      <w:tr w14:paraId="3434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24" w:type="dxa"/>
            <w:noWrap w:val="0"/>
            <w:vAlign w:val="center"/>
          </w:tcPr>
          <w:p w14:paraId="143D7F1D">
            <w:pPr>
              <w:pStyle w:val="27"/>
              <w:ind w:left="0" w:leftChars="0" w:firstLine="0" w:firstLineChars="0"/>
              <w:jc w:val="center"/>
              <w:rPr>
                <w:rFonts w:hint="eastAsia" w:ascii="仿宋_GB2312" w:hAnsi="仿宋_GB2312" w:eastAsia="仿宋_GB2312" w:cs="仿宋_GB2312"/>
                <w:color w:val="auto"/>
                <w:kern w:val="2"/>
                <w:sz w:val="28"/>
                <w:szCs w:val="24"/>
                <w:highlight w:val="none"/>
                <w:lang w:val="en-US" w:eastAsia="zh-CN" w:bidi="ar-SA"/>
              </w:rPr>
            </w:pPr>
            <w:r>
              <w:rPr>
                <w:rFonts w:hint="eastAsia" w:ascii="仿宋_GB2312" w:hAnsi="仿宋_GB2312" w:eastAsia="仿宋_GB2312" w:cs="仿宋_GB2312"/>
                <w:color w:val="auto"/>
                <w:kern w:val="2"/>
                <w:sz w:val="28"/>
                <w:szCs w:val="24"/>
                <w:highlight w:val="none"/>
                <w:lang w:val="en-US" w:eastAsia="zh-CN" w:bidi="ar-SA"/>
              </w:rPr>
              <w:t>联系人及联系电话</w:t>
            </w:r>
          </w:p>
        </w:tc>
        <w:tc>
          <w:tcPr>
            <w:tcW w:w="4695" w:type="dxa"/>
            <w:noWrap w:val="0"/>
            <w:vAlign w:val="top"/>
          </w:tcPr>
          <w:p w14:paraId="505BCAA5">
            <w:pPr>
              <w:pStyle w:val="27"/>
              <w:rPr>
                <w:rFonts w:hint="eastAsia"/>
                <w:color w:val="auto"/>
                <w:highlight w:val="none"/>
                <w:vertAlign w:val="baseline"/>
              </w:rPr>
            </w:pPr>
          </w:p>
        </w:tc>
      </w:tr>
    </w:tbl>
    <w:p w14:paraId="70719EA8">
      <w:pPr>
        <w:pStyle w:val="27"/>
        <w:rPr>
          <w:rFonts w:hint="eastAsia"/>
          <w:color w:val="auto"/>
          <w:highlight w:val="none"/>
        </w:rPr>
        <w:sectPr>
          <w:pgSz w:w="11906" w:h="16838"/>
          <w:pgMar w:top="1440" w:right="1800" w:bottom="1440" w:left="1800" w:header="851" w:footer="992" w:gutter="0"/>
          <w:cols w:space="720" w:num="1"/>
          <w:docGrid w:type="lines" w:linePitch="312" w:charSpace="0"/>
        </w:sectPr>
      </w:pPr>
    </w:p>
    <w:p w14:paraId="4537C9C1">
      <w:pPr>
        <w:jc w:val="left"/>
        <w:rPr>
          <w:rFonts w:hint="eastAsia" w:ascii="黑体" w:hAnsi="黑体" w:eastAsia="黑体" w:cs="黑体"/>
          <w:color w:val="auto"/>
          <w:sz w:val="28"/>
          <w:szCs w:val="24"/>
          <w:highlight w:val="none"/>
          <w:lang w:eastAsia="zh-CN"/>
        </w:rPr>
      </w:pPr>
      <w:r>
        <w:rPr>
          <w:rFonts w:hint="eastAsia" w:ascii="黑体" w:hAnsi="黑体" w:eastAsia="黑体" w:cs="黑体"/>
          <w:color w:val="auto"/>
          <w:sz w:val="28"/>
          <w:szCs w:val="24"/>
          <w:highlight w:val="none"/>
        </w:rPr>
        <w:t>附件</w:t>
      </w:r>
      <w:r>
        <w:rPr>
          <w:rFonts w:hint="eastAsia" w:ascii="黑体" w:hAnsi="黑体" w:eastAsia="黑体" w:cs="黑体"/>
          <w:color w:val="auto"/>
          <w:sz w:val="28"/>
          <w:szCs w:val="24"/>
          <w:highlight w:val="none"/>
          <w:lang w:val="en-US" w:eastAsia="zh-CN"/>
        </w:rPr>
        <w:t>2</w:t>
      </w:r>
    </w:p>
    <w:p w14:paraId="0D5CCB65">
      <w:pPr>
        <w:keepLines/>
        <w:spacing w:before="156" w:beforeLines="50" w:after="312" w:afterLines="100" w:line="560" w:lineRule="exact"/>
        <w:jc w:val="center"/>
        <w:outlineLvl w:val="0"/>
        <w:rPr>
          <w:rFonts w:ascii="方正小标宋简体" w:hAnsi="方正小标宋简体" w:eastAsia="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rPr>
        <w:t>投</w:t>
      </w:r>
      <w:r>
        <w:rPr>
          <w:rFonts w:ascii="方正小标宋简体" w:hAnsi="方正小标宋简体" w:eastAsia="方正小标宋简体" w:cs="方正小标宋简体"/>
          <w:color w:val="auto"/>
          <w:sz w:val="30"/>
          <w:szCs w:val="30"/>
          <w:highlight w:val="none"/>
        </w:rPr>
        <w:t xml:space="preserve">  </w:t>
      </w:r>
      <w:r>
        <w:rPr>
          <w:rFonts w:hint="eastAsia" w:ascii="方正小标宋简体" w:hAnsi="方正小标宋简体" w:eastAsia="方正小标宋简体" w:cs="方正小标宋简体"/>
          <w:color w:val="auto"/>
          <w:sz w:val="30"/>
          <w:szCs w:val="30"/>
          <w:highlight w:val="none"/>
        </w:rPr>
        <w:t>标</w:t>
      </w:r>
      <w:r>
        <w:rPr>
          <w:rFonts w:ascii="方正小标宋简体" w:hAnsi="方正小标宋简体" w:eastAsia="方正小标宋简体" w:cs="方正小标宋简体"/>
          <w:color w:val="auto"/>
          <w:sz w:val="30"/>
          <w:szCs w:val="30"/>
          <w:highlight w:val="none"/>
        </w:rPr>
        <w:t xml:space="preserve">  </w:t>
      </w:r>
      <w:r>
        <w:rPr>
          <w:rFonts w:hint="eastAsia" w:ascii="方正小标宋简体" w:hAnsi="方正小标宋简体" w:eastAsia="方正小标宋简体" w:cs="方正小标宋简体"/>
          <w:color w:val="auto"/>
          <w:sz w:val="30"/>
          <w:szCs w:val="30"/>
          <w:highlight w:val="none"/>
        </w:rPr>
        <w:t>函</w:t>
      </w:r>
    </w:p>
    <w:p w14:paraId="7C575D56">
      <w:pPr>
        <w:spacing w:line="500" w:lineRule="exact"/>
        <w:rPr>
          <w:rFonts w:ascii="仿宋_GB2312" w:eastAsia="仿宋_GB2312"/>
          <w:color w:val="auto"/>
          <w:sz w:val="24"/>
          <w:szCs w:val="24"/>
          <w:highlight w:val="none"/>
        </w:rPr>
      </w:pPr>
      <w:r>
        <w:rPr>
          <w:rFonts w:ascii="仿宋_GB2312" w:hAnsi="宋体" w:eastAsia="仿宋_GB2312" w:cs="仿宋_GB2312"/>
          <w:b/>
          <w:bCs/>
          <w:color w:val="auto"/>
          <w:sz w:val="24"/>
          <w:szCs w:val="24"/>
          <w:highlight w:val="none"/>
          <w:u w:val="single"/>
        </w:rPr>
        <w:t xml:space="preserve">                        </w:t>
      </w:r>
      <w:r>
        <w:rPr>
          <w:rFonts w:hint="eastAsia" w:ascii="仿宋_GB2312" w:hAnsi="宋体" w:eastAsia="仿宋_GB2312" w:cs="仿宋_GB2312"/>
          <w:b/>
          <w:bCs/>
          <w:color w:val="auto"/>
          <w:sz w:val="24"/>
          <w:szCs w:val="24"/>
          <w:highlight w:val="none"/>
        </w:rPr>
        <w:t>（采购人名称）</w:t>
      </w:r>
      <w:r>
        <w:rPr>
          <w:rFonts w:hint="eastAsia" w:ascii="仿宋_GB2312" w:hAnsi="宋体" w:eastAsia="仿宋_GB2312" w:cs="仿宋_GB2312"/>
          <w:color w:val="auto"/>
          <w:sz w:val="24"/>
          <w:szCs w:val="24"/>
          <w:highlight w:val="none"/>
        </w:rPr>
        <w:t>：</w:t>
      </w:r>
    </w:p>
    <w:p w14:paraId="15394ED6">
      <w:pPr>
        <w:spacing w:line="500" w:lineRule="exact"/>
        <w:ind w:firstLine="480" w:firstLineChars="200"/>
        <w:rPr>
          <w:rFonts w:ascii="仿宋_GB2312" w:eastAsia="仿宋_GB2312"/>
          <w:color w:val="auto"/>
          <w:sz w:val="24"/>
          <w:szCs w:val="24"/>
          <w:highlight w:val="none"/>
        </w:rPr>
      </w:pPr>
      <w:r>
        <w:rPr>
          <w:rFonts w:ascii="仿宋_GB2312" w:hAnsi="宋体" w:eastAsia="仿宋_GB2312" w:cs="仿宋_GB2312"/>
          <w:color w:val="auto"/>
          <w:sz w:val="24"/>
          <w:szCs w:val="24"/>
          <w:highlight w:val="none"/>
        </w:rPr>
        <w:t>1</w:t>
      </w:r>
      <w:r>
        <w:rPr>
          <w:rFonts w:hint="eastAsia" w:ascii="仿宋_GB2312" w:hAnsi="宋体" w:eastAsia="仿宋_GB2312" w:cs="仿宋_GB2312"/>
          <w:color w:val="auto"/>
          <w:sz w:val="24"/>
          <w:szCs w:val="24"/>
          <w:highlight w:val="none"/>
        </w:rPr>
        <w:t>．我方已仔细研究了</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（项目名称）</w:t>
      </w:r>
      <w:r>
        <w:rPr>
          <w:rFonts w:hint="eastAsia" w:ascii="仿宋_GB2312" w:hAnsi="宋体" w:eastAsia="仿宋_GB2312" w:cs="仿宋_GB2312"/>
          <w:color w:val="auto"/>
          <w:sz w:val="24"/>
          <w:szCs w:val="24"/>
          <w:highlight w:val="none"/>
          <w:lang w:val="en-US" w:eastAsia="zh-CN"/>
        </w:rPr>
        <w:t>采购</w:t>
      </w:r>
      <w:r>
        <w:rPr>
          <w:rFonts w:hint="eastAsia" w:ascii="仿宋_GB2312" w:hAnsi="宋体" w:eastAsia="仿宋_GB2312" w:cs="仿宋_GB2312"/>
          <w:color w:val="auto"/>
          <w:sz w:val="24"/>
          <w:szCs w:val="24"/>
          <w:highlight w:val="none"/>
        </w:rPr>
        <w:t>文件的全部内容，愿意以总价</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万元的投标报价，按采购公告约定实施和完成。</w:t>
      </w:r>
    </w:p>
    <w:p w14:paraId="0CA5C1DB">
      <w:pPr>
        <w:spacing w:line="500" w:lineRule="exact"/>
        <w:ind w:firstLine="480" w:firstLineChars="200"/>
        <w:rPr>
          <w:rFonts w:ascii="仿宋_GB2312" w:eastAsia="仿宋_GB2312"/>
          <w:color w:val="auto"/>
          <w:sz w:val="24"/>
          <w:szCs w:val="24"/>
          <w:highlight w:val="none"/>
        </w:rPr>
      </w:pPr>
      <w:r>
        <w:rPr>
          <w:rFonts w:ascii="仿宋_GB2312" w:hAnsi="宋体" w:eastAsia="仿宋_GB2312" w:cs="仿宋_GB2312"/>
          <w:color w:val="auto"/>
          <w:sz w:val="24"/>
          <w:szCs w:val="24"/>
          <w:highlight w:val="none"/>
        </w:rPr>
        <w:t>2</w:t>
      </w:r>
      <w:r>
        <w:rPr>
          <w:rFonts w:hint="eastAsia" w:ascii="仿宋_GB2312" w:hAnsi="宋体" w:eastAsia="仿宋_GB2312" w:cs="仿宋_GB2312"/>
          <w:color w:val="auto"/>
          <w:sz w:val="24"/>
          <w:szCs w:val="24"/>
          <w:highlight w:val="none"/>
        </w:rPr>
        <w:t>．我方承诺在投标有效期</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天内不修改、撤销投标文件。</w:t>
      </w:r>
    </w:p>
    <w:p w14:paraId="6A9F72FF">
      <w:pPr>
        <w:spacing w:line="500" w:lineRule="exact"/>
        <w:ind w:firstLine="480" w:firstLineChars="200"/>
        <w:rPr>
          <w:rFonts w:ascii="仿宋_GB2312" w:eastAsia="仿宋_GB2312"/>
          <w:color w:val="auto"/>
          <w:sz w:val="24"/>
          <w:szCs w:val="24"/>
          <w:highlight w:val="none"/>
        </w:rPr>
      </w:pPr>
      <w:r>
        <w:rPr>
          <w:rFonts w:ascii="仿宋_GB2312" w:hAnsi="宋体" w:eastAsia="仿宋_GB2312" w:cs="仿宋_GB2312"/>
          <w:color w:val="auto"/>
          <w:sz w:val="24"/>
          <w:szCs w:val="24"/>
          <w:highlight w:val="none"/>
        </w:rPr>
        <w:t>3</w:t>
      </w:r>
      <w:r>
        <w:rPr>
          <w:rFonts w:hint="eastAsia" w:ascii="仿宋_GB2312" w:hAnsi="宋体" w:eastAsia="仿宋_GB2312" w:cs="仿宋_GB2312"/>
          <w:color w:val="auto"/>
          <w:sz w:val="24"/>
          <w:szCs w:val="24"/>
          <w:highlight w:val="none"/>
        </w:rPr>
        <w:t>．如我方中标：</w:t>
      </w:r>
    </w:p>
    <w:p w14:paraId="324C4895">
      <w:pPr>
        <w:spacing w:line="500" w:lineRule="exact"/>
        <w:ind w:firstLine="820" w:firstLineChars="342"/>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rPr>
        <w:t>1</w:t>
      </w:r>
      <w:r>
        <w:rPr>
          <w:rFonts w:hint="eastAsia" w:ascii="仿宋_GB2312" w:hAnsi="宋体" w:eastAsia="仿宋_GB2312" w:cs="仿宋_GB2312"/>
          <w:color w:val="auto"/>
          <w:sz w:val="24"/>
          <w:szCs w:val="24"/>
          <w:highlight w:val="none"/>
        </w:rPr>
        <w:t>）我方承诺在收到中标通知书后，在中标通知书规定的期限内与你方签订合同。</w:t>
      </w:r>
    </w:p>
    <w:p w14:paraId="5DF832AD">
      <w:pPr>
        <w:spacing w:line="500" w:lineRule="exact"/>
        <w:ind w:firstLine="820" w:firstLineChars="342"/>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rPr>
        <w:t>2</w:t>
      </w:r>
      <w:r>
        <w:rPr>
          <w:rFonts w:hint="eastAsia" w:ascii="仿宋_GB2312" w:hAnsi="宋体" w:eastAsia="仿宋_GB2312" w:cs="仿宋_GB2312"/>
          <w:color w:val="auto"/>
          <w:sz w:val="24"/>
          <w:szCs w:val="24"/>
          <w:highlight w:val="none"/>
        </w:rPr>
        <w:t>）我方承诺在合同约定的期限内完成并移交全部成果。</w:t>
      </w:r>
    </w:p>
    <w:p w14:paraId="7C9CACF1">
      <w:pPr>
        <w:spacing w:line="500" w:lineRule="exact"/>
        <w:ind w:firstLine="820" w:firstLineChars="342"/>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rPr>
        <w:t>3</w:t>
      </w:r>
      <w:r>
        <w:rPr>
          <w:rFonts w:hint="eastAsia" w:ascii="仿宋_GB2312" w:hAnsi="宋体" w:eastAsia="仿宋_GB2312" w:cs="仿宋_GB2312"/>
          <w:color w:val="auto"/>
          <w:sz w:val="24"/>
          <w:szCs w:val="24"/>
          <w:highlight w:val="none"/>
        </w:rPr>
        <w:t>）我方承诺服务质量达到验收合格标准。</w:t>
      </w:r>
    </w:p>
    <w:p w14:paraId="40F39DC6">
      <w:pPr>
        <w:spacing w:line="500" w:lineRule="exact"/>
        <w:ind w:firstLine="820" w:firstLineChars="342"/>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rPr>
        <w:t>4</w:t>
      </w:r>
      <w:r>
        <w:rPr>
          <w:rFonts w:hint="eastAsia" w:ascii="仿宋_GB2312" w:hAnsi="宋体" w:eastAsia="仿宋_GB2312" w:cs="仿宋_GB2312"/>
          <w:color w:val="auto"/>
          <w:sz w:val="24"/>
          <w:szCs w:val="24"/>
          <w:highlight w:val="none"/>
        </w:rPr>
        <w:t>）我方承诺严格执行国家、行业及黄石市有关规定。</w:t>
      </w:r>
    </w:p>
    <w:p w14:paraId="5D590E39">
      <w:pPr>
        <w:spacing w:line="500" w:lineRule="exact"/>
        <w:ind w:firstLine="480" w:firstLineChars="200"/>
        <w:jc w:val="left"/>
        <w:textAlignment w:val="baseline"/>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4．我方在此声明，所递交的投标文件及有关资料内容完整、真实和准确。</w:t>
      </w:r>
    </w:p>
    <w:p w14:paraId="304B4AAC">
      <w:pPr>
        <w:spacing w:line="500" w:lineRule="exact"/>
        <w:ind w:firstLine="480" w:firstLineChars="200"/>
        <w:jc w:val="left"/>
        <w:textAlignment w:val="baseline"/>
        <w:rPr>
          <w:rFonts w:ascii="仿宋_GB2312" w:eastAsia="仿宋_GB2312"/>
          <w:color w:val="auto"/>
          <w:sz w:val="24"/>
          <w:szCs w:val="24"/>
          <w:highlight w:val="none"/>
        </w:rPr>
      </w:pPr>
    </w:p>
    <w:p w14:paraId="2460F710">
      <w:pPr>
        <w:spacing w:line="500" w:lineRule="exact"/>
        <w:ind w:firstLine="480" w:firstLineChars="200"/>
        <w:jc w:val="left"/>
        <w:textAlignment w:val="baseline"/>
        <w:rPr>
          <w:rFonts w:ascii="仿宋_GB2312" w:eastAsia="仿宋_GB2312"/>
          <w:color w:val="auto"/>
          <w:sz w:val="24"/>
          <w:szCs w:val="24"/>
          <w:highlight w:val="none"/>
        </w:rPr>
      </w:pPr>
    </w:p>
    <w:p w14:paraId="0740A6C3">
      <w:pPr>
        <w:spacing w:line="360" w:lineRule="auto"/>
        <w:ind w:firstLine="2880" w:firstLineChars="1200"/>
        <w:textAlignment w:val="baseline"/>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lang w:eastAsia="zh-CN"/>
        </w:rPr>
        <w:t>供应商</w:t>
      </w:r>
      <w:r>
        <w:rPr>
          <w:rFonts w:hint="eastAsia" w:ascii="仿宋_GB2312" w:hAnsi="宋体" w:eastAsia="仿宋_GB2312" w:cs="仿宋_GB2312"/>
          <w:color w:val="auto"/>
          <w:sz w:val="24"/>
          <w:szCs w:val="24"/>
          <w:highlight w:val="none"/>
        </w:rPr>
        <w:t>（盖章）：</w:t>
      </w:r>
      <w:r>
        <w:rPr>
          <w:rFonts w:ascii="仿宋_GB2312" w:hAnsi="宋体" w:eastAsia="仿宋_GB2312" w:cs="仿宋_GB2312"/>
          <w:color w:val="auto"/>
          <w:sz w:val="24"/>
          <w:szCs w:val="24"/>
          <w:highlight w:val="none"/>
          <w:u w:val="single"/>
        </w:rPr>
        <w:t xml:space="preserve">                                              </w:t>
      </w:r>
    </w:p>
    <w:p w14:paraId="2CBD3E98">
      <w:pPr>
        <w:spacing w:line="600" w:lineRule="exact"/>
        <w:ind w:firstLine="2880" w:firstLineChars="1200"/>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法定代表人或委托人（签名或盖章）：</w:t>
      </w:r>
      <w:r>
        <w:rPr>
          <w:rFonts w:ascii="仿宋_GB2312" w:hAnsi="宋体" w:eastAsia="仿宋_GB2312" w:cs="仿宋_GB2312"/>
          <w:color w:val="auto"/>
          <w:sz w:val="24"/>
          <w:szCs w:val="24"/>
          <w:highlight w:val="none"/>
          <w:u w:val="single"/>
        </w:rPr>
        <w:t xml:space="preserve">                            </w:t>
      </w:r>
    </w:p>
    <w:p w14:paraId="275FBF9E">
      <w:pPr>
        <w:spacing w:line="600" w:lineRule="exact"/>
        <w:ind w:firstLine="2880" w:firstLineChars="1200"/>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单位地址：</w:t>
      </w:r>
      <w:r>
        <w:rPr>
          <w:rFonts w:ascii="仿宋_GB2312" w:hAnsi="宋体" w:eastAsia="仿宋_GB2312" w:cs="仿宋_GB2312"/>
          <w:color w:val="auto"/>
          <w:sz w:val="24"/>
          <w:szCs w:val="24"/>
          <w:highlight w:val="none"/>
          <w:u w:val="single"/>
        </w:rPr>
        <w:t xml:space="preserve">                                                   </w:t>
      </w:r>
    </w:p>
    <w:p w14:paraId="1065A0A4">
      <w:pPr>
        <w:spacing w:line="600" w:lineRule="exact"/>
        <w:ind w:firstLine="2880" w:firstLineChars="1200"/>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日期：</w:t>
      </w:r>
      <w:r>
        <w:rPr>
          <w:rFonts w:ascii="仿宋_GB2312" w:hAnsi="宋体" w:eastAsia="仿宋_GB2312" w:cs="仿宋_GB2312"/>
          <w:color w:val="auto"/>
          <w:sz w:val="24"/>
          <w:szCs w:val="24"/>
          <w:highlight w:val="none"/>
          <w:u w:val="single"/>
        </w:rPr>
        <w:t xml:space="preserve">           </w:t>
      </w:r>
    </w:p>
    <w:p w14:paraId="4FE3B7B2">
      <w:pPr>
        <w:pStyle w:val="16"/>
        <w:tabs>
          <w:tab w:val="right" w:leader="dot" w:pos="8296"/>
        </w:tabs>
        <w:rPr>
          <w:rFonts w:ascii="仿宋_GB2312" w:hAnsi="宋体" w:cs="仿宋_GB2312"/>
          <w:color w:val="auto"/>
          <w:szCs w:val="24"/>
          <w:highlight w:val="none"/>
          <w:u w:val="single"/>
        </w:rPr>
      </w:pPr>
    </w:p>
    <w:p w14:paraId="5D673A08">
      <w:pPr>
        <w:rPr>
          <w:rFonts w:hint="eastAsia" w:ascii="仿宋_GB2312" w:hAnsi="仿宋_GB2312" w:eastAsia="仿宋_GB2312" w:cs="仿宋_GB2312"/>
          <w:color w:val="auto"/>
          <w:sz w:val="24"/>
          <w:szCs w:val="24"/>
          <w:highlight w:val="none"/>
          <w:u w:val="single"/>
        </w:rPr>
      </w:pPr>
    </w:p>
    <w:p w14:paraId="6A64CDAE">
      <w:pPr>
        <w:pStyle w:val="16"/>
        <w:tabs>
          <w:tab w:val="right" w:leader="dot" w:pos="8296"/>
        </w:tabs>
        <w:rPr>
          <w:rFonts w:hint="eastAsia" w:ascii="仿宋_GB2312" w:hAnsi="仿宋_GB2312" w:cs="仿宋_GB2312"/>
          <w:b w:val="0"/>
          <w:bCs/>
          <w:color w:val="auto"/>
          <w:highlight w:val="none"/>
        </w:rPr>
        <w:sectPr>
          <w:pgSz w:w="11906" w:h="16838"/>
          <w:pgMar w:top="2098" w:right="1474" w:bottom="1984" w:left="1588" w:header="851" w:footer="992" w:gutter="0"/>
          <w:cols w:space="720" w:num="1"/>
          <w:docGrid w:type="lines" w:linePitch="312" w:charSpace="0"/>
        </w:sectPr>
      </w:pPr>
    </w:p>
    <w:p w14:paraId="453365C9">
      <w:pPr>
        <w:pStyle w:val="16"/>
        <w:tabs>
          <w:tab w:val="right" w:leader="dot" w:pos="8296"/>
        </w:tabs>
        <w:rPr>
          <w:rFonts w:hint="eastAsia" w:ascii="仿宋_GB2312" w:hAnsi="仿宋_GB2312" w:cs="仿宋_GB2312"/>
          <w:b w:val="0"/>
          <w:bCs/>
          <w:color w:val="auto"/>
          <w:highlight w:val="none"/>
        </w:rPr>
      </w:pPr>
    </w:p>
    <w:p w14:paraId="5AF01178">
      <w:pPr>
        <w:pStyle w:val="28"/>
        <w:rPr>
          <w:rFonts w:hint="eastAsia" w:ascii="黑体" w:hAnsi="黑体" w:eastAsia="黑体" w:cs="黑体"/>
          <w:color w:val="auto"/>
          <w:highlight w:val="none"/>
          <w:lang w:eastAsia="zh-CN"/>
        </w:rPr>
      </w:pPr>
      <w:bookmarkStart w:id="16" w:name="_Toc151_WPSOffice_Level1"/>
      <w:bookmarkStart w:id="17" w:name="_Toc15636"/>
      <w:bookmarkStart w:id="18" w:name="_Toc6439_WPSOffice_Level1"/>
      <w:bookmarkStart w:id="19" w:name="_Toc7773_WPSOffice_Level1"/>
      <w:bookmarkStart w:id="20" w:name="_Toc780"/>
      <w:bookmarkStart w:id="21" w:name="_Toc1727_WPSOffice_Level1"/>
      <w:bookmarkStart w:id="22" w:name="_Toc23637_WPSOffice_Level1"/>
      <w:bookmarkStart w:id="23" w:name="_Toc23970_WPSOffice_Level1"/>
      <w:r>
        <w:rPr>
          <w:rFonts w:hint="eastAsia" w:ascii="黑体" w:hAnsi="黑体" w:cs="黑体"/>
          <w:color w:val="auto"/>
          <w:highlight w:val="none"/>
        </w:rPr>
        <w:t>附件</w:t>
      </w:r>
      <w:r>
        <w:rPr>
          <w:rFonts w:hint="eastAsia" w:ascii="黑体" w:hAnsi="黑体" w:cs="黑体"/>
          <w:color w:val="auto"/>
          <w:highlight w:val="none"/>
          <w:lang w:val="en-US" w:eastAsia="zh-CN"/>
        </w:rPr>
        <w:t>3</w:t>
      </w:r>
    </w:p>
    <w:p w14:paraId="1056B552">
      <w:pPr>
        <w:pStyle w:val="28"/>
        <w:jc w:val="center"/>
        <w:rPr>
          <w:rFonts w:ascii="方正小标宋简体" w:hAnsi="方正小标宋简体" w:eastAsia="方正小标宋简体" w:cs="Calibri"/>
          <w:color w:val="auto"/>
          <w:sz w:val="30"/>
          <w:szCs w:val="30"/>
          <w:highlight w:val="none"/>
        </w:rPr>
      </w:pPr>
      <w:r>
        <w:rPr>
          <w:rFonts w:hint="eastAsia" w:ascii="方正小标宋简体" w:hAnsi="方正小标宋简体" w:eastAsia="方正小标宋简体" w:cs="方正小标宋简体"/>
          <w:color w:val="auto"/>
          <w:sz w:val="30"/>
          <w:szCs w:val="30"/>
          <w:highlight w:val="none"/>
        </w:rPr>
        <w:t>法定代表人身份证明</w:t>
      </w:r>
      <w:bookmarkEnd w:id="16"/>
      <w:bookmarkEnd w:id="17"/>
      <w:bookmarkEnd w:id="18"/>
      <w:bookmarkEnd w:id="19"/>
      <w:bookmarkEnd w:id="20"/>
      <w:bookmarkEnd w:id="21"/>
      <w:bookmarkEnd w:id="22"/>
      <w:bookmarkEnd w:id="23"/>
    </w:p>
    <w:p w14:paraId="40A03701">
      <w:pPr>
        <w:pStyle w:val="28"/>
        <w:jc w:val="center"/>
        <w:rPr>
          <w:rFonts w:ascii="仿宋_GB2312" w:hAnsi="宋体" w:eastAsia="仿宋_GB2312" w:cs="Calibri"/>
          <w:b/>
          <w:bCs/>
          <w:color w:val="auto"/>
          <w:sz w:val="30"/>
          <w:szCs w:val="30"/>
          <w:highlight w:val="none"/>
        </w:rPr>
      </w:pPr>
    </w:p>
    <w:p w14:paraId="607CE920">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lang w:val="en-US" w:eastAsia="zh-CN"/>
        </w:rPr>
        <w:t>供 应 商</w:t>
      </w: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u w:val="single"/>
        </w:rPr>
        <w:t xml:space="preserve">                                                        </w:t>
      </w:r>
    </w:p>
    <w:p w14:paraId="41AA1294">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单位性质：</w:t>
      </w:r>
      <w:r>
        <w:rPr>
          <w:rFonts w:ascii="仿宋_GB2312" w:hAnsi="宋体" w:eastAsia="仿宋_GB2312" w:cs="仿宋_GB2312"/>
          <w:color w:val="auto"/>
          <w:sz w:val="24"/>
          <w:szCs w:val="24"/>
          <w:highlight w:val="none"/>
          <w:u w:val="single"/>
        </w:rPr>
        <w:t xml:space="preserve">                                                        </w:t>
      </w:r>
    </w:p>
    <w:p w14:paraId="4FA95055">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址：</w:t>
      </w:r>
      <w:r>
        <w:rPr>
          <w:rFonts w:ascii="仿宋_GB2312" w:hAnsi="宋体" w:eastAsia="仿宋_GB2312" w:cs="仿宋_GB2312"/>
          <w:color w:val="auto"/>
          <w:sz w:val="24"/>
          <w:szCs w:val="24"/>
          <w:highlight w:val="none"/>
          <w:u w:val="single"/>
        </w:rPr>
        <w:t xml:space="preserve">                                                        </w:t>
      </w:r>
    </w:p>
    <w:p w14:paraId="6AADDE59">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成立时间：</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年</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月</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日</w:t>
      </w:r>
    </w:p>
    <w:p w14:paraId="1BAB534D">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经营期限：</w:t>
      </w:r>
      <w:r>
        <w:rPr>
          <w:rFonts w:ascii="仿宋_GB2312" w:hAnsi="宋体" w:eastAsia="仿宋_GB2312" w:cs="仿宋_GB2312"/>
          <w:color w:val="auto"/>
          <w:sz w:val="24"/>
          <w:szCs w:val="24"/>
          <w:highlight w:val="none"/>
          <w:u w:val="single"/>
        </w:rPr>
        <w:t xml:space="preserve">                                                        </w:t>
      </w:r>
    </w:p>
    <w:p w14:paraId="718C51CA">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姓</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名：</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性</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别：</w:t>
      </w:r>
      <w:r>
        <w:rPr>
          <w:rFonts w:ascii="仿宋_GB2312" w:hAnsi="宋体" w:eastAsia="仿宋_GB2312" w:cs="仿宋_GB2312"/>
          <w:color w:val="auto"/>
          <w:sz w:val="24"/>
          <w:szCs w:val="24"/>
          <w:highlight w:val="none"/>
          <w:u w:val="single"/>
        </w:rPr>
        <w:t xml:space="preserve">                </w:t>
      </w:r>
    </w:p>
    <w:p w14:paraId="78448E8C">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年</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龄：</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职</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务：</w:t>
      </w:r>
      <w:r>
        <w:rPr>
          <w:rFonts w:ascii="仿宋_GB2312" w:hAnsi="宋体" w:eastAsia="仿宋_GB2312" w:cs="仿宋_GB2312"/>
          <w:color w:val="auto"/>
          <w:sz w:val="24"/>
          <w:szCs w:val="24"/>
          <w:highlight w:val="none"/>
          <w:u w:val="single"/>
        </w:rPr>
        <w:t xml:space="preserve">                </w:t>
      </w:r>
    </w:p>
    <w:p w14:paraId="5234D1EC">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系</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仿宋_GB2312"/>
          <w:color w:val="auto"/>
          <w:sz w:val="24"/>
          <w:szCs w:val="24"/>
          <w:highlight w:val="none"/>
          <w:lang w:eastAsia="zh-CN"/>
        </w:rPr>
        <w:t>供应商</w:t>
      </w:r>
      <w:r>
        <w:rPr>
          <w:rFonts w:hint="eastAsia" w:ascii="仿宋_GB2312" w:hAnsi="宋体" w:eastAsia="仿宋_GB2312" w:cs="仿宋_GB2312"/>
          <w:color w:val="auto"/>
          <w:sz w:val="24"/>
          <w:szCs w:val="24"/>
          <w:highlight w:val="none"/>
        </w:rPr>
        <w:t>名称）的法定代表人。</w:t>
      </w:r>
    </w:p>
    <w:p w14:paraId="131BFA43">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特此证明。</w:t>
      </w:r>
    </w:p>
    <w:p w14:paraId="36ED91D3">
      <w:pPr>
        <w:spacing w:line="500" w:lineRule="exact"/>
        <w:rPr>
          <w:rFonts w:ascii="仿宋_GB2312" w:eastAsia="仿宋_GB2312"/>
          <w:color w:val="auto"/>
          <w:sz w:val="24"/>
          <w:szCs w:val="24"/>
          <w:highlight w:val="none"/>
        </w:rPr>
      </w:pPr>
    </w:p>
    <w:p w14:paraId="63D7B1C2">
      <w:pPr>
        <w:spacing w:line="500" w:lineRule="exact"/>
        <w:rPr>
          <w:rFonts w:ascii="仿宋_GB2312" w:eastAsia="仿宋_GB2312"/>
          <w:color w:val="auto"/>
          <w:sz w:val="24"/>
          <w:szCs w:val="24"/>
          <w:highlight w:val="none"/>
        </w:rPr>
      </w:pPr>
    </w:p>
    <w:p w14:paraId="4BD7C174">
      <w:pPr>
        <w:wordWrap w:val="0"/>
        <w:spacing w:line="500" w:lineRule="exact"/>
        <w:jc w:val="righ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lang w:eastAsia="zh-CN"/>
        </w:rPr>
        <w:t>供应商</w:t>
      </w: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（盖单位章）</w:t>
      </w:r>
    </w:p>
    <w:p w14:paraId="6C36D386">
      <w:pPr>
        <w:wordWrap w:val="0"/>
        <w:spacing w:line="500" w:lineRule="exact"/>
        <w:jc w:val="right"/>
        <w:rPr>
          <w:rFonts w:ascii="仿宋_GB2312" w:hAnsi="宋体" w:eastAsia="仿宋_GB2312" w:cs="仿宋_GB2312"/>
          <w:color w:val="auto"/>
          <w:sz w:val="24"/>
          <w:szCs w:val="24"/>
          <w:highlight w:val="none"/>
        </w:rPr>
      </w:pP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年</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月</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日</w:t>
      </w:r>
      <w:r>
        <w:rPr>
          <w:rFonts w:ascii="仿宋_GB2312" w:hAnsi="宋体" w:eastAsia="仿宋_GB2312" w:cs="仿宋_GB2312"/>
          <w:color w:val="auto"/>
          <w:sz w:val="24"/>
          <w:szCs w:val="24"/>
          <w:highlight w:val="none"/>
        </w:rPr>
        <w:t xml:space="preserve"> </w:t>
      </w:r>
    </w:p>
    <w:p w14:paraId="0B3C40F9">
      <w:pPr>
        <w:spacing w:line="500" w:lineRule="exact"/>
        <w:jc w:val="right"/>
        <w:rPr>
          <w:rFonts w:ascii="仿宋_GB2312" w:eastAsia="仿宋_GB2312"/>
          <w:color w:val="auto"/>
          <w:sz w:val="24"/>
          <w:szCs w:val="24"/>
          <w:highlight w:val="none"/>
        </w:rPr>
      </w:pPr>
    </w:p>
    <w:p w14:paraId="7D217277">
      <w:pPr>
        <w:spacing w:line="500" w:lineRule="exact"/>
        <w:jc w:val="right"/>
        <w:rPr>
          <w:rFonts w:ascii="仿宋_GB2312" w:eastAsia="仿宋_GB2312"/>
          <w:color w:val="auto"/>
          <w:sz w:val="24"/>
          <w:szCs w:val="24"/>
          <w:highlight w:val="none"/>
        </w:rPr>
      </w:pPr>
    </w:p>
    <w:p w14:paraId="24695E0F">
      <w:pPr>
        <w:spacing w:line="500" w:lineRule="exact"/>
        <w:rPr>
          <w:rFonts w:ascii="仿宋_GB2312" w:eastAsia="仿宋_GB2312"/>
          <w:color w:val="auto"/>
          <w:sz w:val="24"/>
          <w:szCs w:val="24"/>
          <w:highlight w:val="none"/>
        </w:rPr>
      </w:pPr>
    </w:p>
    <w:p w14:paraId="6D3935D2">
      <w:pPr>
        <w:spacing w:line="500" w:lineRule="exact"/>
        <w:rPr>
          <w:rFonts w:ascii="仿宋_GB2312" w:eastAsia="仿宋_GB2312"/>
          <w:color w:val="auto"/>
          <w:sz w:val="24"/>
          <w:szCs w:val="24"/>
          <w:highlight w:val="none"/>
        </w:rPr>
      </w:pPr>
    </w:p>
    <w:p w14:paraId="7987DCDF">
      <w:pPr>
        <w:spacing w:line="500" w:lineRule="exact"/>
        <w:rPr>
          <w:rFonts w:ascii="仿宋_GB2312" w:eastAsia="仿宋_GB2312"/>
          <w:color w:val="auto"/>
          <w:sz w:val="24"/>
          <w:szCs w:val="24"/>
          <w:highlight w:val="none"/>
        </w:rPr>
      </w:pPr>
    </w:p>
    <w:p w14:paraId="4AED66D6">
      <w:pPr>
        <w:spacing w:line="360" w:lineRule="auto"/>
        <w:ind w:firstLine="480" w:firstLineChars="200"/>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备注</w:t>
      </w:r>
      <w:r>
        <w:rPr>
          <w:rFonts w:ascii="仿宋_GB2312" w:hAnsi="宋体" w:eastAsia="仿宋_GB2312" w:cs="仿宋_GB2312"/>
          <w:color w:val="auto"/>
          <w:sz w:val="24"/>
          <w:szCs w:val="24"/>
          <w:highlight w:val="none"/>
        </w:rPr>
        <w:t>:1.</w:t>
      </w:r>
      <w:r>
        <w:rPr>
          <w:rFonts w:hint="eastAsia" w:ascii="仿宋_GB2312" w:hAnsi="宋体" w:eastAsia="仿宋_GB2312" w:cs="仿宋_GB2312"/>
          <w:color w:val="auto"/>
          <w:sz w:val="24"/>
          <w:szCs w:val="24"/>
          <w:highlight w:val="none"/>
        </w:rPr>
        <w:t>附法定代表人身份证复印件</w:t>
      </w:r>
    </w:p>
    <w:p w14:paraId="0C444CBF">
      <w:pPr>
        <w:spacing w:line="500" w:lineRule="exact"/>
        <w:rPr>
          <w:rFonts w:ascii="仿宋_GB2312" w:hAnsi="宋体" w:eastAsia="仿宋_GB2312" w:cs="仿宋_GB2312"/>
          <w:color w:val="auto"/>
          <w:highlight w:val="none"/>
        </w:rPr>
        <w:sectPr>
          <w:pgSz w:w="11906" w:h="16838"/>
          <w:pgMar w:top="2098" w:right="1474" w:bottom="1984" w:left="1588" w:header="851" w:footer="992" w:gutter="0"/>
          <w:cols w:space="720" w:num="1"/>
          <w:docGrid w:type="lines" w:linePitch="312" w:charSpace="0"/>
        </w:sectPr>
      </w:pPr>
      <w:r>
        <w:rPr>
          <w:rFonts w:ascii="仿宋_GB2312" w:hAnsi="宋体" w:eastAsia="仿宋_GB2312" w:cs="仿宋_GB2312"/>
          <w:color w:val="auto"/>
          <w:highlight w:val="none"/>
        </w:rPr>
        <w:t xml:space="preserve">     </w:t>
      </w:r>
    </w:p>
    <w:p w14:paraId="2D572059">
      <w:pPr>
        <w:pStyle w:val="29"/>
        <w:spacing w:afterLines="0" w:line="440" w:lineRule="exact"/>
        <w:ind w:firstLine="0" w:firstLineChars="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val="en-US" w:eastAsia="zh-CN"/>
        </w:rPr>
        <w:t>4</w:t>
      </w:r>
    </w:p>
    <w:p w14:paraId="2946F127">
      <w:pPr>
        <w:snapToGrid w:val="0"/>
        <w:spacing w:before="50" w:after="50"/>
        <w:jc w:val="center"/>
        <w:rPr>
          <w:rFonts w:ascii="仿宋" w:eastAsia="仿宋"/>
          <w:b/>
          <w:color w:val="auto"/>
          <w:sz w:val="36"/>
          <w:szCs w:val="36"/>
          <w:highlight w:val="none"/>
        </w:rPr>
      </w:pPr>
    </w:p>
    <w:p w14:paraId="3226D02E">
      <w:pPr>
        <w:pStyle w:val="28"/>
        <w:jc w:val="center"/>
        <w:rPr>
          <w:rFonts w:ascii="方正小标宋简体" w:hAnsi="方正小标宋简体" w:eastAsia="方正小标宋简体" w:cs="Calibri"/>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授权委托书</w:t>
      </w:r>
    </w:p>
    <w:p w14:paraId="34868886">
      <w:pPr>
        <w:pStyle w:val="28"/>
        <w:keepNext w:val="0"/>
        <w:keepLines w:val="0"/>
        <w:rPr>
          <w:color w:val="auto"/>
          <w:highlight w:val="none"/>
        </w:rPr>
      </w:pPr>
    </w:p>
    <w:p w14:paraId="69D0EBD9">
      <w:pPr>
        <w:spacing w:line="500" w:lineRule="exact"/>
        <w:ind w:firstLine="480" w:firstLineChars="200"/>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本人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（姓名）系</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仿宋_GB2312"/>
          <w:color w:val="auto"/>
          <w:sz w:val="24"/>
          <w:szCs w:val="24"/>
          <w:highlight w:val="none"/>
          <w:lang w:eastAsia="zh-CN"/>
        </w:rPr>
        <w:t>供应商</w:t>
      </w:r>
      <w:r>
        <w:rPr>
          <w:rFonts w:hint="eastAsia" w:ascii="仿宋_GB2312" w:hAnsi="宋体" w:eastAsia="仿宋_GB2312" w:cs="仿宋_GB2312"/>
          <w:color w:val="auto"/>
          <w:sz w:val="24"/>
          <w:szCs w:val="24"/>
          <w:highlight w:val="none"/>
        </w:rPr>
        <w:t>名称）的法定代表人，现委托</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 xml:space="preserve">           </w:t>
      </w:r>
    </w:p>
    <w:p w14:paraId="2DB92419">
      <w:pPr>
        <w:spacing w:line="500" w:lineRule="exac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（姓名）为我方代理人。代理人根据授权，以我方名义签署、澄清、说明、补正、递交、撤回、修改</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（项目名称）</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投标文件、签订合同和处理有关事宜，其法律后果由我方承担。</w:t>
      </w:r>
    </w:p>
    <w:p w14:paraId="35B6F8C0">
      <w:pPr>
        <w:spacing w:before="156" w:beforeLines="50" w:line="500" w:lineRule="exact"/>
        <w:ind w:firstLine="480" w:firstLineChars="200"/>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委托期限：</w:t>
      </w:r>
      <w:r>
        <w:rPr>
          <w:rFonts w:ascii="仿宋_GB2312" w:hAnsi="宋体" w:eastAsia="仿宋_GB2312" w:cs="仿宋_GB2312"/>
          <w:color w:val="auto"/>
          <w:sz w:val="24"/>
          <w:szCs w:val="24"/>
          <w:highlight w:val="none"/>
          <w:u w:val="single"/>
        </w:rPr>
        <w:t xml:space="preserve">                                                          </w:t>
      </w:r>
    </w:p>
    <w:p w14:paraId="315E619B">
      <w:pPr>
        <w:spacing w:line="500" w:lineRule="exact"/>
        <w:ind w:firstLine="1440" w:firstLineChars="600"/>
        <w:rPr>
          <w:rFonts w:ascii="仿宋_GB2312" w:eastAsia="仿宋_GB2312"/>
          <w:color w:val="auto"/>
          <w:sz w:val="24"/>
          <w:szCs w:val="24"/>
          <w:highlight w:val="none"/>
        </w:rPr>
      </w:pPr>
      <w:r>
        <w:rPr>
          <w:rFonts w:ascii="仿宋_GB2312" w:hAnsi="宋体" w:eastAsia="仿宋_GB2312" w:cs="仿宋_GB2312"/>
          <w:color w:val="auto"/>
          <w:sz w:val="24"/>
          <w:szCs w:val="24"/>
          <w:highlight w:val="none"/>
        </w:rPr>
        <w:t xml:space="preserve">  </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p>
    <w:p w14:paraId="09C951FF">
      <w:pPr>
        <w:spacing w:before="312" w:beforeLines="100" w:after="312" w:afterLines="100" w:line="500" w:lineRule="exact"/>
        <w:ind w:firstLine="480" w:firstLineChars="200"/>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代理人无转委托权。</w:t>
      </w:r>
    </w:p>
    <w:p w14:paraId="26D0B51C">
      <w:pPr>
        <w:spacing w:line="500" w:lineRule="exact"/>
        <w:rPr>
          <w:rFonts w:ascii="仿宋_GB2312" w:eastAsia="仿宋_GB2312"/>
          <w:color w:val="auto"/>
          <w:sz w:val="24"/>
          <w:szCs w:val="24"/>
          <w:highlight w:val="none"/>
        </w:rPr>
      </w:pPr>
    </w:p>
    <w:p w14:paraId="79EC1737">
      <w:pPr>
        <w:spacing w:line="400" w:lineRule="exact"/>
        <w:jc w:val="righ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lang w:eastAsia="zh-CN"/>
        </w:rPr>
        <w:t>供</w:t>
      </w:r>
      <w:r>
        <w:rPr>
          <w:rFonts w:hint="eastAsia" w:ascii="仿宋_GB2312" w:hAnsi="宋体" w:eastAsia="仿宋_GB2312" w:cs="仿宋_GB2312"/>
          <w:color w:val="auto"/>
          <w:sz w:val="24"/>
          <w:szCs w:val="24"/>
          <w:highlight w:val="none"/>
          <w:lang w:val="en-US" w:eastAsia="zh-CN"/>
        </w:rPr>
        <w:t xml:space="preserve"> </w:t>
      </w:r>
      <w:r>
        <w:rPr>
          <w:rFonts w:hint="eastAsia" w:ascii="仿宋_GB2312" w:hAnsi="宋体" w:eastAsia="仿宋_GB2312" w:cs="仿宋_GB2312"/>
          <w:color w:val="auto"/>
          <w:sz w:val="24"/>
          <w:szCs w:val="24"/>
          <w:highlight w:val="none"/>
          <w:lang w:eastAsia="zh-CN"/>
        </w:rPr>
        <w:t>应</w:t>
      </w:r>
      <w:r>
        <w:rPr>
          <w:rFonts w:hint="eastAsia" w:ascii="仿宋_GB2312" w:hAnsi="宋体" w:eastAsia="仿宋_GB2312" w:cs="仿宋_GB2312"/>
          <w:color w:val="auto"/>
          <w:sz w:val="24"/>
          <w:szCs w:val="24"/>
          <w:highlight w:val="none"/>
          <w:lang w:val="en-US" w:eastAsia="zh-CN"/>
        </w:rPr>
        <w:t xml:space="preserve"> </w:t>
      </w:r>
      <w:r>
        <w:rPr>
          <w:rFonts w:hint="eastAsia" w:ascii="仿宋_GB2312" w:hAnsi="宋体" w:eastAsia="仿宋_GB2312" w:cs="仿宋_GB2312"/>
          <w:color w:val="auto"/>
          <w:sz w:val="24"/>
          <w:szCs w:val="24"/>
          <w:highlight w:val="none"/>
          <w:lang w:eastAsia="zh-CN"/>
        </w:rPr>
        <w:t>商</w:t>
      </w: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（盖单位章）</w:t>
      </w:r>
    </w:p>
    <w:p w14:paraId="6703121E">
      <w:pPr>
        <w:spacing w:line="400" w:lineRule="exact"/>
        <w:ind w:firstLine="4080" w:firstLineChars="1700"/>
        <w:rPr>
          <w:rFonts w:ascii="仿宋_GB2312" w:eastAsia="仿宋_GB2312"/>
          <w:color w:val="auto"/>
          <w:sz w:val="24"/>
          <w:szCs w:val="24"/>
          <w:highlight w:val="none"/>
        </w:rPr>
      </w:pPr>
    </w:p>
    <w:p w14:paraId="03CC8A12">
      <w:pPr>
        <w:spacing w:line="400" w:lineRule="exact"/>
        <w:jc w:val="right"/>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 xml:space="preserve"> 法定代表人：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（签字或盖章）</w:t>
      </w:r>
    </w:p>
    <w:p w14:paraId="294768B1">
      <w:pPr>
        <w:spacing w:line="400" w:lineRule="exact"/>
        <w:ind w:firstLine="3360" w:firstLineChars="1400"/>
        <w:rPr>
          <w:rFonts w:ascii="仿宋_GB2312" w:hAnsi="宋体" w:eastAsia="仿宋_GB2312" w:cs="仿宋_GB2312"/>
          <w:color w:val="auto"/>
          <w:sz w:val="24"/>
          <w:szCs w:val="24"/>
          <w:highlight w:val="none"/>
        </w:rPr>
      </w:pPr>
    </w:p>
    <w:p w14:paraId="5006CF58">
      <w:pPr>
        <w:spacing w:line="400" w:lineRule="exact"/>
        <w:ind w:firstLine="3360" w:firstLineChars="1400"/>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身份证号码：</w:t>
      </w:r>
      <w:r>
        <w:rPr>
          <w:rFonts w:ascii="仿宋_GB2312" w:hAnsi="宋体" w:eastAsia="仿宋_GB2312" w:cs="仿宋_GB2312"/>
          <w:color w:val="auto"/>
          <w:sz w:val="24"/>
          <w:szCs w:val="24"/>
          <w:highlight w:val="none"/>
          <w:u w:val="single"/>
        </w:rPr>
        <w:t xml:space="preserve">                                   </w:t>
      </w:r>
    </w:p>
    <w:p w14:paraId="17B1F3DE">
      <w:pPr>
        <w:spacing w:line="400" w:lineRule="exact"/>
        <w:ind w:firstLine="4080" w:firstLineChars="1700"/>
        <w:rPr>
          <w:rFonts w:ascii="仿宋_GB2312" w:hAnsi="宋体" w:eastAsia="仿宋_GB2312" w:cs="仿宋_GB2312"/>
          <w:color w:val="auto"/>
          <w:sz w:val="24"/>
          <w:szCs w:val="24"/>
          <w:highlight w:val="none"/>
          <w:u w:val="single"/>
        </w:rPr>
      </w:pPr>
    </w:p>
    <w:p w14:paraId="4AEA34FD">
      <w:pPr>
        <w:spacing w:line="400" w:lineRule="exact"/>
        <w:ind w:firstLine="3360" w:firstLineChars="1400"/>
        <w:rPr>
          <w:rFonts w:ascii="仿宋_GB2312" w:eastAsia="仿宋_GB2312"/>
          <w:color w:val="auto"/>
          <w:sz w:val="24"/>
          <w:szCs w:val="24"/>
          <w:highlight w:val="none"/>
        </w:rPr>
      </w:pPr>
      <w:r>
        <w:rPr>
          <w:rFonts w:hint="eastAsia" w:ascii="仿宋_GB2312" w:hAnsi="宋体" w:eastAsia="仿宋_GB2312" w:cs="仿宋_GB2312"/>
          <w:color w:val="auto"/>
          <w:sz w:val="24"/>
          <w:szCs w:val="24"/>
          <w:highlight w:val="none"/>
        </w:rPr>
        <w:t>委托代理人：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（签字或盖章）</w:t>
      </w:r>
    </w:p>
    <w:p w14:paraId="0E90CEB1">
      <w:pPr>
        <w:spacing w:line="400" w:lineRule="exact"/>
        <w:ind w:firstLine="4080" w:firstLineChars="1700"/>
        <w:rPr>
          <w:rFonts w:ascii="仿宋_GB2312" w:eastAsia="仿宋_GB2312"/>
          <w:color w:val="auto"/>
          <w:sz w:val="24"/>
          <w:szCs w:val="24"/>
          <w:highlight w:val="none"/>
        </w:rPr>
      </w:pPr>
    </w:p>
    <w:p w14:paraId="75A3C45A">
      <w:pPr>
        <w:spacing w:line="400" w:lineRule="exact"/>
        <w:ind w:firstLine="3360" w:firstLineChars="1400"/>
        <w:rPr>
          <w:rFonts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身份证号码：</w:t>
      </w:r>
      <w:r>
        <w:rPr>
          <w:rFonts w:ascii="仿宋_GB2312" w:hAnsi="宋体" w:eastAsia="仿宋_GB2312" w:cs="仿宋_GB2312"/>
          <w:color w:val="auto"/>
          <w:sz w:val="24"/>
          <w:szCs w:val="24"/>
          <w:highlight w:val="none"/>
          <w:u w:val="single"/>
        </w:rPr>
        <w:t xml:space="preserve">                                   </w:t>
      </w:r>
    </w:p>
    <w:p w14:paraId="3016FF0D">
      <w:pPr>
        <w:spacing w:line="400" w:lineRule="exact"/>
        <w:ind w:firstLine="4080" w:firstLineChars="1700"/>
        <w:rPr>
          <w:rFonts w:ascii="仿宋_GB2312" w:eastAsia="仿宋_GB2312"/>
          <w:color w:val="auto"/>
          <w:sz w:val="24"/>
          <w:szCs w:val="24"/>
          <w:highlight w:val="none"/>
        </w:rPr>
      </w:pPr>
    </w:p>
    <w:p w14:paraId="6EF44A7B">
      <w:pPr>
        <w:spacing w:line="400" w:lineRule="exact"/>
        <w:ind w:firstLine="5160" w:firstLineChars="2150"/>
        <w:rPr>
          <w:rFonts w:ascii="仿宋_GB2312" w:eastAsia="仿宋_GB2312"/>
          <w:color w:val="auto"/>
          <w:sz w:val="24"/>
          <w:szCs w:val="24"/>
          <w:highlight w:val="none"/>
        </w:rPr>
      </w:pP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年</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月</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日</w:t>
      </w:r>
    </w:p>
    <w:p w14:paraId="7C9A1D6E">
      <w:pPr>
        <w:spacing w:line="400" w:lineRule="exact"/>
        <w:ind w:firstLine="4830" w:firstLineChars="2300"/>
        <w:rPr>
          <w:rFonts w:ascii="仿宋_GB2312" w:eastAsia="仿宋_GB2312"/>
          <w:color w:val="auto"/>
          <w:highlight w:val="none"/>
        </w:rPr>
      </w:pPr>
    </w:p>
    <w:p w14:paraId="3A58BC08">
      <w:pPr>
        <w:spacing w:line="360" w:lineRule="auto"/>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备注：1、附法定代表人身份证复印件</w:t>
      </w:r>
    </w:p>
    <w:p w14:paraId="7399AA38">
      <w:pPr>
        <w:snapToGrid w:val="0"/>
        <w:spacing w:before="50" w:after="50"/>
        <w:jc w:val="left"/>
        <w:rPr>
          <w:rFonts w:ascii="仿宋" w:eastAsia="仿宋"/>
          <w:b/>
          <w:bCs/>
          <w:color w:val="auto"/>
          <w:sz w:val="24"/>
          <w:szCs w:val="24"/>
          <w:highlight w:val="none"/>
          <w:u w:val="single"/>
        </w:rPr>
      </w:pPr>
      <w:r>
        <w:rPr>
          <w:rFonts w:hint="eastAsia" w:ascii="仿宋_GB2312" w:hAnsi="宋体" w:eastAsia="仿宋_GB2312" w:cs="仿宋_GB2312"/>
          <w:color w:val="auto"/>
          <w:sz w:val="24"/>
          <w:szCs w:val="24"/>
          <w:highlight w:val="none"/>
        </w:rPr>
        <w:t>2、附委托代理人身份证复印件</w:t>
      </w:r>
    </w:p>
    <w:p w14:paraId="4C9E6F82">
      <w:pPr>
        <w:rPr>
          <w:color w:val="auto"/>
          <w:highlight w:val="none"/>
        </w:rPr>
      </w:pPr>
    </w:p>
    <w:p w14:paraId="1B147168">
      <w:pPr>
        <w:snapToGrid w:val="0"/>
        <w:spacing w:before="50" w:after="50"/>
        <w:jc w:val="left"/>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val="en-US" w:eastAsia="zh-CN"/>
        </w:rPr>
        <w:t>5</w:t>
      </w:r>
    </w:p>
    <w:p w14:paraId="0ECE44FE">
      <w:pPr>
        <w:pStyle w:val="16"/>
        <w:tabs>
          <w:tab w:val="right" w:leader="dot" w:pos="8296"/>
        </w:tabs>
        <w:rPr>
          <w:rFonts w:hint="eastAsia" w:ascii="仿宋_GB2312" w:hAnsi="仿宋_GB2312" w:cs="仿宋_GB2312"/>
          <w:color w:val="auto"/>
          <w:highlight w:val="none"/>
        </w:rPr>
      </w:pPr>
    </w:p>
    <w:p w14:paraId="128FD33E">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类似业绩一览表</w:t>
      </w:r>
    </w:p>
    <w:p w14:paraId="249182D3">
      <w:pPr>
        <w:pStyle w:val="1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全称（公章）：</w:t>
      </w:r>
    </w:p>
    <w:p w14:paraId="65C6A746">
      <w:pPr>
        <w:pStyle w:val="10"/>
        <w:snapToGrid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标项：</w:t>
      </w:r>
    </w:p>
    <w:p w14:paraId="33946B01">
      <w:pPr>
        <w:rPr>
          <w:rFonts w:hint="eastAsia" w:ascii="仿宋_GB2312" w:hAnsi="仿宋_GB2312" w:eastAsia="仿宋_GB2312" w:cs="仿宋_GB2312"/>
          <w:color w:val="auto"/>
          <w:highlight w:val="none"/>
        </w:rPr>
      </w:pPr>
    </w:p>
    <w:tbl>
      <w:tblPr>
        <w:tblStyle w:val="22"/>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562"/>
        <w:gridCol w:w="1406"/>
        <w:gridCol w:w="1969"/>
      </w:tblGrid>
      <w:tr w14:paraId="628F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55629B7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455" w:type="dxa"/>
            <w:noWrap w:val="0"/>
            <w:vAlign w:val="center"/>
          </w:tcPr>
          <w:p w14:paraId="3A70931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p>
        </w:tc>
        <w:tc>
          <w:tcPr>
            <w:tcW w:w="1466" w:type="dxa"/>
            <w:noWrap w:val="0"/>
            <w:vAlign w:val="center"/>
          </w:tcPr>
          <w:p w14:paraId="2A2FCF1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1562" w:type="dxa"/>
            <w:noWrap w:val="0"/>
            <w:vAlign w:val="center"/>
          </w:tcPr>
          <w:p w14:paraId="518B1C82">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406" w:type="dxa"/>
            <w:noWrap w:val="0"/>
            <w:vAlign w:val="center"/>
          </w:tcPr>
          <w:p w14:paraId="7997497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w:t>
            </w:r>
          </w:p>
          <w:p w14:paraId="62F0B44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w:t>
            </w:r>
          </w:p>
        </w:tc>
        <w:tc>
          <w:tcPr>
            <w:tcW w:w="1969" w:type="dxa"/>
            <w:noWrap w:val="0"/>
            <w:vAlign w:val="center"/>
          </w:tcPr>
          <w:p w14:paraId="60DCBCD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采购单位联系人及电话</w:t>
            </w:r>
          </w:p>
        </w:tc>
      </w:tr>
      <w:tr w14:paraId="4307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noWrap w:val="0"/>
            <w:vAlign w:val="center"/>
          </w:tcPr>
          <w:p w14:paraId="524ABF50">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55" w:type="dxa"/>
            <w:noWrap w:val="0"/>
            <w:vAlign w:val="center"/>
          </w:tcPr>
          <w:p w14:paraId="3D36994A">
            <w:pPr>
              <w:jc w:val="center"/>
              <w:rPr>
                <w:rFonts w:hint="eastAsia" w:ascii="仿宋_GB2312" w:hAnsi="仿宋_GB2312" w:eastAsia="仿宋_GB2312" w:cs="仿宋_GB2312"/>
                <w:color w:val="auto"/>
                <w:sz w:val="24"/>
                <w:highlight w:val="none"/>
              </w:rPr>
            </w:pPr>
          </w:p>
        </w:tc>
        <w:tc>
          <w:tcPr>
            <w:tcW w:w="1466" w:type="dxa"/>
            <w:noWrap w:val="0"/>
            <w:vAlign w:val="center"/>
          </w:tcPr>
          <w:p w14:paraId="5B95B903">
            <w:pPr>
              <w:jc w:val="center"/>
              <w:rPr>
                <w:rFonts w:hint="eastAsia" w:ascii="仿宋_GB2312" w:hAnsi="仿宋_GB2312" w:eastAsia="仿宋_GB2312" w:cs="仿宋_GB2312"/>
                <w:color w:val="auto"/>
                <w:sz w:val="24"/>
                <w:highlight w:val="none"/>
              </w:rPr>
            </w:pPr>
          </w:p>
        </w:tc>
        <w:tc>
          <w:tcPr>
            <w:tcW w:w="1562" w:type="dxa"/>
            <w:noWrap w:val="0"/>
            <w:vAlign w:val="center"/>
          </w:tcPr>
          <w:p w14:paraId="6ED39B72">
            <w:pPr>
              <w:jc w:val="center"/>
              <w:rPr>
                <w:rFonts w:hint="eastAsia" w:ascii="仿宋_GB2312" w:hAnsi="仿宋_GB2312" w:eastAsia="仿宋_GB2312" w:cs="仿宋_GB2312"/>
                <w:color w:val="auto"/>
                <w:sz w:val="24"/>
                <w:highlight w:val="none"/>
              </w:rPr>
            </w:pPr>
          </w:p>
        </w:tc>
        <w:tc>
          <w:tcPr>
            <w:tcW w:w="1406" w:type="dxa"/>
            <w:noWrap w:val="0"/>
            <w:vAlign w:val="center"/>
          </w:tcPr>
          <w:p w14:paraId="54193F58">
            <w:pPr>
              <w:jc w:val="center"/>
              <w:rPr>
                <w:rFonts w:hint="eastAsia" w:ascii="仿宋_GB2312" w:hAnsi="仿宋_GB2312" w:eastAsia="仿宋_GB2312" w:cs="仿宋_GB2312"/>
                <w:color w:val="auto"/>
                <w:sz w:val="24"/>
                <w:highlight w:val="none"/>
              </w:rPr>
            </w:pPr>
          </w:p>
        </w:tc>
        <w:tc>
          <w:tcPr>
            <w:tcW w:w="1969" w:type="dxa"/>
            <w:noWrap w:val="0"/>
            <w:vAlign w:val="center"/>
          </w:tcPr>
          <w:p w14:paraId="20FBB7A7">
            <w:pPr>
              <w:jc w:val="center"/>
              <w:rPr>
                <w:rFonts w:hint="eastAsia" w:ascii="仿宋_GB2312" w:hAnsi="仿宋_GB2312" w:eastAsia="仿宋_GB2312" w:cs="仿宋_GB2312"/>
                <w:color w:val="auto"/>
                <w:sz w:val="24"/>
                <w:highlight w:val="none"/>
              </w:rPr>
            </w:pPr>
          </w:p>
        </w:tc>
      </w:tr>
      <w:tr w14:paraId="0AA8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noWrap w:val="0"/>
            <w:vAlign w:val="center"/>
          </w:tcPr>
          <w:p w14:paraId="4D05FC8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455" w:type="dxa"/>
            <w:noWrap w:val="0"/>
            <w:vAlign w:val="center"/>
          </w:tcPr>
          <w:p w14:paraId="18035515">
            <w:pPr>
              <w:jc w:val="center"/>
              <w:rPr>
                <w:rFonts w:hint="eastAsia" w:ascii="仿宋_GB2312" w:hAnsi="仿宋_GB2312" w:eastAsia="仿宋_GB2312" w:cs="仿宋_GB2312"/>
                <w:color w:val="auto"/>
                <w:sz w:val="24"/>
                <w:highlight w:val="none"/>
              </w:rPr>
            </w:pPr>
          </w:p>
        </w:tc>
        <w:tc>
          <w:tcPr>
            <w:tcW w:w="1466" w:type="dxa"/>
            <w:noWrap w:val="0"/>
            <w:vAlign w:val="center"/>
          </w:tcPr>
          <w:p w14:paraId="353FF4E6">
            <w:pPr>
              <w:jc w:val="center"/>
              <w:rPr>
                <w:rFonts w:hint="eastAsia" w:ascii="仿宋_GB2312" w:hAnsi="仿宋_GB2312" w:eastAsia="仿宋_GB2312" w:cs="仿宋_GB2312"/>
                <w:color w:val="auto"/>
                <w:sz w:val="24"/>
                <w:highlight w:val="none"/>
              </w:rPr>
            </w:pPr>
          </w:p>
        </w:tc>
        <w:tc>
          <w:tcPr>
            <w:tcW w:w="1562" w:type="dxa"/>
            <w:noWrap w:val="0"/>
            <w:vAlign w:val="center"/>
          </w:tcPr>
          <w:p w14:paraId="068B6608">
            <w:pPr>
              <w:jc w:val="center"/>
              <w:rPr>
                <w:rFonts w:hint="eastAsia" w:ascii="仿宋_GB2312" w:hAnsi="仿宋_GB2312" w:eastAsia="仿宋_GB2312" w:cs="仿宋_GB2312"/>
                <w:color w:val="auto"/>
                <w:sz w:val="24"/>
                <w:highlight w:val="none"/>
              </w:rPr>
            </w:pPr>
          </w:p>
        </w:tc>
        <w:tc>
          <w:tcPr>
            <w:tcW w:w="1406" w:type="dxa"/>
            <w:noWrap w:val="0"/>
            <w:vAlign w:val="center"/>
          </w:tcPr>
          <w:p w14:paraId="0A70C96D">
            <w:pPr>
              <w:jc w:val="center"/>
              <w:rPr>
                <w:rFonts w:hint="eastAsia" w:ascii="仿宋_GB2312" w:hAnsi="仿宋_GB2312" w:eastAsia="仿宋_GB2312" w:cs="仿宋_GB2312"/>
                <w:color w:val="auto"/>
                <w:sz w:val="24"/>
                <w:highlight w:val="none"/>
              </w:rPr>
            </w:pPr>
          </w:p>
        </w:tc>
        <w:tc>
          <w:tcPr>
            <w:tcW w:w="1969" w:type="dxa"/>
            <w:noWrap w:val="0"/>
            <w:vAlign w:val="center"/>
          </w:tcPr>
          <w:p w14:paraId="179C9BF8">
            <w:pPr>
              <w:jc w:val="center"/>
              <w:rPr>
                <w:rFonts w:hint="eastAsia" w:ascii="仿宋_GB2312" w:hAnsi="仿宋_GB2312" w:eastAsia="仿宋_GB2312" w:cs="仿宋_GB2312"/>
                <w:color w:val="auto"/>
                <w:sz w:val="24"/>
                <w:highlight w:val="none"/>
              </w:rPr>
            </w:pPr>
          </w:p>
        </w:tc>
      </w:tr>
      <w:tr w14:paraId="1EC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noWrap w:val="0"/>
            <w:vAlign w:val="center"/>
          </w:tcPr>
          <w:p w14:paraId="5C065A6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455" w:type="dxa"/>
            <w:noWrap w:val="0"/>
            <w:vAlign w:val="center"/>
          </w:tcPr>
          <w:p w14:paraId="1276DF43">
            <w:pPr>
              <w:jc w:val="center"/>
              <w:rPr>
                <w:rFonts w:hint="eastAsia" w:ascii="仿宋_GB2312" w:hAnsi="仿宋_GB2312" w:eastAsia="仿宋_GB2312" w:cs="仿宋_GB2312"/>
                <w:color w:val="auto"/>
                <w:sz w:val="24"/>
                <w:highlight w:val="none"/>
              </w:rPr>
            </w:pPr>
          </w:p>
        </w:tc>
        <w:tc>
          <w:tcPr>
            <w:tcW w:w="1466" w:type="dxa"/>
            <w:noWrap w:val="0"/>
            <w:vAlign w:val="center"/>
          </w:tcPr>
          <w:p w14:paraId="680EC3FD">
            <w:pPr>
              <w:jc w:val="center"/>
              <w:rPr>
                <w:rFonts w:hint="eastAsia" w:ascii="仿宋_GB2312" w:hAnsi="仿宋_GB2312" w:eastAsia="仿宋_GB2312" w:cs="仿宋_GB2312"/>
                <w:color w:val="auto"/>
                <w:sz w:val="24"/>
                <w:highlight w:val="none"/>
              </w:rPr>
            </w:pPr>
          </w:p>
        </w:tc>
        <w:tc>
          <w:tcPr>
            <w:tcW w:w="1562" w:type="dxa"/>
            <w:noWrap w:val="0"/>
            <w:vAlign w:val="center"/>
          </w:tcPr>
          <w:p w14:paraId="4ADAC1D6">
            <w:pPr>
              <w:jc w:val="center"/>
              <w:rPr>
                <w:rFonts w:hint="eastAsia" w:ascii="仿宋_GB2312" w:hAnsi="仿宋_GB2312" w:eastAsia="仿宋_GB2312" w:cs="仿宋_GB2312"/>
                <w:color w:val="auto"/>
                <w:sz w:val="24"/>
                <w:highlight w:val="none"/>
              </w:rPr>
            </w:pPr>
          </w:p>
        </w:tc>
        <w:tc>
          <w:tcPr>
            <w:tcW w:w="1406" w:type="dxa"/>
            <w:noWrap w:val="0"/>
            <w:vAlign w:val="center"/>
          </w:tcPr>
          <w:p w14:paraId="642C2F30">
            <w:pPr>
              <w:jc w:val="center"/>
              <w:rPr>
                <w:rFonts w:hint="eastAsia" w:ascii="仿宋_GB2312" w:hAnsi="仿宋_GB2312" w:eastAsia="仿宋_GB2312" w:cs="仿宋_GB2312"/>
                <w:color w:val="auto"/>
                <w:sz w:val="24"/>
                <w:highlight w:val="none"/>
              </w:rPr>
            </w:pPr>
          </w:p>
        </w:tc>
        <w:tc>
          <w:tcPr>
            <w:tcW w:w="1969" w:type="dxa"/>
            <w:noWrap w:val="0"/>
            <w:vAlign w:val="center"/>
          </w:tcPr>
          <w:p w14:paraId="6ED9D943">
            <w:pPr>
              <w:jc w:val="center"/>
              <w:rPr>
                <w:rFonts w:hint="eastAsia" w:ascii="仿宋_GB2312" w:hAnsi="仿宋_GB2312" w:eastAsia="仿宋_GB2312" w:cs="仿宋_GB2312"/>
                <w:color w:val="auto"/>
                <w:sz w:val="24"/>
                <w:highlight w:val="none"/>
              </w:rPr>
            </w:pPr>
          </w:p>
        </w:tc>
      </w:tr>
    </w:tbl>
    <w:p w14:paraId="10F3AF27">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备注：请在此表后附上类似业绩的证明原件扫描件或彩色图片（如有）。</w:t>
      </w:r>
    </w:p>
    <w:p w14:paraId="477E493F">
      <w:pPr>
        <w:rPr>
          <w:rFonts w:hint="eastAsia" w:ascii="仿宋_GB2312" w:hAnsi="仿宋_GB2312" w:eastAsia="仿宋_GB2312" w:cs="仿宋_GB2312"/>
          <w:color w:val="auto"/>
          <w:sz w:val="24"/>
          <w:highlight w:val="none"/>
        </w:rPr>
      </w:pPr>
    </w:p>
    <w:p w14:paraId="3621B147">
      <w:pPr>
        <w:rPr>
          <w:rFonts w:hint="eastAsia" w:ascii="仿宋_GB2312" w:hAnsi="仿宋_GB2312" w:eastAsia="仿宋_GB2312" w:cs="仿宋_GB2312"/>
          <w:color w:val="auto"/>
          <w:sz w:val="24"/>
          <w:highlight w:val="none"/>
        </w:rPr>
      </w:pPr>
    </w:p>
    <w:p w14:paraId="51EFAC2D">
      <w:pPr>
        <w:rPr>
          <w:rFonts w:hint="eastAsia" w:ascii="仿宋_GB2312" w:hAnsi="仿宋_GB2312" w:eastAsia="仿宋_GB2312" w:cs="仿宋_GB2312"/>
          <w:color w:val="auto"/>
          <w:sz w:val="24"/>
          <w:highlight w:val="none"/>
        </w:rPr>
      </w:pPr>
    </w:p>
    <w:p w14:paraId="20747572">
      <w:pPr>
        <w:rPr>
          <w:rFonts w:hint="eastAsia" w:ascii="仿宋_GB2312" w:hAnsi="仿宋_GB2312" w:eastAsia="仿宋_GB2312" w:cs="仿宋_GB2312"/>
          <w:color w:val="auto"/>
          <w:sz w:val="24"/>
          <w:highlight w:val="none"/>
        </w:rPr>
      </w:pPr>
    </w:p>
    <w:p w14:paraId="13837E5A">
      <w:pPr>
        <w:snapToGrid w:val="0"/>
        <w:spacing w:before="156" w:beforeLines="5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w:t>
      </w:r>
    </w:p>
    <w:p w14:paraId="739DF73D">
      <w:pPr>
        <w:snapToGrid w:val="0"/>
        <w:spacing w:before="156" w:beforeLines="5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或其授权代表（签字或盖章）：         </w:t>
      </w:r>
    </w:p>
    <w:p w14:paraId="2E3E5B9F">
      <w:pPr>
        <w:snapToGrid w:val="0"/>
        <w:spacing w:before="156" w:beforeLines="5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 </w:t>
      </w:r>
    </w:p>
    <w:p w14:paraId="3A8B4245">
      <w:pPr>
        <w:rPr>
          <w:rFonts w:hint="eastAsia" w:ascii="仿宋_GB2312" w:hAnsi="仿宋_GB2312" w:eastAsia="仿宋_GB2312" w:cs="仿宋_GB2312"/>
          <w:color w:val="auto"/>
          <w:sz w:val="24"/>
          <w:highlight w:val="none"/>
        </w:rPr>
      </w:pPr>
    </w:p>
    <w:p w14:paraId="688372F7">
      <w:pPr>
        <w:rPr>
          <w:rFonts w:hint="eastAsia" w:ascii="仿宋_GB2312" w:hAnsi="仿宋_GB2312" w:eastAsia="仿宋_GB2312" w:cs="仿宋_GB2312"/>
          <w:color w:val="auto"/>
          <w:sz w:val="24"/>
          <w:highlight w:val="none"/>
        </w:rPr>
      </w:pPr>
    </w:p>
    <w:p w14:paraId="66489CF8">
      <w:pPr>
        <w:rPr>
          <w:rFonts w:hint="eastAsia" w:ascii="仿宋_GB2312" w:hAnsi="仿宋_GB2312" w:eastAsia="仿宋_GB2312" w:cs="仿宋_GB2312"/>
          <w:color w:val="auto"/>
          <w:sz w:val="24"/>
          <w:highlight w:val="none"/>
        </w:rPr>
      </w:pPr>
    </w:p>
    <w:p w14:paraId="33DF8AB4">
      <w:pPr>
        <w:pStyle w:val="16"/>
        <w:tabs>
          <w:tab w:val="right" w:leader="dot" w:pos="8296"/>
        </w:tabs>
        <w:rPr>
          <w:rFonts w:hint="eastAsia" w:ascii="仿宋_GB2312" w:hAnsi="仿宋_GB2312" w:cs="仿宋_GB2312"/>
          <w:color w:val="auto"/>
          <w:highlight w:val="none"/>
        </w:rPr>
        <w:sectPr>
          <w:pgSz w:w="11907" w:h="16840"/>
          <w:pgMar w:top="2098" w:right="1474" w:bottom="1984" w:left="1588" w:header="851" w:footer="992" w:gutter="0"/>
          <w:cols w:space="720" w:num="1"/>
          <w:docGrid w:type="lines" w:linePitch="312" w:charSpace="0"/>
        </w:sectPr>
      </w:pPr>
    </w:p>
    <w:p w14:paraId="0D6B6046">
      <w:pPr>
        <w:spacing w:line="588" w:lineRule="exact"/>
        <w:jc w:val="both"/>
        <w:rPr>
          <w:rFonts w:hint="eastAsia" w:ascii="方正小标宋简体" w:hAnsi="方正小标宋简体" w:eastAsia="黑体" w:cs="方正小标宋简体"/>
          <w:color w:val="auto"/>
          <w:sz w:val="36"/>
          <w:szCs w:val="24"/>
          <w:highlight w:val="none"/>
          <w:lang w:val="en-US" w:eastAsia="zh-CN"/>
        </w:rPr>
      </w:pP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val="en-US" w:eastAsia="zh-CN"/>
        </w:rPr>
        <w:t>6</w:t>
      </w:r>
    </w:p>
    <w:p w14:paraId="7E5F7F3A">
      <w:pPr>
        <w:widowControl/>
        <w:shd w:val="clear" w:color="auto" w:fill="FFFFFF"/>
        <w:jc w:val="center"/>
        <w:rPr>
          <w:rFonts w:ascii="微软雅黑" w:hAnsi="微软雅黑" w:eastAsia="微软雅黑" w:cs="微软雅黑"/>
          <w:color w:val="auto"/>
          <w:szCs w:val="21"/>
          <w:highlight w:val="none"/>
        </w:rPr>
      </w:pPr>
      <w:r>
        <w:rPr>
          <w:rFonts w:hint="eastAsia" w:ascii="方正小标宋简体" w:hAnsi="方正小标宋简体" w:eastAsia="方正小标宋简体" w:cs="方正小标宋简体"/>
          <w:color w:val="auto"/>
          <w:kern w:val="0"/>
          <w:sz w:val="44"/>
          <w:szCs w:val="44"/>
          <w:highlight w:val="none"/>
          <w:shd w:val="clear" w:color="auto" w:fill="FFFFFF"/>
        </w:rPr>
        <w:t>基本资格条件承诺函</w:t>
      </w:r>
    </w:p>
    <w:p w14:paraId="724BC7C4">
      <w:pPr>
        <w:widowControl/>
        <w:shd w:val="clear" w:color="auto" w:fill="FFFFFF"/>
        <w:jc w:val="left"/>
        <w:rPr>
          <w:rFonts w:ascii="仿宋_GB2312" w:hAnsi="仿宋_GB2312" w:eastAsia="仿宋_GB2312" w:cs="仿宋_GB2312"/>
          <w:color w:val="auto"/>
          <w:sz w:val="32"/>
          <w:szCs w:val="32"/>
          <w:highlight w:val="none"/>
        </w:rPr>
      </w:pPr>
      <w:r>
        <w:rPr>
          <w:rFonts w:ascii="仿宋" w:hAnsi="仿宋" w:eastAsia="仿宋" w:cs="仿宋"/>
          <w:color w:val="auto"/>
          <w:kern w:val="0"/>
          <w:sz w:val="32"/>
          <w:szCs w:val="32"/>
          <w:highlight w:val="none"/>
          <w:shd w:val="clear" w:color="auto" w:fill="FFFFFF"/>
        </w:rPr>
        <w:t> </w:t>
      </w:r>
      <w:r>
        <w:rPr>
          <w:rFonts w:hint="eastAsia" w:ascii="仿宋_GB2312" w:hAnsi="仿宋_GB2312" w:eastAsia="仿宋_GB2312" w:cs="仿宋_GB2312"/>
          <w:color w:val="auto"/>
          <w:kern w:val="0"/>
          <w:sz w:val="32"/>
          <w:szCs w:val="32"/>
          <w:highlight w:val="none"/>
          <w:shd w:val="clear" w:color="auto" w:fill="FFFFFF"/>
        </w:rPr>
        <w:t>致</w:t>
      </w:r>
      <w:r>
        <w:rPr>
          <w:rFonts w:hint="eastAsia" w:ascii="仿宋_GB2312" w:hAnsi="仿宋_GB2312" w:eastAsia="仿宋_GB2312" w:cs="仿宋_GB2312"/>
          <w:color w:val="auto"/>
          <w:kern w:val="0"/>
          <w:sz w:val="32"/>
          <w:szCs w:val="32"/>
          <w:highlight w:val="none"/>
          <w:shd w:val="clear" w:color="auto" w:fill="FFFFFF"/>
          <w:lang w:val="en-US" w:eastAsia="zh-CN"/>
        </w:rPr>
        <w:t>黄石市市政公用局</w:t>
      </w:r>
      <w:r>
        <w:rPr>
          <w:rFonts w:hint="eastAsia" w:ascii="仿宋_GB2312" w:hAnsi="仿宋_GB2312" w:eastAsia="仿宋_GB2312" w:cs="仿宋_GB2312"/>
          <w:color w:val="auto"/>
          <w:kern w:val="0"/>
          <w:sz w:val="32"/>
          <w:szCs w:val="32"/>
          <w:highlight w:val="none"/>
          <w:shd w:val="clear" w:color="auto" w:fill="FFFFFF"/>
        </w:rPr>
        <w:t>：</w:t>
      </w:r>
    </w:p>
    <w:p w14:paraId="446D6E18">
      <w:pPr>
        <w:widowControl/>
        <w:shd w:val="clear" w:color="auto" w:fill="FFFFFF"/>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shd w:val="clear" w:color="auto" w:fill="FFFFFF"/>
        </w:rPr>
        <w:t>（供应商名称）</w:t>
      </w:r>
      <w:r>
        <w:rPr>
          <w:rFonts w:hint="eastAsia" w:ascii="仿宋_GB2312" w:hAnsi="仿宋_GB2312" w:eastAsia="仿宋_GB2312" w:cs="仿宋_GB2312"/>
          <w:color w:val="auto"/>
          <w:kern w:val="0"/>
          <w:sz w:val="32"/>
          <w:szCs w:val="32"/>
          <w:highlight w:val="none"/>
          <w:shd w:val="clear" w:color="auto" w:fill="FFFFFF"/>
        </w:rPr>
        <w:t>郑重承诺：</w:t>
      </w:r>
    </w:p>
    <w:p w14:paraId="64D4F5FF">
      <w:pPr>
        <w:widowControl/>
        <w:shd w:val="clear" w:color="auto" w:fill="FFFFFF"/>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1.我方具有良好的商业信誉和健全的财务会计制度，具有依法缴纳税收和社会保障金的良好记录，参加本项目采购活动前三年内无重大违法活动记录。</w:t>
      </w:r>
    </w:p>
    <w:p w14:paraId="4F2ACB8A">
      <w:pPr>
        <w:widowControl/>
        <w:shd w:val="clear" w:color="auto" w:fill="FFFFFF"/>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2.我方未列入信用中国网站（www.creditchina.gov.cn）“失信被执行人”“重大税收违法案件当事人名单”中，也未列入中国政府采购网（www.ccgp.gov.cn）“政府采购严重违法失信行为记录名单”中。</w:t>
      </w:r>
    </w:p>
    <w:p w14:paraId="6793BAD1">
      <w:pPr>
        <w:widowControl/>
        <w:shd w:val="clear" w:color="auto" w:fill="FFFFFF"/>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3.我方在采购项目评审（评标）环节结束后，随时接受采购人的检查验证，配合提供相关证明材料，证明符合《中华人民共和国政府采购法》规定的供应商基本资格条件。</w:t>
      </w:r>
    </w:p>
    <w:p w14:paraId="516B6E99">
      <w:pPr>
        <w:widowControl/>
        <w:shd w:val="clear" w:color="auto" w:fill="FFFFFF"/>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我方对以上承诺负全部法律责任。</w:t>
      </w:r>
    </w:p>
    <w:p w14:paraId="4B2BA855">
      <w:pPr>
        <w:widowControl/>
        <w:shd w:val="clear" w:color="auto" w:fill="FFFFFF"/>
        <w:ind w:firstLine="640"/>
        <w:jc w:val="left"/>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特此承诺。</w:t>
      </w:r>
    </w:p>
    <w:p w14:paraId="73827021">
      <w:pPr>
        <w:pStyle w:val="14"/>
        <w:rPr>
          <w:rFonts w:ascii="仿宋_GB2312" w:hAnsi="仿宋_GB2312" w:eastAsia="仿宋_GB2312" w:cs="仿宋_GB2312"/>
          <w:color w:val="auto"/>
          <w:sz w:val="32"/>
          <w:szCs w:val="32"/>
          <w:highlight w:val="none"/>
        </w:rPr>
      </w:pPr>
    </w:p>
    <w:p w14:paraId="1C4A8A9D">
      <w:pPr>
        <w:widowControl/>
        <w:shd w:val="clear" w:color="auto" w:fill="FFFFFF"/>
        <w:ind w:firstLine="576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（供应商签章）</w:t>
      </w:r>
    </w:p>
    <w:p w14:paraId="2831AC22">
      <w:pPr>
        <w:wordWrap w:val="0"/>
        <w:jc w:val="right"/>
        <w:rPr>
          <w:rFonts w:hint="eastAsia" w:ascii="仿宋_GB2312" w:hAnsi="仿宋_GB2312" w:eastAsia="仿宋_GB2312" w:cs="仿宋_GB2312"/>
          <w:color w:val="auto"/>
          <w:kern w:val="0"/>
          <w:sz w:val="32"/>
          <w:szCs w:val="32"/>
          <w:highlight w:val="none"/>
          <w:shd w:val="clear" w:color="auto" w:fill="FFFFFF"/>
          <w:lang w:val="en-US" w:eastAsia="zh-CN"/>
        </w:rPr>
        <w:sectPr>
          <w:pgSz w:w="11907" w:h="16840"/>
          <w:pgMar w:top="2098" w:right="1474" w:bottom="1984" w:left="1588" w:header="851" w:footer="992" w:gutter="0"/>
          <w:cols w:space="720" w:num="1"/>
          <w:docGrid w:type="lines" w:linePitch="312" w:charSpace="0"/>
        </w:sectPr>
      </w:pPr>
      <w:r>
        <w:rPr>
          <w:rFonts w:hint="eastAsia" w:ascii="仿宋_GB2312" w:hAnsi="仿宋_GB2312" w:eastAsia="仿宋_GB2312" w:cs="仿宋_GB2312"/>
          <w:color w:val="auto"/>
          <w:kern w:val="0"/>
          <w:sz w:val="32"/>
          <w:szCs w:val="32"/>
          <w:highlight w:val="none"/>
          <w:shd w:val="clear" w:color="auto" w:fill="FFFFFF"/>
        </w:rPr>
        <w:t>年 </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月 </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日</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p>
    <w:p w14:paraId="3C070CCA">
      <w:pPr>
        <w:spacing w:line="588" w:lineRule="exact"/>
        <w:jc w:val="both"/>
        <w:rPr>
          <w:rFonts w:hint="default" w:ascii="方正小标宋简体" w:hAnsi="方正小标宋简体" w:eastAsia="黑体" w:cs="方正小标宋简体"/>
          <w:color w:val="auto"/>
          <w:sz w:val="36"/>
          <w:szCs w:val="24"/>
          <w:highlight w:val="none"/>
          <w:lang w:val="en-US" w:eastAsia="zh-CN"/>
        </w:rPr>
      </w:pPr>
      <w:r>
        <w:rPr>
          <w:rFonts w:hint="eastAsia" w:ascii="黑体" w:hAnsi="黑体" w:eastAsia="黑体" w:cs="黑体"/>
          <w:color w:val="auto"/>
          <w:sz w:val="28"/>
          <w:szCs w:val="21"/>
          <w:highlight w:val="none"/>
          <w:lang w:val="en-US" w:eastAsia="zh-CN"/>
        </w:rPr>
        <w:t>附件7</w:t>
      </w:r>
    </w:p>
    <w:p w14:paraId="4D040281">
      <w:pPr>
        <w:spacing w:line="588" w:lineRule="exact"/>
        <w:jc w:val="center"/>
        <w:rPr>
          <w:rFonts w:hint="eastAsia" w:ascii="方正小标宋简体" w:hAnsi="方正小标宋简体" w:eastAsia="方正小标宋简体" w:cs="方正小标宋简体"/>
          <w:color w:val="auto"/>
          <w:sz w:val="36"/>
          <w:szCs w:val="24"/>
          <w:highlight w:val="none"/>
          <w:lang w:val="en-US" w:eastAsia="zh-CN"/>
        </w:rPr>
      </w:pPr>
      <w:r>
        <w:rPr>
          <w:rFonts w:hint="eastAsia" w:ascii="方正小标宋简体" w:hAnsi="方正小标宋简体" w:eastAsia="方正小标宋简体" w:cs="方正小标宋简体"/>
          <w:color w:val="auto"/>
          <w:sz w:val="36"/>
          <w:szCs w:val="24"/>
          <w:highlight w:val="none"/>
          <w:lang w:val="en-US" w:eastAsia="zh-CN"/>
        </w:rPr>
        <w:t>承诺书</w:t>
      </w:r>
    </w:p>
    <w:p w14:paraId="0166E3D6">
      <w:pPr>
        <w:spacing w:line="480" w:lineRule="exact"/>
        <w:jc w:val="left"/>
        <w:rPr>
          <w:rFonts w:hint="default" w:ascii="方正小标宋简体" w:hAnsi="方正小标宋简体" w:eastAsia="方正小标宋简体" w:cs="方正小标宋简体"/>
          <w:color w:val="auto"/>
          <w:sz w:val="30"/>
          <w:szCs w:val="30"/>
          <w:highlight w:val="none"/>
          <w:lang w:val="en-US" w:eastAsia="zh-CN"/>
        </w:rPr>
      </w:pP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lang w:val="en-US" w:eastAsia="zh-CN"/>
        </w:rPr>
        <w:t>（采购人名称）</w:t>
      </w:r>
      <w:r>
        <w:rPr>
          <w:rFonts w:hint="eastAsia" w:ascii="仿宋_GB2312" w:hAnsi="仿宋_GB2312" w:eastAsia="仿宋_GB2312" w:cs="仿宋_GB2312"/>
          <w:color w:val="auto"/>
          <w:sz w:val="30"/>
          <w:szCs w:val="30"/>
          <w:highlight w:val="none"/>
          <w:lang w:val="en-US" w:eastAsia="zh-CN"/>
        </w:rPr>
        <w:t>：</w:t>
      </w:r>
    </w:p>
    <w:p w14:paraId="64773742">
      <w:pPr>
        <w:spacing w:line="480" w:lineRule="exact"/>
        <w:ind w:firstLine="72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u w:val="none"/>
          <w:lang w:val="en-US" w:eastAsia="zh-CN"/>
        </w:rPr>
        <w:t>根据贵方投标文件要求，</w:t>
      </w:r>
      <w:r>
        <w:rPr>
          <w:rFonts w:hint="eastAsia" w:ascii="仿宋_GB2312" w:hAnsi="仿宋_GB2312" w:eastAsia="仿宋_GB2312" w:cs="仿宋_GB2312"/>
          <w:color w:val="auto"/>
          <w:sz w:val="30"/>
          <w:szCs w:val="30"/>
          <w:highlight w:val="none"/>
          <w:lang w:val="en-US" w:eastAsia="zh-CN"/>
        </w:rPr>
        <w:t>若我方有幸中标</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lang w:val="en-US" w:eastAsia="zh-CN"/>
        </w:rPr>
        <w:t>项目</w:t>
      </w:r>
      <w:r>
        <w:rPr>
          <w:rFonts w:hint="eastAsia" w:ascii="仿宋_GB2312" w:hAnsi="仿宋_GB2312" w:eastAsia="仿宋_GB2312" w:cs="仿宋_GB2312"/>
          <w:color w:val="auto"/>
          <w:sz w:val="30"/>
          <w:szCs w:val="30"/>
          <w:highlight w:val="none"/>
          <w:lang w:val="en-US" w:eastAsia="zh-CN"/>
        </w:rPr>
        <w:t>，愿做出如下承诺：</w:t>
      </w:r>
    </w:p>
    <w:p w14:paraId="5D330F7F">
      <w:pPr>
        <w:numPr>
          <w:ilvl w:val="0"/>
          <w:numId w:val="0"/>
        </w:numPr>
        <w:spacing w:line="480" w:lineRule="exact"/>
        <w:ind w:firstLine="720"/>
        <w:jc w:val="left"/>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kern w:val="2"/>
          <w:sz w:val="30"/>
          <w:szCs w:val="30"/>
          <w:highlight w:val="none"/>
          <w:lang w:val="en-US" w:eastAsia="zh-CN" w:bidi="ar-SA"/>
        </w:rPr>
        <w:t>1.若</w:t>
      </w:r>
      <w:r>
        <w:rPr>
          <w:rFonts w:hint="eastAsia" w:ascii="仿宋_GB2312" w:hAnsi="仿宋_GB2312" w:eastAsia="仿宋_GB2312" w:cs="仿宋_GB2312"/>
          <w:color w:val="auto"/>
          <w:sz w:val="30"/>
          <w:szCs w:val="30"/>
          <w:highlight w:val="none"/>
          <w:lang w:val="en-US" w:eastAsia="zh-CN"/>
        </w:rPr>
        <w:t>我方将项目</w:t>
      </w:r>
      <w:r>
        <w:rPr>
          <w:rFonts w:hint="eastAsia" w:ascii="仿宋_GB2312" w:hAnsi="仿宋_GB2312" w:eastAsia="仿宋_GB2312" w:cs="仿宋_GB2312"/>
          <w:bCs/>
          <w:color w:val="auto"/>
          <w:sz w:val="30"/>
          <w:szCs w:val="30"/>
          <w:highlight w:val="none"/>
          <w:lang w:eastAsia="zh-CN"/>
        </w:rPr>
        <w:t>转包、违法分包的，</w:t>
      </w:r>
      <w:r>
        <w:rPr>
          <w:rFonts w:hint="eastAsia" w:ascii="仿宋_GB2312" w:hAnsi="仿宋_GB2312" w:eastAsia="仿宋_GB2312" w:cs="仿宋_GB2312"/>
          <w:bCs/>
          <w:color w:val="auto"/>
          <w:sz w:val="30"/>
          <w:szCs w:val="30"/>
          <w:highlight w:val="none"/>
          <w:lang w:val="en-US" w:eastAsia="zh-CN"/>
        </w:rPr>
        <w:t>我方愿无条件退场，退回所有费用</w:t>
      </w:r>
      <w:r>
        <w:rPr>
          <w:rFonts w:hint="eastAsia" w:ascii="仿宋_GB2312" w:hAnsi="仿宋_GB2312" w:eastAsia="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lang w:val="en-US" w:eastAsia="zh-CN"/>
        </w:rPr>
        <w:t>并承担相应</w:t>
      </w:r>
      <w:r>
        <w:rPr>
          <w:rFonts w:hint="eastAsia" w:ascii="仿宋_GB2312" w:hAnsi="仿宋_GB2312" w:eastAsia="仿宋_GB2312" w:cs="仿宋_GB2312"/>
          <w:bCs/>
          <w:color w:val="auto"/>
          <w:sz w:val="30"/>
          <w:szCs w:val="30"/>
          <w:highlight w:val="none"/>
          <w:lang w:eastAsia="zh-CN"/>
        </w:rPr>
        <w:t>法律</w:t>
      </w:r>
      <w:r>
        <w:rPr>
          <w:rFonts w:hint="eastAsia" w:ascii="仿宋_GB2312" w:hAnsi="仿宋_GB2312" w:eastAsia="仿宋_GB2312" w:cs="仿宋_GB2312"/>
          <w:bCs/>
          <w:color w:val="auto"/>
          <w:sz w:val="30"/>
          <w:szCs w:val="30"/>
          <w:highlight w:val="none"/>
          <w:lang w:val="en-US" w:eastAsia="zh-CN"/>
        </w:rPr>
        <w:t>责任</w:t>
      </w:r>
      <w:r>
        <w:rPr>
          <w:rFonts w:hint="eastAsia" w:ascii="仿宋_GB2312" w:hAnsi="仿宋_GB2312" w:eastAsia="仿宋_GB2312" w:cs="仿宋_GB2312"/>
          <w:bCs/>
          <w:color w:val="auto"/>
          <w:sz w:val="30"/>
          <w:szCs w:val="30"/>
          <w:highlight w:val="none"/>
          <w:lang w:eastAsia="zh-CN"/>
        </w:rPr>
        <w:t>。</w:t>
      </w:r>
    </w:p>
    <w:p w14:paraId="1E250D83">
      <w:pPr>
        <w:numPr>
          <w:ilvl w:val="0"/>
          <w:numId w:val="0"/>
        </w:numPr>
        <w:spacing w:line="480" w:lineRule="exact"/>
        <w:ind w:firstLine="600" w:firstLineChars="200"/>
        <w:jc w:val="left"/>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2.若我方在项目履行期间更换项目负责人或不按投标文件派遣项目负责人的，愿按合同总价</w:t>
      </w:r>
      <w:r>
        <w:rPr>
          <w:rFonts w:hint="eastAsia" w:ascii="仿宋_GB2312" w:hAnsi="仿宋_GB2312" w:eastAsia="仿宋_GB2312" w:cs="仿宋_GB2312"/>
          <w:bCs/>
          <w:color w:val="auto"/>
          <w:sz w:val="30"/>
          <w:szCs w:val="30"/>
          <w:highlight w:val="none"/>
          <w:u w:val="single"/>
          <w:lang w:val="en-US" w:eastAsia="zh-CN"/>
        </w:rPr>
        <w:t xml:space="preserve">     </w:t>
      </w:r>
      <w:r>
        <w:rPr>
          <w:rFonts w:hint="eastAsia" w:ascii="仿宋_GB2312" w:hAnsi="仿宋_GB2312" w:eastAsia="仿宋_GB2312" w:cs="仿宋_GB2312"/>
          <w:bCs/>
          <w:color w:val="auto"/>
          <w:sz w:val="30"/>
          <w:szCs w:val="30"/>
          <w:highlight w:val="none"/>
          <w:lang w:val="en-US" w:eastAsia="zh-CN"/>
        </w:rPr>
        <w:t>%接受处罚。</w:t>
      </w:r>
    </w:p>
    <w:p w14:paraId="21CE8CEE">
      <w:pPr>
        <w:numPr>
          <w:ilvl w:val="0"/>
          <w:numId w:val="0"/>
        </w:numPr>
        <w:spacing w:line="480" w:lineRule="exact"/>
        <w:ind w:firstLine="600" w:firstLineChars="200"/>
        <w:jc w:val="left"/>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3.若我方</w:t>
      </w:r>
      <w:r>
        <w:rPr>
          <w:rFonts w:hint="eastAsia" w:ascii="仿宋_GB2312" w:hAnsi="仿宋_GB2312" w:eastAsia="仿宋_GB2312" w:cs="仿宋_GB2312"/>
          <w:bCs/>
          <w:color w:val="auto"/>
          <w:sz w:val="30"/>
          <w:szCs w:val="30"/>
          <w:highlight w:val="none"/>
          <w:lang w:eastAsia="zh-CN"/>
        </w:rPr>
        <w:t>未能按本合同约定的时间提供成果，从逾期之日起，每逾期一日，</w:t>
      </w:r>
      <w:r>
        <w:rPr>
          <w:rFonts w:hint="eastAsia" w:ascii="仿宋_GB2312" w:hAnsi="仿宋_GB2312" w:eastAsia="仿宋_GB2312" w:cs="仿宋_GB2312"/>
          <w:bCs/>
          <w:color w:val="auto"/>
          <w:sz w:val="30"/>
          <w:szCs w:val="30"/>
          <w:highlight w:val="none"/>
          <w:lang w:val="en-US" w:eastAsia="zh-CN"/>
        </w:rPr>
        <w:t>愿按</w:t>
      </w:r>
      <w:r>
        <w:rPr>
          <w:rFonts w:hint="eastAsia" w:ascii="仿宋_GB2312" w:hAnsi="仿宋_GB2312" w:eastAsia="仿宋_GB2312" w:cs="仿宋_GB2312"/>
          <w:bCs/>
          <w:color w:val="auto"/>
          <w:sz w:val="30"/>
          <w:szCs w:val="30"/>
          <w:highlight w:val="none"/>
          <w:lang w:eastAsia="zh-CN"/>
        </w:rPr>
        <w:t>合同总价</w:t>
      </w:r>
      <w:r>
        <w:rPr>
          <w:rFonts w:hint="eastAsia" w:ascii="仿宋_GB2312" w:hAnsi="仿宋_GB2312" w:eastAsia="仿宋_GB2312" w:cs="仿宋_GB2312"/>
          <w:bCs/>
          <w:strike w:val="0"/>
          <w:color w:val="auto"/>
          <w:sz w:val="30"/>
          <w:szCs w:val="30"/>
          <w:highlight w:val="none"/>
          <w:u w:val="single"/>
          <w:lang w:val="en-US" w:eastAsia="zh-CN"/>
        </w:rPr>
        <w:t xml:space="preserve">      </w:t>
      </w:r>
      <w:r>
        <w:rPr>
          <w:rFonts w:hint="eastAsia" w:ascii="仿宋_GB2312" w:hAnsi="仿宋_GB2312" w:eastAsia="仿宋_GB2312" w:cs="仿宋_GB2312"/>
          <w:bCs/>
          <w:strike w:val="0"/>
          <w:color w:val="auto"/>
          <w:sz w:val="30"/>
          <w:szCs w:val="30"/>
          <w:highlight w:val="none"/>
          <w:u w:val="none"/>
          <w:lang w:val="en-US" w:eastAsia="zh-CN"/>
        </w:rPr>
        <w:t>%</w:t>
      </w:r>
      <w:r>
        <w:rPr>
          <w:rFonts w:hint="eastAsia" w:ascii="仿宋_GB2312" w:hAnsi="仿宋_GB2312" w:eastAsia="仿宋_GB2312" w:cs="仿宋_GB2312"/>
          <w:bCs/>
          <w:color w:val="auto"/>
          <w:sz w:val="30"/>
          <w:szCs w:val="30"/>
          <w:highlight w:val="none"/>
          <w:lang w:val="en-US" w:eastAsia="zh-CN"/>
        </w:rPr>
        <w:t>接受处罚。</w:t>
      </w:r>
    </w:p>
    <w:p w14:paraId="2BA09F68">
      <w:pPr>
        <w:numPr>
          <w:ilvl w:val="0"/>
          <w:numId w:val="0"/>
        </w:numPr>
        <w:spacing w:line="480" w:lineRule="exact"/>
        <w:ind w:firstLine="600" w:firstLineChars="200"/>
        <w:jc w:val="left"/>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4.若我方出具的成果文件质量不符合国家现行规范和标准，不满足贵方需求的，我方愿无条件整改，并承担所有整改费用，直至符合要求。</w:t>
      </w:r>
    </w:p>
    <w:p w14:paraId="328E1FC5">
      <w:pPr>
        <w:numPr>
          <w:ilvl w:val="0"/>
          <w:numId w:val="0"/>
        </w:numPr>
        <w:spacing w:line="480" w:lineRule="exact"/>
        <w:ind w:firstLine="600" w:firstLineChars="200"/>
        <w:jc w:val="left"/>
        <w:rPr>
          <w:rFonts w:hint="eastAsia" w:ascii="仿宋_GB2312" w:hAnsi="仿宋_GB2312" w:eastAsia="仿宋_GB2312" w:cs="仿宋_GB2312"/>
          <w:bCs/>
          <w:color w:val="auto"/>
          <w:sz w:val="30"/>
          <w:szCs w:val="30"/>
          <w:highlight w:val="none"/>
          <w:lang w:val="en-US" w:eastAsia="zh-CN"/>
        </w:rPr>
      </w:pPr>
    </w:p>
    <w:p w14:paraId="5505DEB7">
      <w:pPr>
        <w:numPr>
          <w:ilvl w:val="0"/>
          <w:numId w:val="0"/>
        </w:numPr>
        <w:spacing w:line="480" w:lineRule="exact"/>
        <w:ind w:firstLine="600" w:firstLineChars="200"/>
        <w:jc w:val="left"/>
        <w:rPr>
          <w:rFonts w:hint="eastAsia" w:ascii="仿宋_GB2312" w:hAnsi="仿宋_GB2312" w:eastAsia="仿宋_GB2312" w:cs="仿宋_GB2312"/>
          <w:bCs/>
          <w:color w:val="auto"/>
          <w:sz w:val="30"/>
          <w:szCs w:val="30"/>
          <w:highlight w:val="none"/>
          <w:lang w:val="en-US" w:eastAsia="zh-CN"/>
        </w:rPr>
      </w:pPr>
    </w:p>
    <w:p w14:paraId="796E62BC">
      <w:pPr>
        <w:wordWrap w:val="0"/>
        <w:spacing w:line="480" w:lineRule="exact"/>
        <w:jc w:val="right"/>
        <w:rPr>
          <w:rFonts w:hint="default" w:ascii="仿宋_GB2312" w:eastAsia="仿宋_GB2312"/>
          <w:color w:val="auto"/>
          <w:sz w:val="30"/>
          <w:szCs w:val="30"/>
          <w:highlight w:val="none"/>
          <w:lang w:val="en-US" w:eastAsia="zh-CN"/>
        </w:rPr>
      </w:pPr>
      <w:r>
        <w:rPr>
          <w:rFonts w:hint="eastAsia" w:ascii="仿宋_GB2312" w:hAnsi="宋体" w:eastAsia="仿宋_GB2312" w:cs="仿宋_GB2312"/>
          <w:color w:val="auto"/>
          <w:sz w:val="30"/>
          <w:szCs w:val="30"/>
          <w:highlight w:val="none"/>
        </w:rPr>
        <w:t>投标人：</w:t>
      </w:r>
      <w:r>
        <w:rPr>
          <w:rFonts w:ascii="仿宋_GB2312" w:hAnsi="宋体" w:eastAsia="仿宋_GB2312" w:cs="仿宋_GB2312"/>
          <w:color w:val="auto"/>
          <w:sz w:val="30"/>
          <w:szCs w:val="30"/>
          <w:highlight w:val="none"/>
          <w:u w:val="single"/>
        </w:rPr>
        <w:t xml:space="preserve">                </w:t>
      </w:r>
      <w:r>
        <w:rPr>
          <w:rFonts w:hint="eastAsia" w:ascii="仿宋_GB2312" w:hAnsi="宋体" w:eastAsia="仿宋_GB2312" w:cs="仿宋_GB2312"/>
          <w:color w:val="auto"/>
          <w:sz w:val="30"/>
          <w:szCs w:val="30"/>
          <w:highlight w:val="none"/>
        </w:rPr>
        <w:t>（盖单位章）</w:t>
      </w:r>
      <w:r>
        <w:rPr>
          <w:rFonts w:hint="eastAsia" w:ascii="仿宋_GB2312" w:hAnsi="宋体" w:eastAsia="仿宋_GB2312" w:cs="仿宋_GB2312"/>
          <w:color w:val="auto"/>
          <w:sz w:val="30"/>
          <w:szCs w:val="30"/>
          <w:highlight w:val="none"/>
          <w:lang w:val="en-US" w:eastAsia="zh-CN"/>
        </w:rPr>
        <w:t xml:space="preserve">   </w:t>
      </w:r>
    </w:p>
    <w:p w14:paraId="4F3DA841">
      <w:pPr>
        <w:numPr>
          <w:ilvl w:val="0"/>
          <w:numId w:val="0"/>
        </w:numPr>
        <w:wordWrap w:val="0"/>
        <w:spacing w:line="480" w:lineRule="exact"/>
        <w:ind w:firstLine="600" w:firstLineChars="200"/>
        <w:jc w:val="right"/>
        <w:rPr>
          <w:rFonts w:hint="eastAsia" w:ascii="仿宋_GB2312" w:hAnsi="宋体" w:eastAsia="仿宋_GB2312" w:cs="仿宋_GB2312"/>
          <w:color w:val="auto"/>
          <w:sz w:val="30"/>
          <w:szCs w:val="30"/>
          <w:highlight w:val="none"/>
          <w:lang w:val="en-US" w:eastAsia="zh-CN"/>
        </w:rPr>
        <w:sectPr>
          <w:pgSz w:w="11907" w:h="16840"/>
          <w:pgMar w:top="2098" w:right="1474" w:bottom="1984" w:left="1587" w:header="851" w:footer="992" w:gutter="0"/>
          <w:cols w:space="720" w:num="1"/>
          <w:docGrid w:type="lines" w:linePitch="312" w:charSpace="0"/>
        </w:sectPr>
      </w:pPr>
      <w:r>
        <w:rPr>
          <w:rFonts w:ascii="仿宋_GB2312" w:hAnsi="宋体" w:eastAsia="仿宋_GB2312" w:cs="仿宋_GB2312"/>
          <w:color w:val="auto"/>
          <w:sz w:val="30"/>
          <w:szCs w:val="30"/>
          <w:highlight w:val="none"/>
          <w:u w:val="single"/>
        </w:rPr>
        <w:t xml:space="preserve">         </w:t>
      </w:r>
      <w:r>
        <w:rPr>
          <w:rFonts w:hint="eastAsia" w:ascii="仿宋_GB2312" w:hAnsi="宋体" w:eastAsia="仿宋_GB2312" w:cs="仿宋_GB2312"/>
          <w:color w:val="auto"/>
          <w:sz w:val="30"/>
          <w:szCs w:val="30"/>
          <w:highlight w:val="none"/>
        </w:rPr>
        <w:t>年</w:t>
      </w:r>
      <w:r>
        <w:rPr>
          <w:rFonts w:ascii="仿宋_GB2312" w:hAnsi="宋体" w:eastAsia="仿宋_GB2312" w:cs="仿宋_GB2312"/>
          <w:color w:val="auto"/>
          <w:sz w:val="30"/>
          <w:szCs w:val="30"/>
          <w:highlight w:val="none"/>
          <w:u w:val="single"/>
        </w:rPr>
        <w:t xml:space="preserve">        </w:t>
      </w:r>
      <w:r>
        <w:rPr>
          <w:rFonts w:hint="eastAsia" w:ascii="仿宋_GB2312" w:hAnsi="宋体" w:eastAsia="仿宋_GB2312" w:cs="仿宋_GB2312"/>
          <w:color w:val="auto"/>
          <w:sz w:val="30"/>
          <w:szCs w:val="30"/>
          <w:highlight w:val="none"/>
        </w:rPr>
        <w:t>月</w:t>
      </w:r>
      <w:r>
        <w:rPr>
          <w:rFonts w:ascii="仿宋_GB2312" w:hAnsi="宋体" w:eastAsia="仿宋_GB2312" w:cs="仿宋_GB2312"/>
          <w:color w:val="auto"/>
          <w:sz w:val="30"/>
          <w:szCs w:val="30"/>
          <w:highlight w:val="none"/>
          <w:u w:val="single"/>
        </w:rPr>
        <w:t xml:space="preserve">       </w:t>
      </w:r>
    </w:p>
    <w:p w14:paraId="7DDB3C03">
      <w:pPr>
        <w:pStyle w:val="2"/>
        <w:rPr>
          <w:rFonts w:hint="default"/>
          <w:color w:val="auto"/>
          <w:highlight w:val="none"/>
          <w:lang w:val="en-US" w:eastAsia="zh-CN"/>
        </w:rPr>
      </w:pPr>
    </w:p>
    <w:sectPr>
      <w:pgSz w:w="11907" w:h="16840"/>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CE72A0-71BB-47AE-AF59-41807C65CA2D}"/>
  </w:font>
  <w:font w:name="黑体">
    <w:panose1 w:val="02010609060101010101"/>
    <w:charset w:val="86"/>
    <w:family w:val="auto"/>
    <w:pitch w:val="default"/>
    <w:sig w:usb0="800002BF" w:usb1="38CF7CFA" w:usb2="00000016" w:usb3="00000000" w:csb0="00040001" w:csb1="00000000"/>
    <w:embedRegular r:id="rId2" w:fontKey="{32092F58-50F2-4AB3-8C30-3D5C7B2C46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9F2AD6B-244F-42B7-8810-EA4886084356}"/>
  </w:font>
  <w:font w:name="方正小标宋简体">
    <w:panose1 w:val="02000000000000000000"/>
    <w:charset w:val="86"/>
    <w:family w:val="auto"/>
    <w:pitch w:val="default"/>
    <w:sig w:usb0="00000001" w:usb1="08000000" w:usb2="00000000" w:usb3="00000000" w:csb0="00040000" w:csb1="00000000"/>
    <w:embedRegular r:id="rId4" w:fontKey="{25B4A91D-8F99-4D10-9A47-74C2CDBB342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3F21C705-7F66-4B45-B482-C9CC67DA67A1}"/>
  </w:font>
  <w:font w:name="仿宋">
    <w:panose1 w:val="02010609060101010101"/>
    <w:charset w:val="86"/>
    <w:family w:val="modern"/>
    <w:pitch w:val="default"/>
    <w:sig w:usb0="800002BF" w:usb1="38CF7CFA" w:usb2="00000016" w:usb3="00000000" w:csb0="00040001" w:csb1="00000000"/>
    <w:embedRegular r:id="rId6" w:fontKey="{CB0184AD-8B26-4E04-9E6F-08C31D70B261}"/>
  </w:font>
  <w:font w:name="微软雅黑">
    <w:panose1 w:val="020B0503020204020204"/>
    <w:charset w:val="86"/>
    <w:family w:val="swiss"/>
    <w:pitch w:val="default"/>
    <w:sig w:usb0="80000287" w:usb1="2ACF3C50" w:usb2="00000016" w:usb3="00000000" w:csb0="0004001F" w:csb1="00000000"/>
    <w:embedRegular r:id="rId7" w:fontKey="{241BC66E-AF4A-4878-9317-DA9B6D6630EF}"/>
  </w:font>
  <w:font w:name="楷体_GB2312">
    <w:panose1 w:val="02010609030101010101"/>
    <w:charset w:val="86"/>
    <w:family w:val="auto"/>
    <w:pitch w:val="default"/>
    <w:sig w:usb0="00000001" w:usb1="080E0000" w:usb2="00000000" w:usb3="00000000" w:csb0="00040000" w:csb1="00000000"/>
    <w:embedRegular r:id="rId8" w:fontKey="{67ABD469-FD87-40F7-A092-8559BD1E79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100A">
    <w:pPr>
      <w:pStyle w:val="15"/>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12</w:t>
    </w:r>
    <w:r>
      <w:rPr>
        <w:rStyle w:val="25"/>
      </w:rPr>
      <w:fldChar w:fldCharType="end"/>
    </w:r>
  </w:p>
  <w:p w14:paraId="228C270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06B51">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91D13A">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891D13A">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08C3B"/>
    <w:multiLevelType w:val="singleLevel"/>
    <w:tmpl w:val="66008C3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F04E4"/>
    <w:rsid w:val="039F04E4"/>
    <w:rsid w:val="047313D1"/>
    <w:rsid w:val="06F07884"/>
    <w:rsid w:val="09DC175F"/>
    <w:rsid w:val="0C2A3C50"/>
    <w:rsid w:val="0C6D4563"/>
    <w:rsid w:val="0F4C2280"/>
    <w:rsid w:val="11F34755"/>
    <w:rsid w:val="177A5D71"/>
    <w:rsid w:val="1CD87E8E"/>
    <w:rsid w:val="1EE559BD"/>
    <w:rsid w:val="212F4753"/>
    <w:rsid w:val="23F30454"/>
    <w:rsid w:val="2B0B100A"/>
    <w:rsid w:val="2BFD1938"/>
    <w:rsid w:val="2C286C3B"/>
    <w:rsid w:val="308F13B5"/>
    <w:rsid w:val="311F129A"/>
    <w:rsid w:val="327A3725"/>
    <w:rsid w:val="360B09C0"/>
    <w:rsid w:val="37846170"/>
    <w:rsid w:val="379F6238"/>
    <w:rsid w:val="38435483"/>
    <w:rsid w:val="393A4F06"/>
    <w:rsid w:val="3AD153F6"/>
    <w:rsid w:val="3AFC4650"/>
    <w:rsid w:val="3D430EA3"/>
    <w:rsid w:val="3F0D63AE"/>
    <w:rsid w:val="40CC217B"/>
    <w:rsid w:val="41383B7C"/>
    <w:rsid w:val="436D514A"/>
    <w:rsid w:val="43C259FE"/>
    <w:rsid w:val="43E93FCA"/>
    <w:rsid w:val="45A40C29"/>
    <w:rsid w:val="493E525F"/>
    <w:rsid w:val="494F67AB"/>
    <w:rsid w:val="4AFF1B0B"/>
    <w:rsid w:val="4CB02346"/>
    <w:rsid w:val="552B0F72"/>
    <w:rsid w:val="5644454F"/>
    <w:rsid w:val="564916B6"/>
    <w:rsid w:val="56F664B8"/>
    <w:rsid w:val="57E6174F"/>
    <w:rsid w:val="57F112D5"/>
    <w:rsid w:val="59846022"/>
    <w:rsid w:val="5A9C4BA5"/>
    <w:rsid w:val="5AAF0153"/>
    <w:rsid w:val="616820CF"/>
    <w:rsid w:val="6D975D8B"/>
    <w:rsid w:val="6E465678"/>
    <w:rsid w:val="6FB26253"/>
    <w:rsid w:val="7140799E"/>
    <w:rsid w:val="71CD1A1E"/>
    <w:rsid w:val="72D90868"/>
    <w:rsid w:val="736175D9"/>
    <w:rsid w:val="73CE1C89"/>
    <w:rsid w:val="76B42D52"/>
    <w:rsid w:val="78D635FC"/>
    <w:rsid w:val="7DC60F08"/>
    <w:rsid w:val="7DD0213F"/>
    <w:rsid w:val="7DFB791E"/>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ascii="方正小标宋简体" w:hAnsi="方正小标宋简体" w:eastAsia="方正小标宋简体"/>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560" w:lineRule="exact"/>
      <w:jc w:val="left"/>
      <w:outlineLvl w:val="1"/>
    </w:pPr>
    <w:rPr>
      <w:rFonts w:ascii="Arial" w:hAnsi="Arial" w:eastAsia="黑体"/>
    </w:rPr>
  </w:style>
  <w:style w:type="paragraph" w:styleId="6">
    <w:name w:val="heading 3"/>
    <w:basedOn w:val="1"/>
    <w:next w:val="1"/>
    <w:qFormat/>
    <w:uiPriority w:val="0"/>
    <w:pPr>
      <w:spacing w:before="100" w:beforeAutospacing="1" w:after="100" w:afterAutospacing="1"/>
      <w:jc w:val="center"/>
      <w:outlineLvl w:val="2"/>
    </w:pPr>
    <w:rPr>
      <w:rFonts w:hint="eastAsia" w:ascii="宋体" w:hAnsi="宋体" w:cs="宋体"/>
      <w:b/>
      <w:bCs/>
      <w:kern w:val="0"/>
      <w:sz w:val="32"/>
      <w:szCs w:val="27"/>
      <w:lang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6"/>
    <w:basedOn w:val="1"/>
    <w:next w:val="1"/>
    <w:unhideWhenUsed/>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unhideWhenUsed/>
    <w:qFormat/>
    <w:uiPriority w:val="0"/>
    <w:pPr>
      <w:keepNext/>
      <w:keepLines/>
      <w:spacing w:before="240" w:after="64" w:line="320" w:lineRule="auto"/>
      <w:outlineLvl w:val="6"/>
    </w:pPr>
    <w:rPr>
      <w:b/>
      <w:bCs/>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7"/>
    <w:basedOn w:val="1"/>
    <w:next w:val="1"/>
    <w:unhideWhenUsed/>
    <w:qFormat/>
    <w:uiPriority w:val="39"/>
    <w:pPr>
      <w:ind w:left="2520" w:leftChars="1200"/>
    </w:p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Indent"/>
    <w:basedOn w:val="1"/>
    <w:next w:val="13"/>
    <w:qFormat/>
    <w:uiPriority w:val="0"/>
    <w:pPr>
      <w:spacing w:after="120"/>
      <w:ind w:left="200" w:leftChars="200"/>
    </w:pPr>
  </w:style>
  <w:style w:type="paragraph" w:styleId="13">
    <w:name w:val="envelope return"/>
    <w:basedOn w:val="1"/>
    <w:unhideWhenUsed/>
    <w:qFormat/>
    <w:uiPriority w:val="99"/>
    <w:pPr>
      <w:snapToGrid w:val="0"/>
    </w:pPr>
    <w:rPr>
      <w:rFonts w:ascii="Arial" w:hAnsi="Arial"/>
      <w:szCs w:val="20"/>
    </w:rPr>
  </w:style>
  <w:style w:type="paragraph" w:styleId="14">
    <w:name w:val="Balloon Text"/>
    <w:basedOn w:val="1"/>
    <w:qFormat/>
    <w:uiPriority w:val="0"/>
    <w:rPr>
      <w:sz w:val="18"/>
    </w:rPr>
  </w:style>
  <w:style w:type="paragraph" w:styleId="15">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16">
    <w:name w:val="toc 1"/>
    <w:basedOn w:val="1"/>
    <w:next w:val="1"/>
    <w:qFormat/>
    <w:uiPriority w:val="0"/>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w:basedOn w:val="2"/>
    <w:next w:val="1"/>
    <w:qFormat/>
    <w:uiPriority w:val="0"/>
    <w:pPr>
      <w:spacing w:after="120" w:line="560" w:lineRule="exact"/>
      <w:ind w:firstLine="420" w:firstLineChars="100"/>
    </w:pPr>
    <w:rPr>
      <w:sz w:val="28"/>
    </w:rPr>
  </w:style>
  <w:style w:type="paragraph" w:styleId="21">
    <w:name w:val="Body Text First Indent 2"/>
    <w:basedOn w:val="12"/>
    <w:qFormat/>
    <w:uiPriority w:val="0"/>
    <w:pPr>
      <w:widowControl/>
      <w:pBdr>
        <w:top w:val="none" w:color="000000" w:sz="0" w:space="3"/>
        <w:left w:val="none" w:color="000000" w:sz="0" w:space="3"/>
        <w:bottom w:val="none" w:color="000000" w:sz="0" w:space="3"/>
        <w:right w:val="none" w:color="000000" w:sz="0" w:space="3"/>
        <w:between w:val="none" w:color="000000" w:sz="0" w:space="0"/>
      </w:pBdr>
      <w:spacing w:after="0"/>
      <w:ind w:left="0" w:leftChars="0" w:firstLine="420"/>
    </w:pPr>
    <w:rPr>
      <w:rFonts w:ascii="宋体" w:cs="宋体"/>
      <w:kern w:val="2"/>
      <w:szCs w:val="21"/>
      <w:lang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
    <w:name w:val="样式 目录 2 + 首行缩进:  2 字符2"/>
    <w:basedOn w:val="1"/>
    <w:qFormat/>
    <w:uiPriority w:val="0"/>
    <w:pPr>
      <w:adjustRightInd w:val="0"/>
      <w:snapToGrid w:val="0"/>
      <w:spacing w:line="360" w:lineRule="auto"/>
      <w:ind w:firstLine="480" w:firstLineChars="200"/>
    </w:pPr>
    <w:rPr>
      <w:rFonts w:eastAsia="黑体"/>
      <w:sz w:val="24"/>
      <w:szCs w:val="20"/>
    </w:rPr>
  </w:style>
  <w:style w:type="paragraph" w:customStyle="1" w:styleId="28">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sz w:val="28"/>
      <w:szCs w:val="28"/>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Table Text"/>
    <w:basedOn w:val="1"/>
    <w:qFormat/>
    <w:uiPriority w:val="0"/>
    <w:rPr>
      <w:rFonts w:cs="宋体"/>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4430</Words>
  <Characters>4794</Characters>
  <Lines>0</Lines>
  <Paragraphs>0</Paragraphs>
  <TotalTime>14</TotalTime>
  <ScaleCrop>false</ScaleCrop>
  <LinksUpToDate>false</LinksUpToDate>
  <CharactersWithSpaces>7088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2024-12-26T04:30:00Z</dcterms:created>
  <dc:creator>气定神闲</dc:creator>
  <cp:lastModifiedBy>kbky8</cp:lastModifiedBy>
  <dcterms:modified xsi:type="dcterms:W3CDTF">2025-02-12T07:47:48Z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C77EDAB7E28F472788F147E24018ED5F_13</vt:lpwstr>
  </property>
  <property fmtid="{D5CDD505-2E9C-101B-9397-08002B2CF9AE}" pid="4" name="KSOTemplateDocerSaveRecord">
    <vt:lpwstr>eyJoZGlkIjoiNGY5OTZmMTc4YTVmMzE1Yzk1YTA0YTAwZmY2YjlkZjkiLCJ1c2VySWQiOiIxMjc1NTU3ODA0In0=</vt:lpwstr>
  </property>
</Properties>
</file>