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FE712">
      <w:pPr>
        <w:pStyle w:val="21"/>
        <w:widowControl/>
        <w:shd w:val="clear" w:color="auto" w:fill="FFFFFF"/>
        <w:spacing w:before="0" w:beforeAutospacing="0" w:after="0" w:afterAutospacing="0" w:line="560" w:lineRule="exact"/>
        <w:jc w:val="center"/>
        <w:rPr>
          <w:rFonts w:hint="default" w:ascii="方正小标宋简体" w:hAnsi="方正小标宋简体" w:eastAsia="方正小标宋简体" w:cs="方正小标宋简体"/>
          <w:color w:val="auto"/>
          <w:sz w:val="40"/>
          <w:szCs w:val="40"/>
          <w:lang w:val="en-US" w:eastAsia="zh-CN"/>
        </w:rPr>
      </w:pPr>
      <w:bookmarkStart w:id="13" w:name="_GoBack"/>
      <w:bookmarkEnd w:id="13"/>
      <w:r>
        <w:rPr>
          <w:rFonts w:hint="eastAsia" w:ascii="方正小标宋简体" w:hAnsi="方正小标宋简体" w:eastAsia="方正小标宋简体" w:cs="方正小标宋简体"/>
          <w:color w:val="auto"/>
          <w:sz w:val="40"/>
          <w:szCs w:val="40"/>
          <w:lang w:eastAsia="zh-CN"/>
        </w:rPr>
        <w:t>《</w:t>
      </w:r>
      <w:r>
        <w:rPr>
          <w:rFonts w:hint="eastAsia" w:ascii="方正小标宋简体" w:hAnsi="方正小标宋简体" w:eastAsia="方正小标宋简体" w:cs="方正小标宋简体"/>
          <w:color w:val="auto"/>
          <w:sz w:val="40"/>
          <w:szCs w:val="40"/>
        </w:rPr>
        <w:t>黄石市城市道路桥梁隧道管理办法</w:t>
      </w:r>
      <w:r>
        <w:rPr>
          <w:rFonts w:hint="eastAsia" w:ascii="方正小标宋简体" w:hAnsi="方正小标宋简体" w:eastAsia="方正小标宋简体" w:cs="方正小标宋简体"/>
          <w:color w:val="auto"/>
          <w:sz w:val="40"/>
          <w:szCs w:val="40"/>
          <w:lang w:eastAsia="zh-CN"/>
        </w:rPr>
        <w:t>》</w:t>
      </w:r>
      <w:r>
        <w:rPr>
          <w:rFonts w:hint="eastAsia" w:ascii="方正小标宋简体" w:hAnsi="方正小标宋简体" w:eastAsia="方正小标宋简体" w:cs="方正小标宋简体"/>
          <w:color w:val="auto"/>
          <w:sz w:val="40"/>
          <w:szCs w:val="40"/>
          <w:lang w:val="en-US" w:eastAsia="zh-CN"/>
        </w:rPr>
        <w:t>编制服务</w:t>
      </w:r>
    </w:p>
    <w:p w14:paraId="582C5BA3">
      <w:pPr>
        <w:pStyle w:val="4"/>
        <w:rPr>
          <w:rFonts w:hint="eastAsia"/>
          <w:color w:val="auto"/>
        </w:rPr>
      </w:pPr>
    </w:p>
    <w:p w14:paraId="1FD741EF">
      <w:pPr>
        <w:rPr>
          <w:rFonts w:hint="eastAsia" w:ascii="仿宋_GB2312" w:hAnsi="仿宋_GB2312" w:eastAsia="仿宋_GB2312" w:cs="仿宋_GB2312"/>
          <w:color w:val="auto"/>
          <w:sz w:val="36"/>
          <w:szCs w:val="36"/>
        </w:rPr>
      </w:pPr>
    </w:p>
    <w:p w14:paraId="7DC8436E">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采</w:t>
      </w:r>
    </w:p>
    <w:p w14:paraId="520D7BCB">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购</w:t>
      </w:r>
    </w:p>
    <w:p w14:paraId="3E0F9D06">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文</w:t>
      </w:r>
    </w:p>
    <w:p w14:paraId="5B0AAE01">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件</w:t>
      </w:r>
    </w:p>
    <w:p w14:paraId="2CA4CB90">
      <w:pPr>
        <w:jc w:val="center"/>
        <w:rPr>
          <w:rFonts w:ascii="仿宋" w:eastAsia="仿宋"/>
          <w:b/>
          <w:bCs/>
          <w:color w:val="auto"/>
          <w:sz w:val="72"/>
          <w:szCs w:val="72"/>
        </w:rPr>
      </w:pPr>
    </w:p>
    <w:p w14:paraId="54A89630">
      <w:pPr>
        <w:snapToGrid w:val="0"/>
        <w:spacing w:line="600" w:lineRule="exact"/>
        <w:jc w:val="center"/>
        <w:rPr>
          <w:rFonts w:hint="eastAsia" w:ascii="仿宋" w:eastAsia="仿宋"/>
          <w:b/>
          <w:bCs/>
          <w:color w:val="auto"/>
          <w:sz w:val="72"/>
          <w:szCs w:val="72"/>
        </w:rPr>
      </w:pPr>
    </w:p>
    <w:p w14:paraId="5F5530F6">
      <w:pPr>
        <w:snapToGrid w:val="0"/>
        <w:spacing w:line="600" w:lineRule="exact"/>
        <w:jc w:val="center"/>
        <w:rPr>
          <w:rFonts w:hint="eastAsia" w:ascii="方正小标宋简体" w:hAnsi="方正小标宋简体" w:eastAsia="方正小标宋简体"/>
          <w:color w:val="auto"/>
          <w:lang w:eastAsia="zh-CN"/>
        </w:rPr>
      </w:pPr>
      <w:r>
        <w:rPr>
          <w:rFonts w:hint="eastAsia" w:ascii="方正小标宋简体" w:hAnsi="方正小标宋简体" w:eastAsia="方正小标宋简体" w:cs="仿宋_GB2312"/>
          <w:bCs/>
          <w:color w:val="auto"/>
          <w:sz w:val="44"/>
          <w:szCs w:val="44"/>
        </w:rPr>
        <w:t>采购单位：黄石市</w:t>
      </w:r>
      <w:r>
        <w:rPr>
          <w:rFonts w:hint="eastAsia" w:ascii="方正小标宋简体" w:hAnsi="方正小标宋简体" w:eastAsia="方正小标宋简体" w:cs="仿宋_GB2312"/>
          <w:bCs/>
          <w:color w:val="auto"/>
          <w:sz w:val="44"/>
          <w:szCs w:val="44"/>
          <w:lang w:val="en-US" w:eastAsia="zh-CN"/>
        </w:rPr>
        <w:t>市政公用局</w:t>
      </w:r>
    </w:p>
    <w:p w14:paraId="5472F035">
      <w:pPr>
        <w:snapToGrid w:val="0"/>
        <w:spacing w:line="600" w:lineRule="exact"/>
        <w:jc w:val="center"/>
        <w:rPr>
          <w:rFonts w:hint="eastAsia" w:ascii="仿宋_GB2312" w:hAnsi="仿宋_GB2312" w:eastAsia="仿宋_GB2312" w:cs="仿宋_GB2312"/>
          <w:bCs/>
          <w:color w:val="auto"/>
          <w:sz w:val="44"/>
          <w:szCs w:val="44"/>
        </w:rPr>
      </w:pPr>
      <w:r>
        <w:rPr>
          <w:rFonts w:hint="eastAsia" w:ascii="方正小标宋简体" w:hAnsi="方正小标宋简体" w:eastAsia="方正小标宋简体" w:cs="仿宋_GB2312"/>
          <w:bCs/>
          <w:color w:val="auto"/>
          <w:sz w:val="44"/>
          <w:szCs w:val="44"/>
        </w:rPr>
        <w:t>二○二</w:t>
      </w:r>
      <w:r>
        <w:rPr>
          <w:rFonts w:hint="eastAsia" w:ascii="方正小标宋简体" w:hAnsi="方正小标宋简体" w:eastAsia="方正小标宋简体" w:cs="仿宋_GB2312"/>
          <w:bCs/>
          <w:color w:val="auto"/>
          <w:sz w:val="44"/>
          <w:szCs w:val="44"/>
          <w:lang w:val="en-US" w:eastAsia="zh-CN"/>
        </w:rPr>
        <w:t>五</w:t>
      </w:r>
      <w:r>
        <w:rPr>
          <w:rFonts w:hint="eastAsia" w:ascii="方正小标宋简体" w:hAnsi="方正小标宋简体" w:eastAsia="方正小标宋简体" w:cs="仿宋_GB2312"/>
          <w:bCs/>
          <w:color w:val="auto"/>
          <w:sz w:val="44"/>
          <w:szCs w:val="44"/>
        </w:rPr>
        <w:t>年</w:t>
      </w:r>
      <w:r>
        <w:rPr>
          <w:rFonts w:hint="eastAsia" w:ascii="方正小标宋简体" w:hAnsi="方正小标宋简体" w:eastAsia="方正小标宋简体" w:cs="仿宋_GB2312"/>
          <w:bCs/>
          <w:color w:val="auto"/>
          <w:sz w:val="44"/>
          <w:szCs w:val="44"/>
          <w:lang w:val="en-US" w:eastAsia="zh-CN"/>
        </w:rPr>
        <w:t>五</w:t>
      </w:r>
      <w:r>
        <w:rPr>
          <w:rFonts w:hint="eastAsia" w:ascii="方正小标宋简体" w:hAnsi="方正小标宋简体" w:eastAsia="方正小标宋简体" w:cs="仿宋_GB2312"/>
          <w:bCs/>
          <w:color w:val="auto"/>
          <w:sz w:val="44"/>
          <w:szCs w:val="44"/>
        </w:rPr>
        <w:t>月</w:t>
      </w:r>
    </w:p>
    <w:p w14:paraId="0D62CFE6">
      <w:pPr>
        <w:jc w:val="center"/>
        <w:rPr>
          <w:rFonts w:ascii="仿宋" w:eastAsia="仿宋"/>
          <w:color w:val="auto"/>
          <w:sz w:val="28"/>
        </w:rPr>
      </w:pPr>
    </w:p>
    <w:p w14:paraId="38CB2A55">
      <w:pPr>
        <w:rPr>
          <w:color w:val="auto"/>
        </w:rPr>
        <w:sectPr>
          <w:pgSz w:w="11906" w:h="16838"/>
          <w:pgMar w:top="2098" w:right="1474" w:bottom="1984" w:left="1587" w:header="851" w:footer="992" w:gutter="0"/>
          <w:cols w:space="720" w:num="1"/>
          <w:docGrid w:type="lines" w:linePitch="312" w:charSpace="0"/>
        </w:sectPr>
      </w:pPr>
    </w:p>
    <w:p w14:paraId="5DD23F17">
      <w:pPr>
        <w:pStyle w:val="6"/>
        <w:rPr>
          <w:rFonts w:ascii="方正小标宋简体" w:hAnsi="方正小标宋简体" w:eastAsia="方正小标宋简体" w:cs="方正小标宋简体"/>
          <w:b w:val="0"/>
          <w:bCs w:val="0"/>
          <w:color w:val="auto"/>
          <w:sz w:val="36"/>
          <w:szCs w:val="28"/>
        </w:rPr>
      </w:pPr>
      <w:r>
        <w:rPr>
          <w:rFonts w:ascii="方正小标宋简体" w:hAnsi="方正小标宋简体" w:eastAsia="方正小标宋简体" w:cs="方正小标宋简体"/>
          <w:b w:val="0"/>
          <w:bCs w:val="0"/>
          <w:color w:val="auto"/>
          <w:sz w:val="36"/>
          <w:szCs w:val="28"/>
        </w:rPr>
        <w:t>第一章 采购公告</w:t>
      </w:r>
    </w:p>
    <w:p w14:paraId="128E2F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进一步规范、指导我市</w:t>
      </w:r>
      <w:r>
        <w:rPr>
          <w:rFonts w:hint="eastAsia" w:ascii="仿宋_GB2312" w:hAnsi="仿宋_GB2312" w:eastAsia="仿宋_GB2312" w:cs="仿宋_GB2312"/>
          <w:sz w:val="32"/>
          <w:szCs w:val="32"/>
          <w:highlight w:val="none"/>
          <w:lang w:val="en-US" w:eastAsia="zh-CN"/>
        </w:rPr>
        <w:t>城市道路桥梁隧道</w:t>
      </w:r>
      <w:r>
        <w:rPr>
          <w:rFonts w:hint="eastAsia" w:ascii="仿宋_GB2312" w:hAnsi="仿宋_GB2312" w:eastAsia="仿宋_GB2312" w:cs="仿宋_GB2312"/>
          <w:sz w:val="32"/>
          <w:szCs w:val="32"/>
          <w:highlight w:val="none"/>
        </w:rPr>
        <w:t>设施建设、维护、管理，明确</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rPr>
        <w:t>管理职责与规范体系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构建法治化长效管理机制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全面</w:t>
      </w:r>
      <w:r>
        <w:rPr>
          <w:rFonts w:hint="eastAsia" w:ascii="仿宋_GB2312" w:hAnsi="仿宋_GB2312" w:eastAsia="仿宋_GB2312" w:cs="仿宋_GB2312"/>
          <w:sz w:val="32"/>
          <w:szCs w:val="32"/>
          <w:highlight w:val="none"/>
        </w:rPr>
        <w:t>提升城市</w:t>
      </w:r>
      <w:r>
        <w:rPr>
          <w:rFonts w:hint="eastAsia" w:ascii="仿宋_GB2312" w:hAnsi="仿宋_GB2312" w:eastAsia="仿宋_GB2312" w:cs="仿宋_GB2312"/>
          <w:sz w:val="32"/>
          <w:szCs w:val="32"/>
          <w:highlight w:val="none"/>
          <w:lang w:val="en-US" w:eastAsia="zh-CN"/>
        </w:rPr>
        <w:t>专业化、</w:t>
      </w:r>
      <w:r>
        <w:rPr>
          <w:rFonts w:hint="eastAsia" w:ascii="仿宋_GB2312" w:hAnsi="仿宋_GB2312" w:eastAsia="仿宋_GB2312" w:cs="仿宋_GB2312"/>
          <w:sz w:val="32"/>
          <w:szCs w:val="32"/>
          <w:highlight w:val="none"/>
        </w:rPr>
        <w:t>精细化管理水平</w:t>
      </w:r>
      <w:r>
        <w:rPr>
          <w:rFonts w:hint="eastAsia" w:ascii="仿宋_GB2312" w:hAnsi="仿宋_GB2312" w:eastAsia="仿宋_GB2312" w:cs="仿宋_GB2312"/>
          <w:sz w:val="32"/>
          <w:szCs w:val="32"/>
          <w:highlight w:val="none"/>
          <w:lang w:val="en-US" w:eastAsia="zh-CN"/>
        </w:rPr>
        <w:t>，更好服务经济社会高质量发展</w:t>
      </w:r>
      <w:r>
        <w:rPr>
          <w:rFonts w:hint="eastAsia" w:ascii="仿宋_GB2312" w:hAnsi="仿宋" w:eastAsia="仿宋_GB2312"/>
          <w:color w:val="auto"/>
          <w:sz w:val="32"/>
          <w:szCs w:val="32"/>
        </w:rPr>
        <w:t>。现采购</w:t>
      </w:r>
      <w:r>
        <w:rPr>
          <w:rFonts w:hint="eastAsia" w:ascii="仿宋_GB2312" w:hAnsi="仿宋_GB2312" w:eastAsia="仿宋_GB2312" w:cs="仿宋_GB2312"/>
          <w:sz w:val="32"/>
          <w:szCs w:val="32"/>
        </w:rPr>
        <w:t>《黄石市城市道路桥梁隧道管理办法》</w:t>
      </w:r>
      <w:r>
        <w:rPr>
          <w:rFonts w:hint="eastAsia" w:ascii="仿宋_GB2312" w:hAnsi="仿宋" w:eastAsia="仿宋_GB2312"/>
          <w:color w:val="auto"/>
          <w:sz w:val="32"/>
          <w:szCs w:val="32"/>
          <w:lang w:val="en-US" w:eastAsia="zh-CN"/>
        </w:rPr>
        <w:t>编制服务单位</w:t>
      </w:r>
      <w:r>
        <w:rPr>
          <w:rFonts w:hint="eastAsia" w:ascii="仿宋_GB2312" w:hAnsi="仿宋" w:eastAsia="仿宋_GB2312"/>
          <w:color w:val="auto"/>
          <w:sz w:val="32"/>
          <w:szCs w:val="32"/>
        </w:rPr>
        <w:t>，欢迎符合条件的单位参与</w:t>
      </w:r>
      <w:r>
        <w:rPr>
          <w:rFonts w:hint="eastAsia" w:ascii="仿宋_GB2312" w:hAnsi="仿宋" w:eastAsia="仿宋_GB2312" w:cs="仿宋_GB2312"/>
          <w:color w:val="auto"/>
          <w:sz w:val="32"/>
          <w:szCs w:val="32"/>
          <w:shd w:val="clear" w:color="auto" w:fill="FFFFFF"/>
        </w:rPr>
        <w:t>。</w:t>
      </w:r>
    </w:p>
    <w:p w14:paraId="26149E6E">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rPr>
        <w:t>—、项目概况</w:t>
      </w:r>
    </w:p>
    <w:p w14:paraId="649F56A0">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1.项目名称：《黄石市城市道路桥梁隧道管理办法》编制服务</w:t>
      </w:r>
    </w:p>
    <w:p w14:paraId="34683525">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olor w:val="auto"/>
          <w:sz w:val="32"/>
          <w:szCs w:val="32"/>
          <w:lang w:val="en-US" w:eastAsia="zh-CN"/>
        </w:rPr>
        <w:t>2.项目预算：人民币10万元</w:t>
      </w:r>
      <w:r>
        <w:rPr>
          <w:rFonts w:hint="eastAsia" w:ascii="仿宋_GB2312" w:hAnsi="仿宋" w:eastAsia="仿宋_GB2312" w:cs="Times New Roman"/>
          <w:color w:val="auto"/>
          <w:sz w:val="32"/>
          <w:szCs w:val="32"/>
          <w:lang w:val="en-US" w:eastAsia="zh-CN"/>
        </w:rPr>
        <w:t>。</w:t>
      </w:r>
    </w:p>
    <w:p w14:paraId="42A84E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auto"/>
          <w:kern w:val="0"/>
          <w:sz w:val="32"/>
          <w:szCs w:val="32"/>
          <w:lang w:val="en-US" w:eastAsia="zh-CN" w:bidi="ar"/>
        </w:rPr>
      </w:pPr>
      <w:r>
        <w:rPr>
          <w:rFonts w:hint="eastAsia" w:ascii="仿宋_GB2312" w:hAnsi="仿宋" w:eastAsia="仿宋_GB2312" w:cs="Times New Roman"/>
          <w:color w:val="auto"/>
          <w:kern w:val="0"/>
          <w:sz w:val="32"/>
          <w:szCs w:val="32"/>
          <w:lang w:val="en-US" w:eastAsia="zh-CN" w:bidi="ar"/>
        </w:rPr>
        <w:t>3.采购内容：本项目需完成《</w:t>
      </w:r>
      <w:r>
        <w:rPr>
          <w:rFonts w:hint="eastAsia" w:ascii="仿宋_GB2312" w:hAnsi="仿宋" w:eastAsia="仿宋_GB2312" w:cs="Times New Roman"/>
          <w:color w:val="auto"/>
          <w:sz w:val="32"/>
          <w:szCs w:val="32"/>
          <w:lang w:val="en-US" w:eastAsia="zh-CN"/>
        </w:rPr>
        <w:t>黄石市城市道路桥梁隧道管理办法</w:t>
      </w:r>
      <w:r>
        <w:rPr>
          <w:rFonts w:hint="eastAsia" w:ascii="仿宋_GB2312" w:hAnsi="仿宋" w:eastAsia="仿宋_GB2312" w:cs="Times New Roman"/>
          <w:color w:val="auto"/>
          <w:kern w:val="0"/>
          <w:sz w:val="32"/>
          <w:szCs w:val="32"/>
          <w:lang w:val="en-US" w:eastAsia="zh-CN" w:bidi="ar"/>
        </w:rPr>
        <w:t>》的起草、编制、征求意见、结项评审、完善并报批备案、发布等工作，项目具体内容详见采购文件。</w:t>
      </w:r>
    </w:p>
    <w:p w14:paraId="01D5F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color w:val="auto"/>
          <w:kern w:val="0"/>
          <w:sz w:val="32"/>
          <w:szCs w:val="32"/>
          <w:lang w:val="en-US" w:eastAsia="zh-CN" w:bidi="ar"/>
        </w:rPr>
      </w:pPr>
      <w:r>
        <w:rPr>
          <w:rFonts w:hint="eastAsia" w:ascii="仿宋_GB2312" w:hAnsi="仿宋" w:eastAsia="仿宋_GB2312" w:cs="Times New Roman"/>
          <w:color w:val="auto"/>
          <w:kern w:val="0"/>
          <w:sz w:val="32"/>
          <w:szCs w:val="32"/>
          <w:lang w:val="en-US" w:eastAsia="zh-CN" w:bidi="ar"/>
        </w:rPr>
        <w:t>4.项目工期：2025年</w:t>
      </w:r>
      <w:r>
        <w:rPr>
          <w:rFonts w:hint="default" w:ascii="仿宋_GB2312" w:hAnsi="仿宋" w:eastAsia="仿宋_GB2312" w:cs="Times New Roman"/>
          <w:color w:val="auto"/>
          <w:kern w:val="0"/>
          <w:sz w:val="32"/>
          <w:szCs w:val="32"/>
          <w:lang w:val="en-US" w:eastAsia="zh-CN" w:bidi="ar"/>
        </w:rPr>
        <w:t>11</w:t>
      </w:r>
      <w:r>
        <w:rPr>
          <w:rFonts w:hint="eastAsia" w:ascii="仿宋_GB2312" w:hAnsi="仿宋" w:eastAsia="仿宋_GB2312" w:cs="Times New Roman"/>
          <w:color w:val="auto"/>
          <w:kern w:val="0"/>
          <w:sz w:val="32"/>
          <w:szCs w:val="32"/>
          <w:lang w:val="en-US" w:eastAsia="zh-CN" w:bidi="ar"/>
        </w:rPr>
        <w:t>月</w:t>
      </w:r>
      <w:r>
        <w:rPr>
          <w:rFonts w:hint="default" w:ascii="仿宋_GB2312" w:hAnsi="仿宋" w:eastAsia="仿宋_GB2312" w:cs="Times New Roman"/>
          <w:color w:val="auto"/>
          <w:kern w:val="0"/>
          <w:sz w:val="32"/>
          <w:szCs w:val="32"/>
          <w:lang w:val="en-US" w:eastAsia="zh-CN" w:bidi="ar"/>
        </w:rPr>
        <w:t>30</w:t>
      </w:r>
      <w:r>
        <w:rPr>
          <w:rFonts w:hint="eastAsia" w:ascii="仿宋_GB2312" w:hAnsi="仿宋" w:eastAsia="仿宋_GB2312" w:cs="Times New Roman"/>
          <w:color w:val="auto"/>
          <w:kern w:val="0"/>
          <w:sz w:val="32"/>
          <w:szCs w:val="32"/>
          <w:lang w:val="en-US" w:eastAsia="zh-CN" w:bidi="ar"/>
        </w:rPr>
        <w:t>日前完成政府规章发布。</w:t>
      </w:r>
    </w:p>
    <w:p w14:paraId="14156B74">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rPr>
        <w:t>、资格要求</w:t>
      </w:r>
    </w:p>
    <w:p w14:paraId="1D5DA1B4">
      <w:pPr>
        <w:pStyle w:val="21"/>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1.供应商应具备《中华人民共和国政府采购法》第二十二条规定的条件。</w:t>
      </w:r>
    </w:p>
    <w:p w14:paraId="583C5678">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供应商</w:t>
      </w:r>
      <w:r>
        <w:rPr>
          <w:rFonts w:hint="eastAsia" w:ascii="仿宋_GB2312" w:hAnsi="仿宋_GB2312" w:eastAsia="仿宋_GB2312" w:cs="仿宋_GB2312"/>
          <w:color w:val="auto"/>
          <w:sz w:val="32"/>
          <w:szCs w:val="32"/>
          <w:shd w:val="clear" w:color="auto" w:fill="FFFFFF"/>
        </w:rPr>
        <w:t>必须具</w:t>
      </w:r>
      <w:r>
        <w:rPr>
          <w:rFonts w:hint="eastAsia" w:ascii="仿宋_GB2312" w:hAnsi="仿宋_GB2312" w:eastAsia="仿宋_GB2312" w:cs="仿宋_GB2312"/>
          <w:color w:val="auto"/>
          <w:sz w:val="32"/>
          <w:szCs w:val="32"/>
          <w:highlight w:val="none"/>
          <w:shd w:val="clear" w:color="auto" w:fill="FFFFFF"/>
        </w:rPr>
        <w:t>有独立法人资格、企业营业执照、税务登记证、组织机构代码证（或三证合一）</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并在人员、设备、资金、资质方面具备立法、法律咨询等承接本项目的能力。</w:t>
      </w:r>
    </w:p>
    <w:p w14:paraId="11EF9B01">
      <w:pPr>
        <w:pStyle w:val="21"/>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其他要求：</w:t>
      </w:r>
    </w:p>
    <w:p w14:paraId="304BED2B">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（1）近三年内经营活动中没有重大违法记录的声明；</w:t>
      </w:r>
    </w:p>
    <w:p w14:paraId="4472A928">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w:t>
      </w:r>
      <w:r>
        <w:rPr>
          <w:rFonts w:hint="eastAsia" w:ascii="仿宋_GB2312" w:eastAsia="仿宋_GB2312"/>
          <w:sz w:val="32"/>
          <w:szCs w:val="32"/>
          <w:highlight w:val="none"/>
        </w:rPr>
        <w:t>供应商未被列入“信用中国”网站(www.creditchina.gov.cn)失信被执行人、重大税收违法案件当事人名单和“中国政府采购” 网站（www.ccgp.gov.cn）政府采购严重违法失信行为记录名单；</w:t>
      </w:r>
    </w:p>
    <w:p w14:paraId="5FDC855D">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本次服务采购不接受联合体投标。</w:t>
      </w:r>
    </w:p>
    <w:p w14:paraId="7DEDD241">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w:t>
      </w:r>
      <w:r>
        <w:rPr>
          <w:rFonts w:hint="eastAsia" w:ascii="黑体" w:hAnsi="黑体" w:eastAsia="黑体" w:cs="黑体"/>
          <w:color w:val="auto"/>
          <w:sz w:val="32"/>
          <w:szCs w:val="32"/>
          <w:shd w:val="clear" w:color="auto" w:fill="FFFFFF"/>
          <w:lang w:eastAsia="zh-CN"/>
        </w:rPr>
        <w:t>投标报价</w:t>
      </w:r>
    </w:p>
    <w:p w14:paraId="1E854D88">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shd w:val="clear" w:color="auto" w:fill="FFFFFF"/>
        </w:rPr>
        <w:t>本</w:t>
      </w:r>
      <w:r>
        <w:rPr>
          <w:rFonts w:hint="eastAsia" w:ascii="仿宋_GB2312" w:hAnsi="仿宋_GB2312" w:eastAsia="仿宋_GB2312" w:cs="仿宋_GB2312"/>
          <w:color w:val="auto"/>
          <w:sz w:val="32"/>
          <w:szCs w:val="32"/>
          <w:shd w:val="clear" w:color="auto" w:fill="FFFFFF"/>
          <w:lang w:eastAsia="zh-CN"/>
        </w:rPr>
        <w:t>项目</w:t>
      </w:r>
      <w:r>
        <w:rPr>
          <w:rFonts w:hint="eastAsia" w:ascii="仿宋_GB2312" w:hAnsi="仿宋_GB2312" w:eastAsia="仿宋_GB2312" w:cs="仿宋_GB2312"/>
          <w:color w:val="auto"/>
          <w:sz w:val="32"/>
          <w:szCs w:val="32"/>
          <w:shd w:val="clear" w:color="auto" w:fill="FFFFFF"/>
        </w:rPr>
        <w:t>按包干价进行报价，</w:t>
      </w:r>
      <w:r>
        <w:rPr>
          <w:rFonts w:hint="eastAsia" w:ascii="仿宋_GB2312" w:hAnsi="仿宋_GB2312" w:eastAsia="仿宋_GB2312" w:cs="仿宋_GB2312"/>
          <w:color w:val="auto"/>
          <w:sz w:val="32"/>
          <w:szCs w:val="32"/>
          <w:highlight w:val="none"/>
          <w:shd w:val="clear" w:color="auto" w:fill="FFFFFF"/>
          <w:lang w:eastAsia="zh-CN"/>
        </w:rPr>
        <w:t>最高</w:t>
      </w:r>
      <w:r>
        <w:rPr>
          <w:rFonts w:hint="eastAsia" w:ascii="仿宋_GB2312" w:hAnsi="仿宋_GB2312" w:eastAsia="仿宋_GB2312" w:cs="仿宋_GB2312"/>
          <w:color w:val="auto"/>
          <w:sz w:val="32"/>
          <w:szCs w:val="32"/>
          <w:highlight w:val="none"/>
          <w:shd w:val="clear" w:color="auto" w:fill="FFFFFF"/>
        </w:rPr>
        <w:t>限价为人民币</w:t>
      </w:r>
      <w:r>
        <w:rPr>
          <w:rFonts w:hint="eastAsia" w:ascii="仿宋_GB2312" w:hAnsi="仿宋_GB2312" w:eastAsia="仿宋_GB2312" w:cs="仿宋_GB2312"/>
          <w:color w:val="auto"/>
          <w:sz w:val="32"/>
          <w:szCs w:val="32"/>
          <w:highlight w:val="none"/>
          <w:shd w:val="clear" w:color="auto" w:fill="FFFFFF"/>
          <w:lang w:val="en-US" w:eastAsia="zh-CN"/>
        </w:rPr>
        <w:t>10</w:t>
      </w:r>
      <w:r>
        <w:rPr>
          <w:rFonts w:hint="eastAsia" w:ascii="仿宋_GB2312" w:hAnsi="仿宋_GB2312" w:eastAsia="仿宋_GB2312" w:cs="仿宋_GB2312"/>
          <w:color w:val="auto"/>
          <w:sz w:val="32"/>
          <w:szCs w:val="32"/>
          <w:highlight w:val="none"/>
          <w:shd w:val="clear" w:color="auto" w:fill="FFFFFF"/>
        </w:rPr>
        <w:t>万元，超过该价格的报价将视为无效报价，其投标将</w:t>
      </w:r>
      <w:r>
        <w:rPr>
          <w:rFonts w:hint="eastAsia" w:ascii="仿宋_GB2312" w:hAnsi="仿宋_GB2312" w:eastAsia="仿宋_GB2312" w:cs="仿宋_GB2312"/>
          <w:color w:val="auto"/>
          <w:sz w:val="32"/>
          <w:szCs w:val="32"/>
          <w:shd w:val="clear" w:color="auto" w:fill="FFFFFF"/>
        </w:rPr>
        <w:t>被</w:t>
      </w:r>
      <w:r>
        <w:rPr>
          <w:rFonts w:hint="eastAsia" w:ascii="仿宋_GB2312" w:hAnsi="仿宋_GB2312" w:eastAsia="仿宋_GB2312" w:cs="仿宋_GB2312"/>
          <w:color w:val="auto"/>
          <w:sz w:val="32"/>
          <w:szCs w:val="32"/>
          <w:highlight w:val="none"/>
          <w:shd w:val="clear" w:color="auto" w:fill="FFFFFF"/>
        </w:rPr>
        <w:t>否决。</w:t>
      </w:r>
    </w:p>
    <w:p w14:paraId="40C3ECE7">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lang w:val="en-US" w:eastAsia="zh-CN"/>
        </w:rPr>
        <w:t>四</w:t>
      </w:r>
      <w:r>
        <w:rPr>
          <w:rFonts w:hint="eastAsia" w:ascii="黑体" w:hAnsi="黑体" w:eastAsia="黑体" w:cs="Arial"/>
          <w:color w:val="auto"/>
          <w:sz w:val="32"/>
          <w:szCs w:val="32"/>
        </w:rPr>
        <w:t>、投标报名</w:t>
      </w:r>
    </w:p>
    <w:p w14:paraId="267D6E61">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Arial" w:eastAsia="仿宋_GB2312" w:cs="Arial"/>
          <w:color w:val="auto"/>
          <w:sz w:val="32"/>
          <w:szCs w:val="32"/>
          <w:highlight w:val="none"/>
          <w:lang w:eastAsia="zh-CN"/>
        </w:rPr>
        <w:t>供应商</w:t>
      </w:r>
      <w:r>
        <w:rPr>
          <w:rFonts w:hint="eastAsia" w:ascii="仿宋_GB2312" w:hAnsi="Arial" w:eastAsia="仿宋_GB2312" w:cs="Arial"/>
          <w:color w:val="auto"/>
          <w:sz w:val="32"/>
          <w:szCs w:val="32"/>
          <w:highlight w:val="none"/>
        </w:rPr>
        <w:t>须在</w:t>
      </w:r>
      <w:r>
        <w:rPr>
          <w:rFonts w:hint="eastAsia" w:ascii="仿宋_GB2312" w:hAnsi="Arial" w:eastAsia="仿宋_GB2312" w:cs="Arial"/>
          <w:color w:val="auto"/>
          <w:sz w:val="32"/>
          <w:szCs w:val="32"/>
          <w:highlight w:val="none"/>
          <w:u w:val="single"/>
        </w:rPr>
        <w:t>20</w:t>
      </w:r>
      <w:r>
        <w:rPr>
          <w:rFonts w:hint="eastAsia" w:ascii="仿宋_GB2312" w:hAnsi="Arial" w:eastAsia="仿宋_GB2312" w:cs="Arial"/>
          <w:color w:val="auto"/>
          <w:sz w:val="32"/>
          <w:szCs w:val="32"/>
          <w:highlight w:val="none"/>
          <w:u w:val="single"/>
          <w:lang w:val="en-US" w:eastAsia="zh-CN"/>
        </w:rPr>
        <w:t>25</w:t>
      </w:r>
      <w:r>
        <w:rPr>
          <w:rFonts w:hint="eastAsia" w:ascii="仿宋_GB2312" w:hAnsi="Arial" w:eastAsia="仿宋_GB2312" w:cs="Arial"/>
          <w:color w:val="auto"/>
          <w:sz w:val="32"/>
          <w:szCs w:val="32"/>
          <w:highlight w:val="none"/>
          <w:u w:val="single"/>
        </w:rPr>
        <w:t>年</w:t>
      </w:r>
      <w:r>
        <w:rPr>
          <w:rFonts w:hint="eastAsia" w:ascii="仿宋_GB2312" w:hAnsi="Arial" w:eastAsia="仿宋_GB2312" w:cs="Arial"/>
          <w:color w:val="auto"/>
          <w:sz w:val="32"/>
          <w:szCs w:val="32"/>
          <w:highlight w:val="none"/>
          <w:u w:val="single"/>
          <w:lang w:val="en-US" w:eastAsia="zh-CN"/>
        </w:rPr>
        <w:t>6</w:t>
      </w:r>
      <w:r>
        <w:rPr>
          <w:rFonts w:hint="eastAsia" w:ascii="仿宋_GB2312" w:hAnsi="Arial" w:eastAsia="仿宋_GB2312" w:cs="Arial"/>
          <w:color w:val="auto"/>
          <w:sz w:val="32"/>
          <w:szCs w:val="32"/>
          <w:highlight w:val="none"/>
          <w:u w:val="single"/>
        </w:rPr>
        <w:t>月</w:t>
      </w:r>
      <w:r>
        <w:rPr>
          <w:rFonts w:hint="eastAsia" w:ascii="仿宋_GB2312" w:hAnsi="Arial" w:eastAsia="仿宋_GB2312" w:cs="Arial"/>
          <w:color w:val="auto"/>
          <w:sz w:val="32"/>
          <w:szCs w:val="32"/>
          <w:highlight w:val="none"/>
          <w:u w:val="single"/>
          <w:lang w:val="en-US" w:eastAsia="zh-CN"/>
        </w:rPr>
        <w:t>5</w:t>
      </w:r>
      <w:r>
        <w:rPr>
          <w:rFonts w:hint="eastAsia" w:ascii="仿宋_GB2312" w:hAnsi="Arial" w:eastAsia="仿宋_GB2312" w:cs="Arial"/>
          <w:color w:val="auto"/>
          <w:sz w:val="32"/>
          <w:szCs w:val="32"/>
          <w:highlight w:val="none"/>
          <w:u w:val="single"/>
        </w:rPr>
        <w:t>日17:</w:t>
      </w:r>
      <w:r>
        <w:rPr>
          <w:rFonts w:hint="eastAsia" w:ascii="仿宋_GB2312" w:hAnsi="Arial" w:eastAsia="仿宋_GB2312" w:cs="Arial"/>
          <w:color w:val="auto"/>
          <w:sz w:val="32"/>
          <w:szCs w:val="32"/>
          <w:highlight w:val="none"/>
          <w:u w:val="single"/>
          <w:lang w:val="en-US" w:eastAsia="zh-CN"/>
        </w:rPr>
        <w:t>0</w:t>
      </w:r>
      <w:r>
        <w:rPr>
          <w:rFonts w:hint="eastAsia" w:ascii="仿宋_GB2312" w:hAnsi="Arial" w:eastAsia="仿宋_GB2312" w:cs="Arial"/>
          <w:color w:val="auto"/>
          <w:sz w:val="32"/>
          <w:szCs w:val="32"/>
          <w:highlight w:val="none"/>
          <w:u w:val="single"/>
        </w:rPr>
        <w:t>0</w:t>
      </w:r>
      <w:r>
        <w:rPr>
          <w:rFonts w:hint="eastAsia" w:ascii="仿宋_GB2312" w:hAnsi="Arial" w:eastAsia="仿宋_GB2312" w:cs="Arial"/>
          <w:color w:val="auto"/>
          <w:sz w:val="32"/>
          <w:szCs w:val="32"/>
          <w:highlight w:val="none"/>
        </w:rPr>
        <w:t>前将加盖公章的报名表（有关格式见</w:t>
      </w:r>
      <w:r>
        <w:rPr>
          <w:rFonts w:hint="eastAsia" w:ascii="仿宋_GB2312" w:hAnsi="Arial" w:eastAsia="仿宋_GB2312" w:cs="Arial"/>
          <w:color w:val="auto"/>
          <w:sz w:val="32"/>
          <w:szCs w:val="32"/>
          <w:highlight w:val="none"/>
          <w:lang w:eastAsia="zh-CN"/>
        </w:rPr>
        <w:t>采购文件</w:t>
      </w:r>
      <w:r>
        <w:rPr>
          <w:rFonts w:hint="eastAsia" w:ascii="仿宋_GB2312" w:hAnsi="Arial" w:eastAsia="仿宋_GB2312" w:cs="Arial"/>
          <w:color w:val="auto"/>
          <w:sz w:val="32"/>
          <w:szCs w:val="32"/>
          <w:highlight w:val="none"/>
        </w:rPr>
        <w:t>）发送至电子邮箱：</w:t>
      </w:r>
      <w:r>
        <w:rPr>
          <w:rFonts w:hint="eastAsia" w:ascii="仿宋_GB2312" w:hAnsi="Arial" w:eastAsia="仿宋_GB2312" w:cs="Arial"/>
          <w:color w:val="auto"/>
          <w:sz w:val="32"/>
          <w:szCs w:val="32"/>
          <w:highlight w:val="none"/>
          <w:u w:val="single"/>
          <w:lang w:val="en-US" w:eastAsia="zh-CN"/>
        </w:rPr>
        <w:t>947095249</w:t>
      </w:r>
      <w:r>
        <w:rPr>
          <w:rFonts w:hint="eastAsia" w:ascii="仿宋_GB2312" w:hAnsi="Arial" w:eastAsia="仿宋_GB2312" w:cs="Arial"/>
          <w:color w:val="auto"/>
          <w:sz w:val="32"/>
          <w:szCs w:val="32"/>
          <w:highlight w:val="none"/>
          <w:u w:val="single"/>
        </w:rPr>
        <w:t>@qq.com</w:t>
      </w:r>
      <w:r>
        <w:rPr>
          <w:rFonts w:hint="eastAsia" w:ascii="仿宋_GB2312" w:hAnsi="Arial" w:eastAsia="仿宋_GB2312" w:cs="Arial"/>
          <w:color w:val="auto"/>
          <w:sz w:val="32"/>
          <w:szCs w:val="32"/>
          <w:highlight w:val="none"/>
        </w:rPr>
        <w:t>，未在规定期限内报名的</w:t>
      </w:r>
      <w:r>
        <w:rPr>
          <w:rFonts w:hint="eastAsia" w:ascii="仿宋_GB2312" w:hAnsi="Arial" w:eastAsia="仿宋_GB2312" w:cs="Arial"/>
          <w:color w:val="auto"/>
          <w:sz w:val="32"/>
          <w:szCs w:val="32"/>
          <w:highlight w:val="none"/>
          <w:lang w:eastAsia="zh-CN"/>
        </w:rPr>
        <w:t>供应商</w:t>
      </w:r>
      <w:r>
        <w:rPr>
          <w:rFonts w:hint="eastAsia" w:ascii="仿宋_GB2312" w:hAnsi="Arial" w:eastAsia="仿宋_GB2312" w:cs="Arial"/>
          <w:color w:val="auto"/>
          <w:sz w:val="32"/>
          <w:szCs w:val="32"/>
          <w:highlight w:val="none"/>
        </w:rPr>
        <w:t>无参与投标资格。</w:t>
      </w:r>
    </w:p>
    <w:p w14:paraId="0F91509C">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lang w:val="en-US" w:eastAsia="zh-CN"/>
        </w:rPr>
        <w:t>五</w:t>
      </w:r>
      <w:r>
        <w:rPr>
          <w:rFonts w:hint="eastAsia" w:ascii="黑体" w:hAnsi="黑体" w:eastAsia="黑体" w:cs="黑体"/>
          <w:color w:val="auto"/>
          <w:sz w:val="32"/>
          <w:szCs w:val="32"/>
          <w:highlight w:val="none"/>
          <w:shd w:val="clear" w:color="auto" w:fill="FFFFFF"/>
        </w:rPr>
        <w:t>、开标及评标</w:t>
      </w:r>
    </w:p>
    <w:p w14:paraId="2CDB9A8A">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1.投标资料的投递：</w:t>
      </w:r>
      <w:r>
        <w:rPr>
          <w:rFonts w:hint="eastAsia" w:ascii="仿宋_GB2312" w:hAnsi="仿宋" w:eastAsia="仿宋_GB2312"/>
          <w:color w:val="auto"/>
          <w:sz w:val="32"/>
          <w:szCs w:val="32"/>
          <w:highlight w:val="none"/>
        </w:rPr>
        <w:t>本项目投标资料必须封装完整以书面形式通</w:t>
      </w:r>
      <w:r>
        <w:rPr>
          <w:rFonts w:hint="eastAsia" w:ascii="仿宋_GB2312" w:eastAsia="仿宋_GB2312" w:cs="仿宋_GB2312"/>
          <w:color w:val="auto"/>
          <w:sz w:val="32"/>
          <w:szCs w:val="32"/>
          <w:highlight w:val="none"/>
        </w:rPr>
        <w:t>过面呈</w:t>
      </w:r>
      <w:r>
        <w:rPr>
          <w:rFonts w:hint="eastAsia" w:ascii="仿宋_GB2312" w:hAnsi="仿宋" w:eastAsia="仿宋_GB2312"/>
          <w:color w:val="auto"/>
          <w:sz w:val="32"/>
          <w:szCs w:val="32"/>
          <w:highlight w:val="none"/>
        </w:rPr>
        <w:t>方式送达招标人。</w:t>
      </w:r>
      <w:r>
        <w:rPr>
          <w:rFonts w:hint="eastAsia" w:ascii="仿宋_GB2312" w:eastAsia="仿宋_GB2312" w:cs="仿宋_GB2312"/>
          <w:color w:val="auto"/>
          <w:sz w:val="32"/>
          <w:szCs w:val="32"/>
          <w:highlight w:val="none"/>
        </w:rPr>
        <w:t>投标截止</w:t>
      </w:r>
      <w:r>
        <w:rPr>
          <w:rFonts w:hint="eastAsia" w:ascii="仿宋_GB2312" w:hAnsi="仿宋" w:eastAsia="仿宋_GB2312"/>
          <w:color w:val="auto"/>
          <w:sz w:val="32"/>
          <w:szCs w:val="32"/>
          <w:highlight w:val="none"/>
        </w:rPr>
        <w:t>时间：</w:t>
      </w:r>
      <w:r>
        <w:rPr>
          <w:rFonts w:hint="eastAsia" w:ascii="仿宋_GB2312" w:hAnsi="仿宋" w:eastAsia="仿宋_GB2312"/>
          <w:color w:val="auto"/>
          <w:sz w:val="32"/>
          <w:szCs w:val="32"/>
          <w:highlight w:val="none"/>
          <w:u w:val="single"/>
        </w:rPr>
        <w:t>202</w:t>
      </w:r>
      <w:r>
        <w:rPr>
          <w:rFonts w:hint="eastAsia" w:ascii="仿宋_GB2312" w:hAnsi="仿宋" w:eastAsia="仿宋_GB2312"/>
          <w:color w:val="auto"/>
          <w:sz w:val="32"/>
          <w:szCs w:val="32"/>
          <w:highlight w:val="none"/>
          <w:u w:val="single"/>
          <w:lang w:val="en-US" w:eastAsia="zh-CN"/>
        </w:rPr>
        <w:t>5</w:t>
      </w:r>
      <w:r>
        <w:rPr>
          <w:rFonts w:hint="eastAsia" w:ascii="仿宋_GB2312" w:hAnsi="仿宋" w:eastAsia="仿宋_GB2312"/>
          <w:color w:val="auto"/>
          <w:sz w:val="32"/>
          <w:szCs w:val="32"/>
          <w:highlight w:val="none"/>
          <w:u w:val="single"/>
        </w:rPr>
        <w:t>年</w:t>
      </w:r>
      <w:r>
        <w:rPr>
          <w:rFonts w:hint="eastAsia" w:ascii="仿宋_GB2312" w:hAnsi="仿宋" w:eastAsia="仿宋_GB2312"/>
          <w:color w:val="auto"/>
          <w:sz w:val="32"/>
          <w:szCs w:val="32"/>
          <w:highlight w:val="none"/>
          <w:u w:val="single"/>
          <w:lang w:val="en-US" w:eastAsia="zh-CN"/>
        </w:rPr>
        <w:t>6</w:t>
      </w:r>
      <w:r>
        <w:rPr>
          <w:rFonts w:hint="eastAsia" w:ascii="仿宋_GB2312" w:hAnsi="仿宋" w:eastAsia="仿宋_GB2312"/>
          <w:color w:val="auto"/>
          <w:sz w:val="32"/>
          <w:szCs w:val="32"/>
          <w:highlight w:val="none"/>
          <w:u w:val="single"/>
        </w:rPr>
        <w:t>月</w:t>
      </w:r>
      <w:r>
        <w:rPr>
          <w:rFonts w:hint="eastAsia" w:ascii="仿宋_GB2312" w:hAnsi="仿宋" w:eastAsia="仿宋_GB2312"/>
          <w:color w:val="auto"/>
          <w:sz w:val="32"/>
          <w:szCs w:val="32"/>
          <w:highlight w:val="none"/>
          <w:u w:val="single"/>
          <w:lang w:val="en-US" w:eastAsia="zh-CN"/>
        </w:rPr>
        <w:t>6</w:t>
      </w:r>
      <w:r>
        <w:rPr>
          <w:rFonts w:hint="eastAsia" w:ascii="仿宋_GB2312" w:hAnsi="仿宋" w:eastAsia="仿宋_GB2312"/>
          <w:color w:val="auto"/>
          <w:sz w:val="32"/>
          <w:szCs w:val="32"/>
          <w:highlight w:val="none"/>
          <w:u w:val="single"/>
        </w:rPr>
        <w:t>日（星期</w:t>
      </w:r>
      <w:r>
        <w:rPr>
          <w:rFonts w:hint="eastAsia" w:ascii="仿宋_GB2312" w:hAnsi="仿宋" w:eastAsia="仿宋_GB2312"/>
          <w:color w:val="auto"/>
          <w:sz w:val="32"/>
          <w:szCs w:val="32"/>
          <w:highlight w:val="none"/>
          <w:u w:val="single"/>
          <w:lang w:val="en-US" w:eastAsia="zh-CN"/>
        </w:rPr>
        <w:t>五</w:t>
      </w:r>
      <w:r>
        <w:rPr>
          <w:rFonts w:hint="eastAsia" w:ascii="仿宋_GB2312" w:hAnsi="仿宋" w:eastAsia="仿宋_GB2312"/>
          <w:color w:val="auto"/>
          <w:sz w:val="32"/>
          <w:szCs w:val="32"/>
          <w:highlight w:val="none"/>
          <w:u w:val="single"/>
        </w:rPr>
        <w:t>）上午9:00</w:t>
      </w:r>
      <w:r>
        <w:rPr>
          <w:rFonts w:hint="eastAsia" w:ascii="仿宋_GB2312" w:eastAsia="仿宋_GB2312" w:cs="仿宋_GB2312"/>
          <w:color w:val="auto"/>
          <w:sz w:val="32"/>
          <w:szCs w:val="32"/>
          <w:highlight w:val="none"/>
        </w:rPr>
        <w:t>（即开标时间），逾期送达的采购响应文件不予接受</w:t>
      </w:r>
      <w:r>
        <w:rPr>
          <w:rFonts w:hint="eastAsia" w:ascii="仿宋_GB2312" w:hAnsi="仿宋_GB2312" w:eastAsia="仿宋_GB2312" w:cs="仿宋_GB2312"/>
          <w:color w:val="auto"/>
          <w:sz w:val="32"/>
          <w:szCs w:val="32"/>
          <w:highlight w:val="none"/>
          <w:shd w:val="clear" w:color="auto" w:fill="FFFFFF"/>
        </w:rPr>
        <w:t>。</w:t>
      </w:r>
    </w:p>
    <w:p w14:paraId="1C4B97C1">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highlight w:val="none"/>
          <w:shd w:val="clear" w:color="auto" w:fill="FFFFFF"/>
        </w:rPr>
        <w:t>2.开标地点：黄石市广州路21号市直机关</w:t>
      </w:r>
      <w:r>
        <w:rPr>
          <w:rFonts w:hint="eastAsia" w:ascii="仿宋_GB2312" w:hAnsi="仿宋_GB2312" w:eastAsia="仿宋_GB2312" w:cs="仿宋_GB2312"/>
          <w:color w:val="auto"/>
          <w:sz w:val="32"/>
          <w:szCs w:val="32"/>
          <w:shd w:val="clear" w:color="auto" w:fill="FFFFFF"/>
        </w:rPr>
        <w:t>集中办公区四栋五楼508室。</w:t>
      </w:r>
    </w:p>
    <w:p w14:paraId="26298483">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仿宋_GB2312" w:hAnsi="Times New Roman" w:eastAsia="仿宋_GB2312" w:cs="Times New Roman"/>
          <w:color w:val="auto"/>
          <w:sz w:val="32"/>
          <w:szCs w:val="32"/>
          <w:u w:val="none"/>
          <w:lang w:val="en-US" w:eastAsia="zh-CN"/>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val="en-US" w:eastAsia="zh-CN"/>
        </w:rPr>
        <w:t>评审方式</w:t>
      </w:r>
      <w:r>
        <w:rPr>
          <w:rFonts w:hint="eastAsia" w:ascii="仿宋_GB2312" w:hAnsi="仿宋_GB2312" w:eastAsia="仿宋_GB2312" w:cs="仿宋_GB2312"/>
          <w:color w:val="auto"/>
          <w:sz w:val="32"/>
          <w:szCs w:val="32"/>
          <w:shd w:val="clear" w:color="auto" w:fill="FFFFFF"/>
        </w:rPr>
        <w:t>：</w:t>
      </w:r>
      <w:r>
        <w:rPr>
          <w:rFonts w:hint="eastAsia" w:ascii="仿宋_GB2312" w:eastAsia="仿宋_GB2312"/>
          <w:color w:val="auto"/>
          <w:sz w:val="32"/>
          <w:szCs w:val="32"/>
          <w:u w:val="none"/>
        </w:rPr>
        <w:t>采用</w:t>
      </w:r>
      <w:r>
        <w:rPr>
          <w:rFonts w:hint="eastAsia" w:ascii="仿宋_GB2312" w:eastAsia="仿宋_GB2312"/>
          <w:color w:val="auto"/>
          <w:sz w:val="32"/>
          <w:szCs w:val="32"/>
          <w:u w:val="none"/>
          <w:lang w:val="en-US" w:eastAsia="zh-CN"/>
        </w:rPr>
        <w:t>综合评分</w:t>
      </w:r>
      <w:r>
        <w:rPr>
          <w:rFonts w:hint="eastAsia" w:ascii="仿宋_GB2312" w:eastAsia="仿宋_GB2312"/>
          <w:color w:val="auto"/>
          <w:sz w:val="32"/>
          <w:szCs w:val="32"/>
          <w:u w:val="none"/>
        </w:rPr>
        <w:t>法，</w:t>
      </w:r>
      <w:r>
        <w:rPr>
          <w:rFonts w:hint="eastAsia" w:ascii="仿宋_GB2312" w:hAnsi="Times New Roman" w:eastAsia="仿宋_GB2312" w:cs="Times New Roman"/>
          <w:color w:val="auto"/>
          <w:sz w:val="32"/>
          <w:szCs w:val="32"/>
          <w:u w:val="none"/>
          <w:lang w:val="en-US" w:eastAsia="zh-CN"/>
        </w:rPr>
        <w:t>其中商务</w:t>
      </w:r>
      <w:r>
        <w:rPr>
          <w:rFonts w:hint="eastAsia" w:ascii="仿宋_GB2312" w:hAnsi="Times New Roman" w:eastAsia="仿宋_GB2312" w:cs="Times New Roman"/>
          <w:color w:val="auto"/>
          <w:sz w:val="32"/>
          <w:szCs w:val="32"/>
          <w:highlight w:val="none"/>
          <w:u w:val="none"/>
          <w:lang w:val="en-US" w:eastAsia="zh-CN"/>
        </w:rPr>
        <w:t>标评分占70%，报价评分占30%，分值构成总分100分，综合评</w:t>
      </w:r>
      <w:r>
        <w:rPr>
          <w:rFonts w:hint="eastAsia" w:ascii="仿宋_GB2312" w:hAnsi="Times New Roman" w:eastAsia="仿宋_GB2312" w:cs="Times New Roman"/>
          <w:color w:val="auto"/>
          <w:sz w:val="32"/>
          <w:szCs w:val="32"/>
          <w:u w:val="none"/>
          <w:lang w:val="en-US" w:eastAsia="zh-CN"/>
        </w:rPr>
        <w:t>分第一名的为</w:t>
      </w:r>
      <w:r>
        <w:rPr>
          <w:rFonts w:hint="eastAsia" w:ascii="仿宋_GB2312" w:eastAsia="仿宋_GB2312" w:cs="Times New Roman"/>
          <w:color w:val="auto"/>
          <w:sz w:val="32"/>
          <w:szCs w:val="32"/>
          <w:u w:val="none"/>
          <w:lang w:val="en-US" w:eastAsia="zh-CN"/>
        </w:rPr>
        <w:t>成交供应商</w:t>
      </w:r>
      <w:r>
        <w:rPr>
          <w:rFonts w:hint="eastAsia" w:ascii="仿宋_GB2312" w:hAnsi="Times New Roman" w:eastAsia="仿宋_GB2312" w:cs="Times New Roman"/>
          <w:color w:val="auto"/>
          <w:sz w:val="32"/>
          <w:szCs w:val="32"/>
          <w:u w:val="none"/>
          <w:lang w:val="en-US" w:eastAsia="zh-CN"/>
        </w:rPr>
        <w:t>。</w:t>
      </w:r>
    </w:p>
    <w:p w14:paraId="0353C20C">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sz w:val="32"/>
          <w:szCs w:val="32"/>
          <w:highlight w:val="none"/>
          <w:u w:val="none"/>
          <w:lang w:val="en-US" w:eastAsia="zh-CN"/>
        </w:rPr>
      </w:pPr>
      <w:r>
        <w:rPr>
          <w:rFonts w:hint="eastAsia" w:ascii="仿宋_GB2312" w:hAnsi="Times New Roman" w:eastAsia="仿宋_GB2312" w:cs="Times New Roman"/>
          <w:color w:val="auto"/>
          <w:sz w:val="32"/>
          <w:szCs w:val="32"/>
          <w:highlight w:val="none"/>
          <w:u w:val="none"/>
          <w:lang w:val="en-US" w:eastAsia="zh-CN"/>
        </w:rPr>
        <w:t>4.本项目的法定代表人授权委托人到开标现场时，须出具身份证原件复核。如</w:t>
      </w:r>
      <w:r>
        <w:rPr>
          <w:rFonts w:hint="eastAsia" w:ascii="仿宋_GB2312" w:eastAsia="仿宋_GB2312" w:cs="Times New Roman"/>
          <w:color w:val="auto"/>
          <w:sz w:val="32"/>
          <w:szCs w:val="32"/>
          <w:highlight w:val="none"/>
          <w:u w:val="none"/>
          <w:lang w:val="en-US" w:eastAsia="zh-CN"/>
        </w:rPr>
        <w:t>供应商</w:t>
      </w:r>
      <w:r>
        <w:rPr>
          <w:rFonts w:hint="eastAsia" w:ascii="仿宋_GB2312" w:hAnsi="Times New Roman" w:eastAsia="仿宋_GB2312" w:cs="Times New Roman"/>
          <w:color w:val="auto"/>
          <w:sz w:val="32"/>
          <w:szCs w:val="32"/>
          <w:highlight w:val="none"/>
          <w:u w:val="none"/>
          <w:lang w:val="en-US" w:eastAsia="zh-CN"/>
        </w:rPr>
        <w:t>由法定代表人出席开标会，则应携带本人身份证。</w:t>
      </w:r>
    </w:p>
    <w:p w14:paraId="0BB42581">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六</w:t>
      </w:r>
      <w:r>
        <w:rPr>
          <w:rFonts w:hint="eastAsia" w:ascii="黑体" w:hAnsi="黑体" w:eastAsia="黑体" w:cs="黑体"/>
          <w:color w:val="auto"/>
          <w:sz w:val="32"/>
          <w:szCs w:val="32"/>
          <w:highlight w:val="none"/>
          <w:shd w:val="clear" w:color="auto" w:fill="FFFFFF"/>
        </w:rPr>
        <w:t>、公告期限</w:t>
      </w:r>
    </w:p>
    <w:p w14:paraId="61EF2DD7">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自本公告发布之日起5个工作日。</w:t>
      </w:r>
    </w:p>
    <w:p w14:paraId="15BE3D5C">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shd w:val="clear" w:color="auto" w:fill="FFFFFF"/>
        </w:rPr>
        <w:t>采购人联系方式</w:t>
      </w:r>
    </w:p>
    <w:p w14:paraId="013C9A65">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 w:eastAsia="仿宋_GB2312"/>
          <w:color w:val="auto"/>
          <w:sz w:val="32"/>
          <w:szCs w:val="32"/>
          <w:lang w:val="en-US" w:eastAsia="zh-CN"/>
        </w:rPr>
        <w:t>吴金辉</w:t>
      </w:r>
      <w:r>
        <w:rPr>
          <w:rFonts w:hint="eastAsia" w:ascii="仿宋_GB2312" w:hAnsi="仿宋" w:eastAsia="仿宋_GB2312"/>
          <w:color w:val="auto"/>
          <w:sz w:val="32"/>
          <w:szCs w:val="32"/>
          <w:lang w:eastAsia="zh-CN"/>
        </w:rPr>
        <w:t>，联系</w:t>
      </w:r>
      <w:r>
        <w:rPr>
          <w:rFonts w:hint="eastAsia" w:ascii="仿宋_GB2312" w:hAnsi="仿宋" w:eastAsia="仿宋_GB2312"/>
          <w:color w:val="auto"/>
          <w:sz w:val="32"/>
          <w:szCs w:val="32"/>
        </w:rPr>
        <w:t>电话：0714－6570882</w:t>
      </w:r>
    </w:p>
    <w:p w14:paraId="0844AD54">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p>
    <w:p w14:paraId="27D41952">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20"/>
        <w:jc w:val="right"/>
        <w:textAlignment w:val="auto"/>
        <w:rPr>
          <w:rFonts w:hint="eastAsia" w:ascii="仿宋_GB2312" w:hAnsi="仿宋_GB2312" w:eastAsia="仿宋_GB2312" w:cs="仿宋_GB2312"/>
          <w:color w:val="auto"/>
          <w:sz w:val="32"/>
          <w:szCs w:val="32"/>
          <w:shd w:val="clear" w:color="auto" w:fill="FFFFFF"/>
        </w:rPr>
      </w:pPr>
    </w:p>
    <w:p w14:paraId="566260B4">
      <w:pPr>
        <w:pStyle w:val="21"/>
        <w:keepNext w:val="0"/>
        <w:keepLines w:val="0"/>
        <w:pageBreakBefore w:val="0"/>
        <w:widowControl w:val="0"/>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420"/>
        <w:jc w:val="right"/>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shd w:val="clear" w:color="auto" w:fill="FFFFFF"/>
        </w:rPr>
        <w:t>黄</w:t>
      </w:r>
      <w:r>
        <w:rPr>
          <w:rFonts w:hint="eastAsia" w:ascii="仿宋_GB2312" w:hAnsi="仿宋_GB2312" w:eastAsia="仿宋_GB2312" w:cs="仿宋_GB2312"/>
          <w:color w:val="auto"/>
          <w:sz w:val="32"/>
          <w:szCs w:val="32"/>
          <w:highlight w:val="none"/>
          <w:shd w:val="clear" w:color="auto" w:fill="FFFFFF"/>
        </w:rPr>
        <w:t>石市市政公用局</w:t>
      </w:r>
    </w:p>
    <w:p w14:paraId="3372627E">
      <w:pPr>
        <w:pStyle w:val="21"/>
        <w:keepNext w:val="0"/>
        <w:keepLines w:val="0"/>
        <w:pageBreakBefore w:val="0"/>
        <w:widowControl w:val="0"/>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420"/>
        <w:jc w:val="right"/>
        <w:textAlignment w:val="auto"/>
        <w:rPr>
          <w:rFonts w:hint="eastAsia" w:ascii="仿宋_GB2312" w:hAnsi="仿宋_GB2312" w:eastAsia="仿宋_GB2312" w:cs="仿宋_GB2312"/>
          <w:color w:val="auto"/>
          <w:sz w:val="32"/>
          <w:szCs w:val="32"/>
          <w:highlight w:val="none"/>
          <w:shd w:val="clear" w:color="auto" w:fill="FFFFFF"/>
        </w:rPr>
        <w:sectPr>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29</w:t>
      </w:r>
      <w:r>
        <w:rPr>
          <w:rFonts w:hint="eastAsia" w:ascii="仿宋_GB2312" w:hAnsi="仿宋_GB2312" w:eastAsia="仿宋_GB2312" w:cs="仿宋_GB2312"/>
          <w:color w:val="auto"/>
          <w:sz w:val="32"/>
          <w:szCs w:val="32"/>
          <w:highlight w:val="none"/>
          <w:shd w:val="clear" w:color="auto" w:fill="FFFFFF"/>
        </w:rPr>
        <w:t>日</w:t>
      </w:r>
    </w:p>
    <w:p w14:paraId="797C7102">
      <w:pPr>
        <w:pStyle w:val="6"/>
        <w:rPr>
          <w:color w:val="auto"/>
          <w:sz w:val="36"/>
          <w:szCs w:val="28"/>
        </w:rPr>
      </w:pPr>
      <w:bookmarkStart w:id="0" w:name="_Toc643610526"/>
      <w:r>
        <w:rPr>
          <w:rFonts w:ascii="方正小标宋简体" w:hAnsi="方正小标宋简体" w:eastAsia="方正小标宋简体" w:cs="方正小标宋简体"/>
          <w:b w:val="0"/>
          <w:bCs w:val="0"/>
          <w:color w:val="auto"/>
          <w:sz w:val="36"/>
          <w:szCs w:val="28"/>
        </w:rPr>
        <w:t xml:space="preserve">第二章  </w:t>
      </w:r>
      <w:r>
        <w:rPr>
          <w:rFonts w:hint="eastAsia" w:ascii="方正小标宋简体" w:hAnsi="方正小标宋简体" w:eastAsia="方正小标宋简体" w:cs="方正小标宋简体"/>
          <w:b w:val="0"/>
          <w:bCs w:val="0"/>
          <w:color w:val="auto"/>
          <w:sz w:val="36"/>
          <w:szCs w:val="28"/>
          <w:lang w:eastAsia="zh-CN"/>
        </w:rPr>
        <w:t>供应商</w:t>
      </w:r>
      <w:r>
        <w:rPr>
          <w:rFonts w:ascii="方正小标宋简体" w:hAnsi="方正小标宋简体" w:eastAsia="方正小标宋简体" w:cs="方正小标宋简体"/>
          <w:b w:val="0"/>
          <w:bCs w:val="0"/>
          <w:color w:val="auto"/>
          <w:sz w:val="36"/>
          <w:szCs w:val="28"/>
        </w:rPr>
        <w:t>须知</w:t>
      </w:r>
      <w:bookmarkEnd w:id="0"/>
    </w:p>
    <w:p w14:paraId="06F606D2">
      <w:pPr>
        <w:jc w:val="left"/>
        <w:rPr>
          <w:rFonts w:hint="eastAsia" w:ascii="黑体" w:hAnsi="黑体" w:eastAsia="黑体" w:cs="黑体"/>
          <w:color w:val="auto"/>
          <w:sz w:val="28"/>
          <w:szCs w:val="28"/>
        </w:rPr>
      </w:pPr>
      <w:bookmarkStart w:id="1" w:name="_Toc643610527"/>
      <w:r>
        <w:rPr>
          <w:rFonts w:hint="eastAsia" w:ascii="黑体" w:hAnsi="黑体" w:eastAsia="黑体" w:cs="黑体"/>
          <w:color w:val="auto"/>
          <w:sz w:val="28"/>
          <w:szCs w:val="28"/>
        </w:rPr>
        <w:t>一、</w:t>
      </w:r>
      <w:r>
        <w:rPr>
          <w:rFonts w:hint="eastAsia" w:ascii="黑体" w:hAnsi="黑体" w:eastAsia="黑体" w:cs="黑体"/>
          <w:color w:val="auto"/>
          <w:sz w:val="28"/>
          <w:szCs w:val="28"/>
          <w:lang w:eastAsia="zh-CN"/>
        </w:rPr>
        <w:t>供应商</w:t>
      </w:r>
      <w:r>
        <w:rPr>
          <w:rFonts w:hint="eastAsia" w:ascii="黑体" w:hAnsi="黑体" w:eastAsia="黑体" w:cs="黑体"/>
          <w:color w:val="auto"/>
          <w:sz w:val="28"/>
          <w:szCs w:val="28"/>
        </w:rPr>
        <w:t>须知前附表</w:t>
      </w:r>
      <w:bookmarkEnd w:id="1"/>
    </w:p>
    <w:tbl>
      <w:tblPr>
        <w:tblStyle w:val="23"/>
        <w:tblW w:w="9550" w:type="dxa"/>
        <w:tblInd w:w="135" w:type="dxa"/>
        <w:tblLayout w:type="fixed"/>
        <w:tblCellMar>
          <w:top w:w="0" w:type="dxa"/>
          <w:left w:w="108" w:type="dxa"/>
          <w:bottom w:w="0" w:type="dxa"/>
          <w:right w:w="108" w:type="dxa"/>
        </w:tblCellMar>
      </w:tblPr>
      <w:tblGrid>
        <w:gridCol w:w="687"/>
        <w:gridCol w:w="1694"/>
        <w:gridCol w:w="7169"/>
      </w:tblGrid>
      <w:tr w14:paraId="7BB107CD">
        <w:tblPrEx>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4C27E12F">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项号</w:t>
            </w:r>
          </w:p>
        </w:tc>
        <w:tc>
          <w:tcPr>
            <w:tcW w:w="1694" w:type="dxa"/>
            <w:tcBorders>
              <w:top w:val="single" w:color="auto" w:sz="4" w:space="0"/>
              <w:left w:val="nil"/>
              <w:bottom w:val="single" w:color="auto" w:sz="4" w:space="0"/>
              <w:right w:val="single" w:color="auto" w:sz="4" w:space="0"/>
            </w:tcBorders>
            <w:noWrap w:val="0"/>
            <w:vAlign w:val="center"/>
          </w:tcPr>
          <w:p w14:paraId="637FAE9F">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内   容</w:t>
            </w:r>
          </w:p>
        </w:tc>
        <w:tc>
          <w:tcPr>
            <w:tcW w:w="7169" w:type="dxa"/>
            <w:tcBorders>
              <w:top w:val="single" w:color="auto" w:sz="4" w:space="0"/>
              <w:left w:val="nil"/>
              <w:bottom w:val="single" w:color="auto" w:sz="4" w:space="0"/>
              <w:right w:val="single" w:color="auto" w:sz="4" w:space="0"/>
            </w:tcBorders>
            <w:noWrap w:val="0"/>
            <w:vAlign w:val="center"/>
          </w:tcPr>
          <w:p w14:paraId="0AE8BE8D">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说明与要求</w:t>
            </w:r>
          </w:p>
        </w:tc>
      </w:tr>
      <w:tr w14:paraId="5B1D0EA7">
        <w:tblPrEx>
          <w:tblCellMar>
            <w:top w:w="0" w:type="dxa"/>
            <w:left w:w="108" w:type="dxa"/>
            <w:bottom w:w="0" w:type="dxa"/>
            <w:right w:w="108" w:type="dxa"/>
          </w:tblCellMar>
        </w:tblPrEx>
        <w:trPr>
          <w:trHeight w:val="62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FC088E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694" w:type="dxa"/>
            <w:tcBorders>
              <w:top w:val="single" w:color="auto" w:sz="4" w:space="0"/>
              <w:left w:val="nil"/>
              <w:bottom w:val="single" w:color="auto" w:sz="4" w:space="0"/>
              <w:right w:val="single" w:color="auto" w:sz="4" w:space="0"/>
            </w:tcBorders>
            <w:noWrap w:val="0"/>
            <w:vAlign w:val="center"/>
          </w:tcPr>
          <w:p w14:paraId="357B4428">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采购人</w:t>
            </w:r>
          </w:p>
        </w:tc>
        <w:tc>
          <w:tcPr>
            <w:tcW w:w="7169" w:type="dxa"/>
            <w:tcBorders>
              <w:top w:val="single" w:color="auto" w:sz="4" w:space="0"/>
              <w:left w:val="nil"/>
              <w:bottom w:val="single" w:color="auto" w:sz="4" w:space="0"/>
              <w:right w:val="single" w:color="auto" w:sz="4" w:space="0"/>
            </w:tcBorders>
            <w:noWrap w:val="0"/>
            <w:vAlign w:val="center"/>
          </w:tcPr>
          <w:p w14:paraId="43BF7EB2">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名    称：黄石市</w:t>
            </w:r>
            <w:r>
              <w:rPr>
                <w:rFonts w:hint="eastAsia" w:ascii="仿宋_GB2312" w:hAnsi="仿宋_GB2312" w:eastAsia="仿宋_GB2312" w:cs="仿宋_GB2312"/>
                <w:color w:val="auto"/>
                <w:sz w:val="24"/>
                <w:szCs w:val="24"/>
                <w:lang w:val="en-US" w:eastAsia="zh-CN"/>
              </w:rPr>
              <w:t>市政公用局</w:t>
            </w:r>
          </w:p>
          <w:p w14:paraId="1D7EC4D4">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地    址：黄石市广州路21号      </w:t>
            </w:r>
          </w:p>
          <w:p w14:paraId="1D357AE1">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 系 人：</w:t>
            </w:r>
            <w:r>
              <w:rPr>
                <w:rFonts w:hint="eastAsia" w:ascii="仿宋_GB2312" w:hAnsi="仿宋_GB2312" w:eastAsia="仿宋_GB2312" w:cs="仿宋_GB2312"/>
                <w:color w:val="auto"/>
                <w:sz w:val="24"/>
                <w:szCs w:val="24"/>
                <w:lang w:eastAsia="zh-CN"/>
              </w:rPr>
              <w:t>吴金辉</w:t>
            </w:r>
            <w:r>
              <w:rPr>
                <w:rFonts w:hint="eastAsia" w:ascii="仿宋_GB2312" w:hAnsi="仿宋_GB2312" w:eastAsia="仿宋_GB2312" w:cs="仿宋_GB2312"/>
                <w:color w:val="auto"/>
                <w:sz w:val="24"/>
                <w:szCs w:val="24"/>
              </w:rPr>
              <w:t xml:space="preserve">      </w:t>
            </w:r>
          </w:p>
          <w:p w14:paraId="5AE813E0">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联系方式：0714-6570882</w:t>
            </w:r>
          </w:p>
        </w:tc>
      </w:tr>
      <w:tr w14:paraId="6437AFD0">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ED8416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694" w:type="dxa"/>
            <w:tcBorders>
              <w:top w:val="single" w:color="auto" w:sz="4" w:space="0"/>
              <w:left w:val="nil"/>
              <w:bottom w:val="single" w:color="auto" w:sz="4" w:space="0"/>
              <w:right w:val="single" w:color="auto" w:sz="4" w:space="0"/>
            </w:tcBorders>
            <w:noWrap w:val="0"/>
            <w:vAlign w:val="center"/>
          </w:tcPr>
          <w:p w14:paraId="524A6ED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7169" w:type="dxa"/>
            <w:tcBorders>
              <w:top w:val="single" w:color="auto" w:sz="4" w:space="0"/>
              <w:left w:val="nil"/>
              <w:bottom w:val="single" w:color="auto" w:sz="4" w:space="0"/>
              <w:right w:val="single" w:color="auto" w:sz="4" w:space="0"/>
            </w:tcBorders>
            <w:noWrap w:val="0"/>
            <w:vAlign w:val="center"/>
          </w:tcPr>
          <w:p w14:paraId="06D67411">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《黄石市城市道路桥梁隧道管理办法》编制服务</w:t>
            </w:r>
          </w:p>
        </w:tc>
      </w:tr>
      <w:tr w14:paraId="46A7636D">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5FC14A2">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694" w:type="dxa"/>
            <w:tcBorders>
              <w:top w:val="single" w:color="auto" w:sz="4" w:space="0"/>
              <w:left w:val="nil"/>
              <w:bottom w:val="single" w:color="auto" w:sz="4" w:space="0"/>
              <w:right w:val="single" w:color="auto" w:sz="4" w:space="0"/>
            </w:tcBorders>
            <w:noWrap w:val="0"/>
            <w:vAlign w:val="center"/>
          </w:tcPr>
          <w:p w14:paraId="65F973A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项目地点</w:t>
            </w:r>
          </w:p>
        </w:tc>
        <w:tc>
          <w:tcPr>
            <w:tcW w:w="7169" w:type="dxa"/>
            <w:tcBorders>
              <w:top w:val="single" w:color="auto" w:sz="4" w:space="0"/>
              <w:left w:val="nil"/>
              <w:bottom w:val="single" w:color="auto" w:sz="4" w:space="0"/>
              <w:right w:val="single" w:color="auto" w:sz="4" w:space="0"/>
            </w:tcBorders>
            <w:noWrap w:val="0"/>
            <w:vAlign w:val="center"/>
          </w:tcPr>
          <w:p w14:paraId="2DC70E26">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黄石市</w:t>
            </w:r>
          </w:p>
        </w:tc>
      </w:tr>
      <w:tr w14:paraId="780B25AC">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7A2A9CA2">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694" w:type="dxa"/>
            <w:tcBorders>
              <w:top w:val="single" w:color="auto" w:sz="4" w:space="0"/>
              <w:left w:val="nil"/>
              <w:bottom w:val="single" w:color="auto" w:sz="4" w:space="0"/>
              <w:right w:val="single" w:color="auto" w:sz="4" w:space="0"/>
            </w:tcBorders>
            <w:noWrap w:val="0"/>
            <w:vAlign w:val="center"/>
          </w:tcPr>
          <w:p w14:paraId="685EFA9C">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报价方式</w:t>
            </w:r>
          </w:p>
        </w:tc>
        <w:tc>
          <w:tcPr>
            <w:tcW w:w="7169" w:type="dxa"/>
            <w:tcBorders>
              <w:top w:val="single" w:color="auto" w:sz="4" w:space="0"/>
              <w:left w:val="nil"/>
              <w:bottom w:val="single" w:color="auto" w:sz="4" w:space="0"/>
              <w:right w:val="single" w:color="auto" w:sz="4" w:space="0"/>
            </w:tcBorders>
            <w:noWrap w:val="0"/>
            <w:vAlign w:val="center"/>
          </w:tcPr>
          <w:p w14:paraId="07623A6F">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价格报价（不接受其他形式的报价），最高限价人民币</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万元。</w:t>
            </w:r>
          </w:p>
        </w:tc>
      </w:tr>
      <w:tr w14:paraId="77884B20">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5FA9330">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694" w:type="dxa"/>
            <w:tcBorders>
              <w:top w:val="single" w:color="auto" w:sz="4" w:space="0"/>
              <w:left w:val="nil"/>
              <w:bottom w:val="single" w:color="auto" w:sz="4" w:space="0"/>
              <w:right w:val="single" w:color="auto" w:sz="4" w:space="0"/>
            </w:tcBorders>
            <w:noWrap w:val="0"/>
            <w:vAlign w:val="center"/>
          </w:tcPr>
          <w:p w14:paraId="64568BD4">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采购需求</w:t>
            </w:r>
          </w:p>
        </w:tc>
        <w:tc>
          <w:tcPr>
            <w:tcW w:w="7169" w:type="dxa"/>
            <w:tcBorders>
              <w:top w:val="single" w:color="auto" w:sz="4" w:space="0"/>
              <w:left w:val="nil"/>
              <w:bottom w:val="single" w:color="auto" w:sz="4" w:space="0"/>
              <w:right w:val="single" w:color="auto" w:sz="4" w:space="0"/>
            </w:tcBorders>
            <w:noWrap w:val="0"/>
            <w:vAlign w:val="center"/>
          </w:tcPr>
          <w:p w14:paraId="64D97D83">
            <w:pP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完成《黄石市城市道路桥梁隧道管理办法》编制工作并正式印发</w:t>
            </w:r>
          </w:p>
        </w:tc>
      </w:tr>
      <w:tr w14:paraId="4B72C965">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D907E3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694" w:type="dxa"/>
            <w:tcBorders>
              <w:top w:val="single" w:color="auto" w:sz="4" w:space="0"/>
              <w:left w:val="nil"/>
              <w:bottom w:val="single" w:color="auto" w:sz="4" w:space="0"/>
              <w:right w:val="single" w:color="auto" w:sz="4" w:space="0"/>
            </w:tcBorders>
            <w:noWrap w:val="0"/>
            <w:vAlign w:val="center"/>
          </w:tcPr>
          <w:p w14:paraId="507DA1C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合同履行期限（服务期）</w:t>
            </w:r>
          </w:p>
        </w:tc>
        <w:tc>
          <w:tcPr>
            <w:tcW w:w="7169" w:type="dxa"/>
            <w:tcBorders>
              <w:top w:val="single" w:color="auto" w:sz="4" w:space="0"/>
              <w:left w:val="nil"/>
              <w:bottom w:val="single" w:color="auto" w:sz="4" w:space="0"/>
              <w:right w:val="single" w:color="auto" w:sz="4" w:space="0"/>
            </w:tcBorders>
            <w:noWrap w:val="0"/>
            <w:vAlign w:val="center"/>
          </w:tcPr>
          <w:p w14:paraId="7C19E805">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合同签订后一周内启动服务，2025</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年11月30日前完成</w:t>
            </w:r>
            <w:r>
              <w:rPr>
                <w:rFonts w:hint="eastAsia" w:ascii="仿宋_GB2312" w:hAnsi="仿宋_GB2312" w:eastAsia="仿宋_GB2312" w:cs="仿宋_GB2312"/>
                <w:color w:val="auto"/>
                <w:sz w:val="24"/>
                <w:szCs w:val="24"/>
                <w:highlight w:val="none"/>
                <w:lang w:val="en-US" w:eastAsia="zh-CN"/>
              </w:rPr>
              <w:t>办法发布</w:t>
            </w:r>
            <w:r>
              <w:rPr>
                <w:rFonts w:hint="eastAsia" w:ascii="仿宋_GB2312" w:hAnsi="仿宋_GB2312" w:eastAsia="仿宋_GB2312" w:cs="仿宋_GB2312"/>
                <w:color w:val="auto"/>
                <w:sz w:val="24"/>
                <w:szCs w:val="24"/>
                <w:highlight w:val="none"/>
              </w:rPr>
              <w:t>。</w:t>
            </w:r>
          </w:p>
        </w:tc>
      </w:tr>
      <w:tr w14:paraId="447FDCDA">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37B1564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694" w:type="dxa"/>
            <w:tcBorders>
              <w:top w:val="single" w:color="auto" w:sz="4" w:space="0"/>
              <w:left w:val="nil"/>
              <w:bottom w:val="single" w:color="auto" w:sz="4" w:space="0"/>
              <w:right w:val="single" w:color="auto" w:sz="4" w:space="0"/>
            </w:tcBorders>
            <w:noWrap w:val="0"/>
            <w:vAlign w:val="center"/>
          </w:tcPr>
          <w:p w14:paraId="6DA4642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投标资格要求</w:t>
            </w:r>
          </w:p>
        </w:tc>
        <w:tc>
          <w:tcPr>
            <w:tcW w:w="7169" w:type="dxa"/>
            <w:tcBorders>
              <w:top w:val="single" w:color="auto" w:sz="4" w:space="0"/>
              <w:left w:val="nil"/>
              <w:bottom w:val="single" w:color="auto" w:sz="4" w:space="0"/>
              <w:right w:val="single" w:color="auto" w:sz="4" w:space="0"/>
            </w:tcBorders>
            <w:noWrap w:val="0"/>
            <w:vAlign w:val="center"/>
          </w:tcPr>
          <w:p w14:paraId="2C8AF4AB">
            <w:pPr>
              <w:pStyle w:val="21"/>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right="0" w:rightChars="0"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1.供应商应具备《中华人民共和国政府采购法》第二十二条规定的条件。</w:t>
            </w:r>
          </w:p>
          <w:p w14:paraId="6D0CA367">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80" w:firstLineChars="200"/>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2.供应商必须具有独立法人资格、企业营业执照、税务登记证、组织机构代码证（或三证合一），并在人员、设备、资金、资质方面具备立法、法律咨询等承接本项目的能力。</w:t>
            </w:r>
          </w:p>
          <w:p w14:paraId="4C57CFE5">
            <w:pPr>
              <w:pStyle w:val="21"/>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right="0" w:rightChars="0"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3.其他要求：</w:t>
            </w:r>
          </w:p>
          <w:p w14:paraId="4697739F">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（1）近三年内经营活动中没有重大违法记录的声明；</w:t>
            </w:r>
          </w:p>
          <w:p w14:paraId="305AE0F9">
            <w:pPr>
              <w:pStyle w:val="2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（2）供应商未被列入“信用中国”网站(www.creditchina.gov.cn)失信被执行人、重大税收违法案件当事人名单和“中国政府采购” 网站（www.ccgp.gov.cn）政府采购严重违法失信行为记录名单；</w:t>
            </w:r>
          </w:p>
          <w:p w14:paraId="600A373B">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仿宋_GB2312" w:hAnsi="仿宋_GB2312" w:eastAsia="仿宋_GB2312" w:cs="仿宋_GB2312"/>
                <w:color w:val="auto"/>
                <w:kern w:val="2"/>
                <w:sz w:val="24"/>
                <w:szCs w:val="24"/>
                <w:lang w:val="en-US" w:eastAsia="zh-CN" w:bidi="ar-SA"/>
              </w:rPr>
              <w:t>4.本次服务采购不接受联合体投标。</w:t>
            </w:r>
            <w:r>
              <w:rPr>
                <w:rFonts w:hint="eastAsia" w:ascii="仿宋_GB2312" w:hAnsi="仿宋_GB2312" w:eastAsia="仿宋_GB2312" w:cs="仿宋_GB2312"/>
                <w:color w:val="auto"/>
                <w:sz w:val="24"/>
                <w:szCs w:val="24"/>
                <w:highlight w:val="none"/>
                <w:lang w:val="hr-HR"/>
              </w:rPr>
              <w:t xml:space="preserve"> </w:t>
            </w:r>
          </w:p>
        </w:tc>
      </w:tr>
      <w:tr w14:paraId="22A26941">
        <w:tblPrEx>
          <w:tblCellMar>
            <w:top w:w="0" w:type="dxa"/>
            <w:left w:w="108" w:type="dxa"/>
            <w:bottom w:w="0" w:type="dxa"/>
            <w:right w:w="108" w:type="dxa"/>
          </w:tblCellMar>
        </w:tblPrEx>
        <w:trPr>
          <w:trHeight w:val="57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ED740C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694" w:type="dxa"/>
            <w:tcBorders>
              <w:top w:val="single" w:color="auto" w:sz="4" w:space="0"/>
              <w:left w:val="nil"/>
              <w:bottom w:val="single" w:color="auto" w:sz="4" w:space="0"/>
              <w:right w:val="single" w:color="auto" w:sz="4" w:space="0"/>
            </w:tcBorders>
            <w:noWrap w:val="0"/>
            <w:vAlign w:val="top"/>
          </w:tcPr>
          <w:p w14:paraId="02D201F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构成响应文件的其他材料</w:t>
            </w:r>
          </w:p>
        </w:tc>
        <w:tc>
          <w:tcPr>
            <w:tcW w:w="7169" w:type="dxa"/>
            <w:tcBorders>
              <w:top w:val="single" w:color="auto" w:sz="4" w:space="0"/>
              <w:left w:val="nil"/>
              <w:bottom w:val="single" w:color="auto" w:sz="4" w:space="0"/>
              <w:right w:val="single" w:color="auto" w:sz="4" w:space="0"/>
            </w:tcBorders>
            <w:noWrap w:val="0"/>
            <w:vAlign w:val="center"/>
          </w:tcPr>
          <w:p w14:paraId="67F8547F">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详见采购文件</w:t>
            </w:r>
          </w:p>
        </w:tc>
      </w:tr>
      <w:tr w14:paraId="41A4421F">
        <w:tblPrEx>
          <w:tblCellMar>
            <w:top w:w="0" w:type="dxa"/>
            <w:left w:w="108" w:type="dxa"/>
            <w:bottom w:w="0" w:type="dxa"/>
            <w:right w:w="108" w:type="dxa"/>
          </w:tblCellMar>
        </w:tblPrEx>
        <w:trPr>
          <w:trHeight w:val="516"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37C08A4">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694" w:type="dxa"/>
            <w:tcBorders>
              <w:top w:val="single" w:color="auto" w:sz="4" w:space="0"/>
              <w:left w:val="nil"/>
              <w:bottom w:val="single" w:color="auto" w:sz="4" w:space="0"/>
              <w:right w:val="single" w:color="auto" w:sz="4" w:space="0"/>
            </w:tcBorders>
            <w:noWrap w:val="0"/>
            <w:vAlign w:val="center"/>
          </w:tcPr>
          <w:p w14:paraId="415BF3FB">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联合体投标</w:t>
            </w:r>
          </w:p>
        </w:tc>
        <w:tc>
          <w:tcPr>
            <w:tcW w:w="7169" w:type="dxa"/>
            <w:tcBorders>
              <w:top w:val="single" w:color="auto" w:sz="4" w:space="0"/>
              <w:left w:val="nil"/>
              <w:bottom w:val="single" w:color="auto" w:sz="4" w:space="0"/>
              <w:right w:val="single" w:color="auto" w:sz="4" w:space="0"/>
            </w:tcBorders>
            <w:noWrap w:val="0"/>
            <w:vAlign w:val="center"/>
          </w:tcPr>
          <w:p w14:paraId="39DDABF4">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本项目不接受联合体投标</w:t>
            </w:r>
          </w:p>
        </w:tc>
      </w:tr>
      <w:tr w14:paraId="381ADEC7">
        <w:tblPrEx>
          <w:tblCellMar>
            <w:top w:w="0" w:type="dxa"/>
            <w:left w:w="108" w:type="dxa"/>
            <w:bottom w:w="0" w:type="dxa"/>
            <w:right w:w="108" w:type="dxa"/>
          </w:tblCellMar>
        </w:tblPrEx>
        <w:trPr>
          <w:trHeight w:val="45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2A02AB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694" w:type="dxa"/>
            <w:tcBorders>
              <w:top w:val="single" w:color="auto" w:sz="4" w:space="0"/>
              <w:left w:val="nil"/>
              <w:bottom w:val="single" w:color="auto" w:sz="4" w:space="0"/>
              <w:right w:val="single" w:color="auto" w:sz="4" w:space="0"/>
            </w:tcBorders>
            <w:noWrap w:val="0"/>
            <w:vAlign w:val="center"/>
          </w:tcPr>
          <w:p w14:paraId="05128DB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投标有效期</w:t>
            </w:r>
          </w:p>
        </w:tc>
        <w:tc>
          <w:tcPr>
            <w:tcW w:w="7169" w:type="dxa"/>
            <w:tcBorders>
              <w:top w:val="single" w:color="auto" w:sz="4" w:space="0"/>
              <w:left w:val="nil"/>
              <w:bottom w:val="single" w:color="auto" w:sz="4" w:space="0"/>
              <w:right w:val="single" w:color="auto" w:sz="4" w:space="0"/>
            </w:tcBorders>
            <w:noWrap w:val="0"/>
            <w:vAlign w:val="center"/>
          </w:tcPr>
          <w:p w14:paraId="118B7CED">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自投标截止日起60天。如采购人认为必要，可延长至总计最长不超过90天。</w:t>
            </w:r>
          </w:p>
        </w:tc>
      </w:tr>
      <w:tr w14:paraId="200239FC">
        <w:tblPrEx>
          <w:tblCellMar>
            <w:top w:w="0" w:type="dxa"/>
            <w:left w:w="108" w:type="dxa"/>
            <w:bottom w:w="0" w:type="dxa"/>
            <w:right w:w="108" w:type="dxa"/>
          </w:tblCellMar>
        </w:tblPrEx>
        <w:trPr>
          <w:trHeight w:val="44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C61858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694" w:type="dxa"/>
            <w:tcBorders>
              <w:top w:val="single" w:color="auto" w:sz="4" w:space="0"/>
              <w:left w:val="nil"/>
              <w:bottom w:val="single" w:color="auto" w:sz="4" w:space="0"/>
              <w:right w:val="single" w:color="auto" w:sz="4" w:space="0"/>
            </w:tcBorders>
            <w:noWrap w:val="0"/>
            <w:vAlign w:val="center"/>
          </w:tcPr>
          <w:p w14:paraId="7586C8A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响应文件</w:t>
            </w:r>
            <w:r>
              <w:rPr>
                <w:rFonts w:hint="eastAsia" w:ascii="仿宋_GB2312" w:hAnsi="仿宋_GB2312" w:eastAsia="仿宋_GB2312" w:cs="仿宋_GB2312"/>
                <w:color w:val="auto"/>
                <w:sz w:val="24"/>
                <w:szCs w:val="24"/>
              </w:rPr>
              <w:t>的数量</w:t>
            </w:r>
          </w:p>
        </w:tc>
        <w:tc>
          <w:tcPr>
            <w:tcW w:w="7169" w:type="dxa"/>
            <w:tcBorders>
              <w:top w:val="single" w:color="auto" w:sz="4" w:space="0"/>
              <w:left w:val="nil"/>
              <w:bottom w:val="single" w:color="auto" w:sz="4" w:space="0"/>
              <w:right w:val="single" w:color="auto" w:sz="4" w:space="0"/>
            </w:tcBorders>
            <w:noWrap w:val="0"/>
            <w:vAlign w:val="center"/>
          </w:tcPr>
          <w:p w14:paraId="46BAB2BC">
            <w:pP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highlight w:val="none"/>
                <w:lang w:val="en-US" w:eastAsia="zh-CN"/>
              </w:rPr>
              <w:t>响应</w:t>
            </w:r>
            <w:r>
              <w:rPr>
                <w:rFonts w:hint="eastAsia" w:ascii="仿宋_GB2312" w:hAnsi="仿宋_GB2312" w:eastAsia="仿宋_GB2312" w:cs="仿宋_GB2312"/>
                <w:sz w:val="24"/>
                <w:szCs w:val="24"/>
                <w:highlight w:val="none"/>
              </w:rPr>
              <w:t>文件由应用A4规格纸编制并装订成册，提交正本1份。</w:t>
            </w:r>
            <w:r>
              <w:rPr>
                <w:rFonts w:hint="eastAsia" w:ascii="仿宋_GB2312" w:hAnsi="仿宋_GB2312" w:eastAsia="仿宋_GB2312" w:cs="仿宋_GB2312"/>
                <w:b/>
                <w:bCs/>
                <w:sz w:val="24"/>
                <w:szCs w:val="24"/>
                <w:highlight w:val="none"/>
                <w:lang w:val="en-US" w:eastAsia="zh-CN"/>
              </w:rPr>
              <w:t>其中</w:t>
            </w:r>
            <w:r>
              <w:rPr>
                <w:rFonts w:hint="eastAsia" w:ascii="仿宋_GB2312" w:hAnsi="仿宋_GB2312" w:eastAsia="仿宋_GB2312" w:cs="仿宋_GB2312"/>
                <w:b/>
                <w:bCs/>
                <w:sz w:val="24"/>
                <w:szCs w:val="24"/>
                <w:highlight w:val="none"/>
              </w:rPr>
              <w:t>“报价文件”除须单独封装盖章外，还须装订在“响应文件”中，并随“响应文件”封装盖章。</w:t>
            </w:r>
          </w:p>
        </w:tc>
      </w:tr>
      <w:tr w14:paraId="70E56DBC">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4410DAF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694" w:type="dxa"/>
            <w:tcBorders>
              <w:top w:val="single" w:color="auto" w:sz="4" w:space="0"/>
              <w:left w:val="nil"/>
              <w:bottom w:val="single" w:color="auto" w:sz="4" w:space="0"/>
              <w:right w:val="single" w:color="auto" w:sz="4" w:space="0"/>
            </w:tcBorders>
            <w:noWrap w:val="0"/>
            <w:vAlign w:val="center"/>
          </w:tcPr>
          <w:p w14:paraId="70D87792">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签字或盖章要求</w:t>
            </w:r>
          </w:p>
        </w:tc>
        <w:tc>
          <w:tcPr>
            <w:tcW w:w="7169" w:type="dxa"/>
            <w:tcBorders>
              <w:top w:val="single" w:color="auto" w:sz="4" w:space="0"/>
              <w:left w:val="nil"/>
              <w:bottom w:val="single" w:color="auto" w:sz="4" w:space="0"/>
              <w:right w:val="single" w:color="auto" w:sz="4" w:space="0"/>
            </w:tcBorders>
            <w:noWrap w:val="0"/>
            <w:vAlign w:val="center"/>
          </w:tcPr>
          <w:p w14:paraId="671BFBD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按采购文件要求签字及（或）盖章。</w:t>
            </w:r>
          </w:p>
        </w:tc>
      </w:tr>
      <w:tr w14:paraId="0B530722">
        <w:tblPrEx>
          <w:tblCellMar>
            <w:top w:w="0" w:type="dxa"/>
            <w:left w:w="108" w:type="dxa"/>
            <w:bottom w:w="0" w:type="dxa"/>
            <w:right w:w="108" w:type="dxa"/>
          </w:tblCellMar>
        </w:tblPrEx>
        <w:trPr>
          <w:trHeight w:val="1031"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AF7DEF3">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694" w:type="dxa"/>
            <w:tcBorders>
              <w:top w:val="single" w:color="auto" w:sz="4" w:space="0"/>
              <w:left w:val="nil"/>
              <w:bottom w:val="single" w:color="auto" w:sz="4" w:space="0"/>
              <w:right w:val="single" w:color="auto" w:sz="4" w:space="0"/>
            </w:tcBorders>
            <w:noWrap w:val="0"/>
            <w:vAlign w:val="center"/>
          </w:tcPr>
          <w:p w14:paraId="24AF1EE8">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投标报名截止时间及报名方式</w:t>
            </w:r>
          </w:p>
        </w:tc>
        <w:tc>
          <w:tcPr>
            <w:tcW w:w="7169" w:type="dxa"/>
            <w:tcBorders>
              <w:top w:val="single" w:color="auto" w:sz="4" w:space="0"/>
              <w:left w:val="nil"/>
              <w:bottom w:val="single" w:color="auto" w:sz="4" w:space="0"/>
              <w:right w:val="single" w:color="auto" w:sz="4" w:space="0"/>
            </w:tcBorders>
            <w:noWrap w:val="0"/>
            <w:vAlign w:val="center"/>
          </w:tcPr>
          <w:p w14:paraId="31EB0CFC">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报名截止时间：202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日17:</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w:t>
            </w:r>
          </w:p>
          <w:p w14:paraId="090BFEA0">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报名方式：有效报名表PDF发送至电子邮箱：</w:t>
            </w:r>
            <w:r>
              <w:rPr>
                <w:rFonts w:hint="eastAsia" w:ascii="仿宋_GB2312" w:hAnsi="仿宋_GB2312" w:eastAsia="仿宋_GB2312" w:cs="仿宋_GB2312"/>
                <w:color w:val="auto"/>
                <w:sz w:val="24"/>
                <w:szCs w:val="24"/>
                <w:highlight w:val="none"/>
                <w:lang w:val="en-US" w:eastAsia="zh-CN"/>
              </w:rPr>
              <w:t>947095249</w:t>
            </w:r>
            <w:r>
              <w:rPr>
                <w:rFonts w:hint="eastAsia" w:ascii="仿宋_GB2312" w:hAnsi="仿宋_GB2312" w:eastAsia="仿宋_GB2312" w:cs="仿宋_GB2312"/>
                <w:color w:val="auto"/>
                <w:sz w:val="24"/>
                <w:szCs w:val="24"/>
                <w:highlight w:val="none"/>
              </w:rPr>
              <w:t>@qq.com</w:t>
            </w:r>
          </w:p>
        </w:tc>
      </w:tr>
      <w:tr w14:paraId="7CFC36E7">
        <w:tblPrEx>
          <w:tblCellMar>
            <w:top w:w="0" w:type="dxa"/>
            <w:left w:w="108" w:type="dxa"/>
            <w:bottom w:w="0" w:type="dxa"/>
            <w:right w:w="108" w:type="dxa"/>
          </w:tblCellMar>
        </w:tblPrEx>
        <w:trPr>
          <w:trHeight w:val="8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3BD1D970">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694" w:type="dxa"/>
            <w:tcBorders>
              <w:top w:val="single" w:color="auto" w:sz="4" w:space="0"/>
              <w:left w:val="nil"/>
              <w:bottom w:val="single" w:color="auto" w:sz="4" w:space="0"/>
              <w:right w:val="single" w:color="auto" w:sz="4" w:space="0"/>
            </w:tcBorders>
            <w:noWrap w:val="0"/>
            <w:vAlign w:val="center"/>
          </w:tcPr>
          <w:p w14:paraId="1A99528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投标截止时间及送达地点</w:t>
            </w:r>
          </w:p>
        </w:tc>
        <w:tc>
          <w:tcPr>
            <w:tcW w:w="7169" w:type="dxa"/>
            <w:tcBorders>
              <w:top w:val="single" w:color="auto" w:sz="4" w:space="0"/>
              <w:left w:val="nil"/>
              <w:bottom w:val="single" w:color="auto" w:sz="4" w:space="0"/>
              <w:right w:val="single" w:color="auto" w:sz="4" w:space="0"/>
            </w:tcBorders>
            <w:noWrap w:val="0"/>
            <w:vAlign w:val="center"/>
          </w:tcPr>
          <w:p w14:paraId="7947D5E6">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投标截止时间：202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日（星期</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上午9:0</w:t>
            </w:r>
            <w:r>
              <w:rPr>
                <w:rFonts w:hint="eastAsia" w:ascii="仿宋_GB2312" w:hAnsi="仿宋_GB2312" w:eastAsia="仿宋_GB2312" w:cs="仿宋_GB2312"/>
                <w:color w:val="auto"/>
                <w:sz w:val="24"/>
                <w:szCs w:val="24"/>
                <w:highlight w:val="none"/>
              </w:rPr>
              <w:t>0。</w:t>
            </w:r>
          </w:p>
          <w:p w14:paraId="16F494C8">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送达地点：黄石市广州路21号市直机关集中办公区四栋五楼50</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室。</w:t>
            </w:r>
          </w:p>
        </w:tc>
      </w:tr>
      <w:tr w14:paraId="5C26BC78">
        <w:tblPrEx>
          <w:tblCellMar>
            <w:top w:w="0" w:type="dxa"/>
            <w:left w:w="108" w:type="dxa"/>
            <w:bottom w:w="0" w:type="dxa"/>
            <w:right w:w="108" w:type="dxa"/>
          </w:tblCellMar>
        </w:tblPrEx>
        <w:trPr>
          <w:trHeight w:val="71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13F1ED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694" w:type="dxa"/>
            <w:tcBorders>
              <w:top w:val="single" w:color="auto" w:sz="4" w:space="0"/>
              <w:left w:val="nil"/>
              <w:bottom w:val="single" w:color="auto" w:sz="4" w:space="0"/>
              <w:right w:val="single" w:color="auto" w:sz="4" w:space="0"/>
            </w:tcBorders>
            <w:noWrap w:val="0"/>
            <w:vAlign w:val="center"/>
          </w:tcPr>
          <w:p w14:paraId="3582B009">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开标时间及地点</w:t>
            </w:r>
          </w:p>
        </w:tc>
        <w:tc>
          <w:tcPr>
            <w:tcW w:w="7169" w:type="dxa"/>
            <w:tcBorders>
              <w:top w:val="single" w:color="auto" w:sz="4" w:space="0"/>
              <w:left w:val="nil"/>
              <w:bottom w:val="single" w:color="auto" w:sz="4" w:space="0"/>
              <w:right w:val="single" w:color="auto" w:sz="4" w:space="0"/>
            </w:tcBorders>
            <w:noWrap w:val="0"/>
            <w:vAlign w:val="center"/>
          </w:tcPr>
          <w:p w14:paraId="7C0DC6C0">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日（星期</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上午9:0</w:t>
            </w:r>
            <w:r>
              <w:rPr>
                <w:rFonts w:hint="eastAsia" w:ascii="仿宋_GB2312" w:hAnsi="仿宋_GB2312" w:eastAsia="仿宋_GB2312" w:cs="仿宋_GB2312"/>
                <w:color w:val="auto"/>
                <w:sz w:val="24"/>
                <w:szCs w:val="24"/>
                <w:highlight w:val="none"/>
              </w:rPr>
              <w:t>0。</w:t>
            </w:r>
          </w:p>
          <w:p w14:paraId="3C283A71">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开标地点：黄石市广州路21号市直机关集中办公区四栋五楼508室。</w:t>
            </w:r>
          </w:p>
        </w:tc>
      </w:tr>
      <w:tr w14:paraId="0BB570C1">
        <w:tblPrEx>
          <w:tblCellMar>
            <w:top w:w="0" w:type="dxa"/>
            <w:left w:w="108" w:type="dxa"/>
            <w:bottom w:w="0" w:type="dxa"/>
            <w:right w:w="108" w:type="dxa"/>
          </w:tblCellMar>
        </w:tblPrEx>
        <w:trPr>
          <w:trHeight w:val="67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6685489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694" w:type="dxa"/>
            <w:tcBorders>
              <w:top w:val="single" w:color="auto" w:sz="4" w:space="0"/>
              <w:left w:val="nil"/>
              <w:bottom w:val="single" w:color="auto" w:sz="4" w:space="0"/>
              <w:right w:val="single" w:color="auto" w:sz="4" w:space="0"/>
            </w:tcBorders>
            <w:noWrap w:val="0"/>
            <w:vAlign w:val="center"/>
          </w:tcPr>
          <w:p w14:paraId="40DF4A02">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评标办法</w:t>
            </w:r>
          </w:p>
        </w:tc>
        <w:tc>
          <w:tcPr>
            <w:tcW w:w="7169" w:type="dxa"/>
            <w:tcBorders>
              <w:top w:val="single" w:color="auto" w:sz="4" w:space="0"/>
              <w:left w:val="nil"/>
              <w:bottom w:val="single" w:color="auto" w:sz="4" w:space="0"/>
              <w:right w:val="single" w:color="auto" w:sz="4" w:space="0"/>
            </w:tcBorders>
            <w:noWrap w:val="0"/>
            <w:vAlign w:val="center"/>
          </w:tcPr>
          <w:p w14:paraId="6AB2DBAF">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综合评分法</w:t>
            </w:r>
          </w:p>
        </w:tc>
      </w:tr>
      <w:tr w14:paraId="25D35DC7">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FC68310">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694" w:type="dxa"/>
            <w:tcBorders>
              <w:top w:val="single" w:color="auto" w:sz="4" w:space="0"/>
              <w:left w:val="nil"/>
              <w:bottom w:val="single" w:color="auto" w:sz="4" w:space="0"/>
              <w:right w:val="single" w:color="auto" w:sz="4" w:space="0"/>
            </w:tcBorders>
            <w:noWrap w:val="0"/>
            <w:vAlign w:val="center"/>
          </w:tcPr>
          <w:p w14:paraId="75982B2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7169" w:type="dxa"/>
            <w:tcBorders>
              <w:top w:val="single" w:color="auto" w:sz="4" w:space="0"/>
              <w:left w:val="nil"/>
              <w:bottom w:val="single" w:color="auto" w:sz="4" w:space="0"/>
              <w:right w:val="single" w:color="auto" w:sz="4" w:space="0"/>
            </w:tcBorders>
            <w:noWrap w:val="0"/>
            <w:vAlign w:val="center"/>
          </w:tcPr>
          <w:p w14:paraId="48155DFF">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供应商递交响应文件必须在开标会时必须出示法定代表人身份证原件或其授权委托书（原件）、被授权人身份证（原件）出席开标会，响应文件须在投标截止时间前递交到指定地点，否则其投标将被拒绝。</w:t>
            </w:r>
          </w:p>
        </w:tc>
      </w:tr>
    </w:tbl>
    <w:p w14:paraId="4937CCEA">
      <w:pPr>
        <w:ind w:left="238"/>
        <w:jc w:val="center"/>
        <w:rPr>
          <w:rFonts w:hint="eastAsia" w:ascii="仿宋_GB2312" w:hAnsi="仿宋_GB2312" w:eastAsia="仿宋_GB2312" w:cs="仿宋_GB2312"/>
          <w:color w:val="auto"/>
          <w:sz w:val="24"/>
          <w:szCs w:val="24"/>
        </w:rPr>
      </w:pPr>
    </w:p>
    <w:p w14:paraId="418D1E95">
      <w:pPr>
        <w:spacing w:line="480" w:lineRule="exact"/>
        <w:rPr>
          <w:rFonts w:hint="eastAsia" w:ascii="黑体" w:hAnsi="黑体" w:eastAsia="黑体" w:cs="黑体"/>
          <w:color w:val="auto"/>
          <w:sz w:val="28"/>
          <w:szCs w:val="28"/>
        </w:rPr>
      </w:pPr>
      <w:bookmarkStart w:id="2" w:name="_Toc643610528"/>
      <w:r>
        <w:rPr>
          <w:rFonts w:hint="eastAsia" w:ascii="黑体" w:hAnsi="黑体" w:eastAsia="黑体" w:cs="黑体"/>
          <w:color w:val="auto"/>
          <w:sz w:val="28"/>
          <w:szCs w:val="28"/>
        </w:rPr>
        <w:t>二、采购文件</w:t>
      </w:r>
      <w:bookmarkEnd w:id="2"/>
    </w:p>
    <w:p w14:paraId="6476D5C4">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按照本项目采购文件要求提供的声明函内容不实的，属于提供虚假材料谋取成交，采购人将报请政府采购监管部门依照《中华人民共和国政府采购法》等国家有关规定追究相应责任。</w:t>
      </w:r>
    </w:p>
    <w:p w14:paraId="1CD941E5">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应认真检查采购文件是否完整，若发现缺页或附件不全时，应及时向采购人提出，以便补遗。</w:t>
      </w:r>
    </w:p>
    <w:p w14:paraId="393C81C0">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3.除本采购文件内容外，在提交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截止之日前，采购人需要对采购文件进行澄清、补充或修改的，采购人将会通过黄石市城管委官方网站以更正公告的形式发布。更正公告作为采购文件的补充和组成部分，对所有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均有约束力。</w:t>
      </w:r>
    </w:p>
    <w:p w14:paraId="49643D92">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4.采购人澄清、补充或修改可能影响</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编制</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且更正公告至投标截止时间不足5日的，为使</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有足够的时间修改</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，采购人将顺延投标截止时间和开标时间，并将顺延后的投标截止时间和开标时间在上更正公告中明确。</w:t>
      </w:r>
    </w:p>
    <w:p w14:paraId="481DCB25">
      <w:pPr>
        <w:spacing w:line="480" w:lineRule="exact"/>
        <w:rPr>
          <w:rFonts w:hint="eastAsia" w:ascii="仿宋_GB2312" w:hAnsi="仿宋_GB2312" w:eastAsia="黑体" w:cs="仿宋_GB2312"/>
          <w:color w:val="auto"/>
          <w:sz w:val="28"/>
          <w:szCs w:val="28"/>
          <w:lang w:eastAsia="zh-CN"/>
        </w:rPr>
      </w:pPr>
      <w:bookmarkStart w:id="3" w:name="_Toc643610529"/>
      <w:r>
        <w:rPr>
          <w:rFonts w:hint="eastAsia" w:ascii="黑体" w:hAnsi="黑体" w:eastAsia="黑体" w:cs="黑体"/>
          <w:color w:val="auto"/>
          <w:sz w:val="28"/>
          <w:szCs w:val="28"/>
        </w:rPr>
        <w:t>三、</w:t>
      </w:r>
      <w:bookmarkEnd w:id="3"/>
      <w:r>
        <w:rPr>
          <w:rFonts w:hint="eastAsia" w:ascii="黑体" w:hAnsi="黑体" w:eastAsia="黑体" w:cs="黑体"/>
          <w:color w:val="auto"/>
          <w:sz w:val="28"/>
          <w:szCs w:val="28"/>
          <w:lang w:eastAsia="zh-CN"/>
        </w:rPr>
        <w:t>响应文件</w:t>
      </w:r>
    </w:p>
    <w:p w14:paraId="0E1B71D5">
      <w:pPr>
        <w:spacing w:line="48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编制基本要求</w:t>
      </w:r>
    </w:p>
    <w:p w14:paraId="130A71D7">
      <w:pPr>
        <w:spacing w:line="48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以及有关投标事宜的所有来往函电均应以中文书写，专业术语和外文证明材料除外。</w:t>
      </w:r>
    </w:p>
    <w:p w14:paraId="4A6DB955">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1.2除技术要求中另有规定外，本采购文件所使用的度量衡单位均应采用公制。</w:t>
      </w:r>
    </w:p>
    <w:p w14:paraId="32A5A532">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应认真阅读、充分理解本采购文件的全部内容（包括所有的补充、修改内容），承诺履行本采购文件中各项条款规定及要求，并按采购文件的要求制作</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p w14:paraId="2DF7FBD6">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应按本采购文件的全部内容，包括所有的补充通知及</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格式进行编制。</w:t>
      </w:r>
    </w:p>
    <w:p w14:paraId="371EFEA5">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只填写和提供本采购文件要求的部分内容和</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格式，给</w:t>
      </w:r>
      <w:r>
        <w:rPr>
          <w:rFonts w:hint="eastAsia" w:ascii="仿宋_GB2312" w:hAnsi="仿宋_GB2312" w:eastAsia="仿宋_GB2312" w:cs="仿宋_GB2312"/>
          <w:color w:val="auto"/>
          <w:sz w:val="28"/>
          <w:szCs w:val="28"/>
          <w:lang w:val="en-US" w:eastAsia="zh-CN"/>
        </w:rPr>
        <w:t>评审</w:t>
      </w:r>
      <w:r>
        <w:rPr>
          <w:rFonts w:hint="eastAsia" w:ascii="仿宋_GB2312" w:hAnsi="仿宋_GB2312" w:eastAsia="仿宋_GB2312" w:cs="仿宋_GB2312"/>
          <w:color w:val="auto"/>
          <w:sz w:val="28"/>
          <w:szCs w:val="28"/>
        </w:rPr>
        <w:t>过程造成困难，其可能导致的结果和责任由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w:t>
      </w:r>
    </w:p>
    <w:p w14:paraId="30D162B0">
      <w:pPr>
        <w:spacing w:line="480" w:lineRule="exact"/>
        <w:ind w:firstLine="562" w:firstLineChars="20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的组成</w:t>
      </w:r>
    </w:p>
    <w:p w14:paraId="4A3C6711">
      <w:pPr>
        <w:spacing w:line="480" w:lineRule="exact"/>
        <w:ind w:firstLine="479"/>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由“报价文件”、“响应文件”两部分组成，均须单独封装。</w:t>
      </w:r>
    </w:p>
    <w:p w14:paraId="673AC438">
      <w:pPr>
        <w:pStyle w:val="33"/>
        <w:spacing w:line="48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 “报价文件”特指“投标函”（格式详见第</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章附件2），采用A4规格纸张打印。</w:t>
      </w:r>
    </w:p>
    <w:p w14:paraId="25F973CC">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2.2“响应文件”可由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自行确定的内容和编排顺序，采用A4规格纸张（图表可例外）打印，包括以下内容：</w:t>
      </w:r>
    </w:p>
    <w:p w14:paraId="4507850B">
      <w:pPr>
        <w:numPr>
          <w:ilvl w:val="0"/>
          <w:numId w:val="0"/>
        </w:num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（1）</w:t>
      </w:r>
      <w:r>
        <w:rPr>
          <w:rFonts w:hint="eastAsia" w:ascii="仿宋_GB2312" w:hAnsi="仿宋_GB2312" w:eastAsia="仿宋_GB2312" w:cs="仿宋_GB2312"/>
          <w:color w:val="auto"/>
          <w:sz w:val="28"/>
          <w:szCs w:val="28"/>
        </w:rPr>
        <w:t>营业执照（复印件）；</w:t>
      </w:r>
    </w:p>
    <w:p w14:paraId="7219048F">
      <w:pPr>
        <w:numPr>
          <w:ilvl w:val="0"/>
          <w:numId w:val="0"/>
        </w:num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（2）</w:t>
      </w:r>
      <w:r>
        <w:rPr>
          <w:rFonts w:hint="eastAsia" w:ascii="仿宋_GB2312" w:hAnsi="仿宋_GB2312" w:eastAsia="仿宋_GB2312" w:cs="仿宋_GB2312"/>
          <w:color w:val="auto"/>
          <w:sz w:val="28"/>
          <w:szCs w:val="28"/>
        </w:rPr>
        <w:t>法定代表人身份证明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附件3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；授权委托书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附件4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14:paraId="3091086A">
      <w:pPr>
        <w:pStyle w:val="33"/>
        <w:spacing w:line="48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报价函（附件2）</w:t>
      </w:r>
    </w:p>
    <w:p w14:paraId="7180BAAA">
      <w:pPr>
        <w:pStyle w:val="33"/>
        <w:keepNext w:val="0"/>
        <w:keepLines w:val="0"/>
        <w:pageBreakBefore w:val="0"/>
        <w:kinsoku/>
        <w:wordWrap/>
        <w:overflowPunct/>
        <w:topLinePunct w:val="0"/>
        <w:bidi w:val="0"/>
        <w:spacing w:line="480" w:lineRule="exact"/>
        <w:ind w:firstLine="560"/>
        <w:textAlignment w:val="auto"/>
        <w:rPr>
          <w:rFonts w:hint="eastAsia" w:ascii="仿宋_GB2312" w:hAnsi="仿宋_GB2312" w:eastAsia="仿宋_GB2312" w:cs="仿宋_GB2312"/>
          <w:b w:val="0"/>
          <w:color w:val="auto"/>
          <w:kern w:val="0"/>
          <w:sz w:val="28"/>
          <w:szCs w:val="28"/>
          <w:lang w:val="en-US" w:eastAsia="zh-CN" w:bidi="ar-SA"/>
        </w:rPr>
      </w:pPr>
      <w:r>
        <w:rPr>
          <w:rFonts w:hint="eastAsia" w:ascii="仿宋_GB2312" w:hAnsi="仿宋_GB2312" w:eastAsia="仿宋_GB2312" w:cs="仿宋_GB2312"/>
          <w:b w:val="0"/>
          <w:color w:val="auto"/>
          <w:sz w:val="28"/>
          <w:szCs w:val="28"/>
        </w:rPr>
        <w:t>（</w:t>
      </w:r>
      <w:r>
        <w:rPr>
          <w:rFonts w:hint="eastAsia" w:ascii="仿宋_GB2312" w:hAnsi="仿宋_GB2312" w:eastAsia="仿宋_GB2312" w:cs="仿宋_GB2312"/>
          <w:b w:val="0"/>
          <w:color w:val="auto"/>
          <w:sz w:val="28"/>
          <w:szCs w:val="28"/>
          <w:lang w:val="en-US" w:eastAsia="zh-CN"/>
        </w:rPr>
        <w:t>4</w:t>
      </w:r>
      <w:r>
        <w:rPr>
          <w:rFonts w:hint="eastAsia" w:ascii="仿宋_GB2312" w:hAnsi="仿宋_GB2312" w:eastAsia="仿宋_GB2312" w:cs="仿宋_GB2312"/>
          <w:b w:val="0"/>
          <w:color w:val="auto"/>
          <w:sz w:val="28"/>
          <w:szCs w:val="28"/>
        </w:rPr>
        <w:t>）</w:t>
      </w:r>
      <w:r>
        <w:rPr>
          <w:rFonts w:hint="eastAsia" w:ascii="仿宋_GB2312" w:hAnsi="仿宋_GB2312" w:eastAsia="仿宋_GB2312" w:cs="仿宋_GB2312"/>
          <w:b w:val="0"/>
          <w:color w:val="auto"/>
          <w:sz w:val="28"/>
          <w:szCs w:val="28"/>
          <w:lang w:val="en-US" w:eastAsia="zh-CN"/>
        </w:rPr>
        <w:t>基本资格条件承诺函（附件5）</w:t>
      </w:r>
      <w:r>
        <w:rPr>
          <w:rFonts w:hint="eastAsia" w:ascii="仿宋_GB2312" w:hAnsi="仿宋_GB2312" w:eastAsia="仿宋_GB2312" w:cs="仿宋_GB2312"/>
          <w:b w:val="0"/>
          <w:color w:val="auto"/>
          <w:kern w:val="0"/>
          <w:sz w:val="28"/>
          <w:szCs w:val="28"/>
          <w:lang w:val="en-US" w:eastAsia="zh-CN" w:bidi="ar-SA"/>
        </w:rPr>
        <w:t>；</w:t>
      </w:r>
    </w:p>
    <w:p w14:paraId="738C2EFF">
      <w:pPr>
        <w:pStyle w:val="33"/>
        <w:keepNext w:val="0"/>
        <w:keepLines w:val="0"/>
        <w:pageBreakBefore w:val="0"/>
        <w:kinsoku/>
        <w:wordWrap/>
        <w:overflowPunct/>
        <w:topLinePunct w:val="0"/>
        <w:bidi w:val="0"/>
        <w:spacing w:line="480" w:lineRule="exact"/>
        <w:ind w:firstLineChars="200"/>
        <w:textAlignment w:val="auto"/>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0"/>
          <w:sz w:val="28"/>
          <w:szCs w:val="28"/>
          <w:lang w:val="en-US" w:eastAsia="zh-CN" w:bidi="ar-SA"/>
        </w:rPr>
        <w:t>（5）拟派本项目负责人及其他人员名单及</w:t>
      </w:r>
      <w:r>
        <w:rPr>
          <w:rFonts w:hint="eastAsia" w:ascii="仿宋_GB2312" w:hAnsi="仿宋_GB2312" w:eastAsia="仿宋_GB2312" w:cs="仿宋_GB2312"/>
          <w:b w:val="0"/>
          <w:color w:val="auto"/>
          <w:kern w:val="2"/>
          <w:sz w:val="28"/>
          <w:szCs w:val="28"/>
          <w:lang w:val="en-US" w:eastAsia="zh-CN" w:bidi="ar-SA"/>
        </w:rPr>
        <w:t>相关证书（复印件）；</w:t>
      </w:r>
    </w:p>
    <w:p w14:paraId="19999F53">
      <w:pPr>
        <w:keepNext w:val="0"/>
        <w:keepLines w:val="0"/>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（6）供应商类似业绩等情况的证明材料（复印件）；</w:t>
      </w:r>
    </w:p>
    <w:p w14:paraId="1913B0BF">
      <w:pPr>
        <w:keepNext w:val="0"/>
        <w:keepLines w:val="0"/>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（7）供应商认为需要提供的其他资料。</w:t>
      </w:r>
    </w:p>
    <w:p w14:paraId="339E8032">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2.3以上资料原件或复印件均须密封完整并加盖公章，法定代表人的授权委托人到现场时，需出具身份证原件复核。</w:t>
      </w:r>
    </w:p>
    <w:p w14:paraId="0D323346">
      <w:pPr>
        <w:numPr>
          <w:ilvl w:val="0"/>
          <w:numId w:val="0"/>
        </w:numPr>
        <w:spacing w:line="480" w:lineRule="exact"/>
        <w:ind w:firstLine="560" w:firstLineChars="200"/>
        <w:rPr>
          <w:rFonts w:hint="eastAsia" w:ascii="黑体" w:hAnsi="黑体" w:eastAsia="黑体" w:cs="黑体"/>
          <w:color w:val="auto"/>
          <w:sz w:val="28"/>
          <w:szCs w:val="24"/>
        </w:rPr>
      </w:pPr>
      <w:bookmarkStart w:id="4" w:name="_Toc643610530"/>
      <w:r>
        <w:rPr>
          <w:rFonts w:hint="eastAsia" w:ascii="黑体" w:hAnsi="黑体" w:eastAsia="黑体" w:cs="黑体"/>
          <w:color w:val="auto"/>
          <w:kern w:val="2"/>
          <w:sz w:val="28"/>
          <w:szCs w:val="24"/>
          <w:lang w:val="en-US" w:eastAsia="zh-CN" w:bidi="ar-SA"/>
        </w:rPr>
        <w:t>四、</w:t>
      </w:r>
      <w:r>
        <w:rPr>
          <w:rFonts w:hint="eastAsia" w:ascii="黑体" w:hAnsi="黑体" w:eastAsia="黑体" w:cs="黑体"/>
          <w:color w:val="auto"/>
          <w:sz w:val="28"/>
          <w:szCs w:val="24"/>
        </w:rPr>
        <w:t>开标评标</w:t>
      </w:r>
      <w:bookmarkEnd w:id="4"/>
    </w:p>
    <w:p w14:paraId="1CAC00A9">
      <w:pPr>
        <w:autoSpaceDE w:val="0"/>
        <w:autoSpaceDN w:val="0"/>
        <w:adjustRightInd w:val="0"/>
        <w:spacing w:line="48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lang w:val="en-US" w:eastAsia="zh-CN"/>
        </w:rPr>
        <w:t>1</w:t>
      </w:r>
      <w:r>
        <w:rPr>
          <w:rFonts w:hint="eastAsia" w:ascii="仿宋_GB2312" w:hAnsi="仿宋_GB2312" w:eastAsia="仿宋_GB2312" w:cs="仿宋_GB2312"/>
          <w:bCs/>
          <w:color w:val="auto"/>
          <w:kern w:val="0"/>
          <w:sz w:val="28"/>
          <w:szCs w:val="28"/>
        </w:rPr>
        <w:t>.采购人依据《黄石市市政公用局</w:t>
      </w:r>
      <w:r>
        <w:rPr>
          <w:rFonts w:hint="eastAsia" w:ascii="仿宋_GB2312" w:hAnsi="仿宋_GB2312" w:eastAsia="仿宋_GB2312" w:cs="仿宋_GB2312"/>
          <w:bCs/>
          <w:color w:val="auto"/>
          <w:kern w:val="0"/>
          <w:sz w:val="28"/>
          <w:szCs w:val="28"/>
          <w:lang w:val="en-US" w:eastAsia="zh-CN"/>
        </w:rPr>
        <w:t>采购工作管理办法</w:t>
      </w:r>
      <w:r>
        <w:rPr>
          <w:rFonts w:hint="eastAsia" w:ascii="仿宋_GB2312" w:hAnsi="仿宋_GB2312" w:eastAsia="仿宋_GB2312" w:cs="仿宋_GB2312"/>
          <w:bCs/>
          <w:color w:val="auto"/>
          <w:kern w:val="0"/>
          <w:sz w:val="28"/>
          <w:szCs w:val="28"/>
        </w:rPr>
        <w:t>》组建采购小组，</w:t>
      </w:r>
      <w:r>
        <w:rPr>
          <w:rFonts w:hint="eastAsia" w:ascii="仿宋_GB2312" w:hAnsi="仿宋_GB2312" w:eastAsia="仿宋_GB2312" w:cs="仿宋_GB2312"/>
          <w:color w:val="auto"/>
          <w:sz w:val="28"/>
          <w:szCs w:val="21"/>
        </w:rPr>
        <w:t>由采购人在本单位选取，</w:t>
      </w:r>
      <w:r>
        <w:rPr>
          <w:rFonts w:hint="eastAsia" w:ascii="仿宋_GB2312" w:hAnsi="仿宋_GB2312" w:eastAsia="仿宋_GB2312" w:cs="仿宋_GB2312"/>
          <w:color w:val="auto"/>
          <w:kern w:val="0"/>
          <w:sz w:val="28"/>
          <w:szCs w:val="28"/>
        </w:rPr>
        <w:t>总人数为3人</w:t>
      </w:r>
      <w:r>
        <w:rPr>
          <w:rFonts w:hint="eastAsia" w:ascii="仿宋_GB2312" w:hAnsi="仿宋_GB2312" w:eastAsia="仿宋_GB2312" w:cs="仿宋_GB2312"/>
          <w:bCs/>
          <w:color w:val="auto"/>
          <w:kern w:val="0"/>
          <w:sz w:val="28"/>
          <w:szCs w:val="28"/>
        </w:rPr>
        <w:t>。</w:t>
      </w:r>
    </w:p>
    <w:p w14:paraId="5D24EBFC">
      <w:pPr>
        <w:autoSpaceDE w:val="0"/>
        <w:autoSpaceDN w:val="0"/>
        <w:adjustRightInd w:val="0"/>
        <w:spacing w:line="480" w:lineRule="exact"/>
        <w:ind w:firstLine="560" w:firstLineChars="200"/>
        <w:rPr>
          <w:rFonts w:hint="eastAsia" w:ascii="仿宋_GB2312" w:hAnsi="仿宋_GB2312" w:eastAsia="仿宋_GB2312" w:cs="仿宋_GB2312"/>
          <w:color w:val="auto"/>
          <w:kern w:val="0"/>
          <w:sz w:val="28"/>
          <w:szCs w:val="21"/>
        </w:rPr>
      </w:pPr>
      <w:r>
        <w:rPr>
          <w:rFonts w:hint="eastAsia" w:ascii="仿宋_GB2312" w:hAnsi="仿宋_GB2312" w:eastAsia="仿宋_GB2312" w:cs="仿宋_GB2312"/>
          <w:bCs/>
          <w:color w:val="auto"/>
          <w:kern w:val="0"/>
          <w:sz w:val="28"/>
          <w:szCs w:val="28"/>
          <w:lang w:val="en-US" w:eastAsia="zh-CN"/>
        </w:rPr>
        <w:t>2.本项目由采购小组采用综合评分法对供应商的响应文件和报价进行综合评分。综合评分法是指响应文件满足采购文件全部实质性要求且按评审因素的量化指标评审得分最高的供应商为成交候选供应商的评审方法。</w:t>
      </w:r>
    </w:p>
    <w:p w14:paraId="73CB2B56">
      <w:pPr>
        <w:autoSpaceDE w:val="0"/>
        <w:autoSpaceDN w:val="0"/>
        <w:adjustRightInd w:val="0"/>
        <w:spacing w:line="480" w:lineRule="exact"/>
        <w:ind w:firstLine="560" w:firstLineChars="20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3.采购小组对各</w:t>
      </w:r>
      <w:r>
        <w:rPr>
          <w:rFonts w:hint="eastAsia" w:ascii="仿宋_GB2312" w:hAnsi="仿宋_GB2312" w:eastAsia="仿宋_GB2312" w:cs="仿宋_GB2312"/>
          <w:bCs/>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递交的</w:t>
      </w:r>
      <w:r>
        <w:rPr>
          <w:rFonts w:hint="eastAsia" w:ascii="仿宋_GB2312" w:hAnsi="仿宋_GB2312" w:eastAsia="仿宋_GB2312" w:cs="仿宋_GB2312"/>
          <w:color w:val="auto"/>
          <w:kern w:val="0"/>
          <w:sz w:val="28"/>
          <w:szCs w:val="28"/>
          <w:highlight w:val="none"/>
          <w:lang w:eastAsia="zh-CN"/>
        </w:rPr>
        <w:t>响应文件</w:t>
      </w:r>
      <w:r>
        <w:rPr>
          <w:rFonts w:hint="eastAsia" w:ascii="仿宋_GB2312" w:hAnsi="仿宋_GB2312" w:eastAsia="仿宋_GB2312" w:cs="仿宋_GB2312"/>
          <w:bCs/>
          <w:color w:val="auto"/>
          <w:kern w:val="0"/>
          <w:sz w:val="28"/>
          <w:szCs w:val="28"/>
          <w:highlight w:val="none"/>
        </w:rPr>
        <w:t>进行审查，经审查发现有下列情况之一的，视为无效</w:t>
      </w:r>
      <w:r>
        <w:rPr>
          <w:rFonts w:hint="eastAsia" w:ascii="仿宋_GB2312" w:hAnsi="仿宋_GB2312" w:eastAsia="仿宋_GB2312" w:cs="仿宋_GB2312"/>
          <w:bCs/>
          <w:color w:val="auto"/>
          <w:kern w:val="0"/>
          <w:sz w:val="28"/>
          <w:szCs w:val="28"/>
          <w:highlight w:val="none"/>
          <w:lang w:val="en-US" w:eastAsia="zh-CN"/>
        </w:rPr>
        <w:t>响应</w:t>
      </w:r>
      <w:r>
        <w:rPr>
          <w:rFonts w:hint="eastAsia" w:ascii="仿宋_GB2312" w:hAnsi="仿宋_GB2312" w:eastAsia="仿宋_GB2312" w:cs="仿宋_GB2312"/>
          <w:bCs/>
          <w:color w:val="auto"/>
          <w:kern w:val="0"/>
          <w:sz w:val="28"/>
          <w:szCs w:val="28"/>
          <w:highlight w:val="none"/>
        </w:rPr>
        <w:t>：</w:t>
      </w:r>
    </w:p>
    <w:p w14:paraId="4D065396">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r>
        <w:rPr>
          <w:rFonts w:hint="eastAsia" w:ascii="仿宋_GB2312" w:hAnsi="仿宋_GB2312" w:eastAsia="仿宋_GB2312" w:cs="仿宋_GB2312"/>
          <w:bCs/>
          <w:color w:val="auto"/>
          <w:kern w:val="0"/>
          <w:sz w:val="28"/>
          <w:szCs w:val="28"/>
          <w:highlight w:val="none"/>
          <w:lang w:eastAsia="zh-CN"/>
        </w:rPr>
        <w:t>供应商</w:t>
      </w:r>
      <w:r>
        <w:rPr>
          <w:rFonts w:hint="eastAsia" w:ascii="仿宋_GB2312" w:hAnsi="仿宋_GB2312" w:eastAsia="仿宋_GB2312" w:cs="仿宋_GB2312"/>
          <w:bCs/>
          <w:color w:val="auto"/>
          <w:kern w:val="0"/>
          <w:sz w:val="28"/>
          <w:szCs w:val="28"/>
          <w:highlight w:val="none"/>
        </w:rPr>
        <w:t>资质及证明文件不满足采购公告要求或过期失效情况的；</w:t>
      </w:r>
    </w:p>
    <w:p w14:paraId="744238B2">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（2）递交</w:t>
      </w:r>
      <w:r>
        <w:rPr>
          <w:rFonts w:hint="eastAsia" w:ascii="仿宋_GB2312" w:hAnsi="仿宋_GB2312" w:eastAsia="仿宋_GB2312" w:cs="仿宋_GB2312"/>
          <w:color w:val="auto"/>
          <w:kern w:val="0"/>
          <w:sz w:val="28"/>
          <w:szCs w:val="28"/>
          <w:highlight w:val="none"/>
          <w:lang w:eastAsia="zh-CN"/>
        </w:rPr>
        <w:t>响应文件供应商</w:t>
      </w:r>
      <w:r>
        <w:rPr>
          <w:rFonts w:hint="eastAsia" w:ascii="仿宋_GB2312" w:hAnsi="仿宋_GB2312" w:eastAsia="仿宋_GB2312" w:cs="仿宋_GB2312"/>
          <w:color w:val="auto"/>
          <w:kern w:val="0"/>
          <w:sz w:val="28"/>
          <w:szCs w:val="28"/>
          <w:highlight w:val="none"/>
        </w:rPr>
        <w:t>法定代表或其委托授权人身份与</w:t>
      </w:r>
      <w:r>
        <w:rPr>
          <w:rFonts w:hint="eastAsia" w:ascii="仿宋_GB2312" w:hAnsi="仿宋_GB2312" w:eastAsia="仿宋_GB2312" w:cs="仿宋_GB2312"/>
          <w:color w:val="auto"/>
          <w:kern w:val="0"/>
          <w:sz w:val="28"/>
          <w:szCs w:val="28"/>
          <w:highlight w:val="none"/>
          <w:lang w:eastAsia="zh-CN"/>
        </w:rPr>
        <w:t>响应文件</w:t>
      </w:r>
      <w:r>
        <w:rPr>
          <w:rFonts w:hint="eastAsia" w:ascii="仿宋_GB2312" w:hAnsi="仿宋_GB2312" w:eastAsia="仿宋_GB2312" w:cs="仿宋_GB2312"/>
          <w:color w:val="auto"/>
          <w:kern w:val="0"/>
          <w:sz w:val="28"/>
          <w:szCs w:val="28"/>
          <w:highlight w:val="none"/>
        </w:rPr>
        <w:t>不符的；</w:t>
      </w:r>
    </w:p>
    <w:p w14:paraId="14FBB71D">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（3）未按照本公告规定密封、签署、盖章的；</w:t>
      </w:r>
    </w:p>
    <w:p w14:paraId="772AC94F">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r>
        <w:rPr>
          <w:rFonts w:hint="eastAsia" w:ascii="仿宋_GB2312" w:hAnsi="仿宋_GB2312" w:eastAsia="仿宋_GB2312" w:cs="仿宋_GB2312"/>
          <w:color w:val="auto"/>
          <w:kern w:val="0"/>
          <w:sz w:val="28"/>
          <w:szCs w:val="28"/>
          <w:highlight w:val="none"/>
          <w:lang w:eastAsia="zh-CN"/>
        </w:rPr>
        <w:t>响应文件</w:t>
      </w:r>
      <w:r>
        <w:rPr>
          <w:rFonts w:hint="eastAsia" w:ascii="仿宋_GB2312" w:hAnsi="仿宋_GB2312" w:eastAsia="仿宋_GB2312" w:cs="仿宋_GB2312"/>
          <w:color w:val="auto"/>
          <w:kern w:val="0"/>
          <w:sz w:val="28"/>
          <w:szCs w:val="28"/>
          <w:highlight w:val="none"/>
        </w:rPr>
        <w:t>附有采购人不能接受的条件，或者对合同中约定的采购人的权利和</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的义务方面造成重大限制的；</w:t>
      </w:r>
    </w:p>
    <w:p w14:paraId="02A653B0">
      <w:pPr>
        <w:pStyle w:val="19"/>
        <w:spacing w:line="480" w:lineRule="exact"/>
        <w:ind w:firstLine="280" w:firstLineChars="100"/>
        <w:rPr>
          <w:rFonts w:hint="eastAsia" w:ascii="仿宋_GB2312" w:hAnsi="仿宋_GB2312" w:cs="仿宋_GB2312"/>
          <w:b w:val="0"/>
          <w:bCs/>
          <w:color w:val="auto"/>
          <w:kern w:val="0"/>
          <w:sz w:val="28"/>
          <w:szCs w:val="28"/>
          <w:highlight w:val="none"/>
        </w:rPr>
      </w:pPr>
      <w:r>
        <w:rPr>
          <w:rFonts w:hint="eastAsia" w:ascii="仿宋_GB2312" w:hAnsi="仿宋_GB2312" w:cs="仿宋_GB2312"/>
          <w:b w:val="0"/>
          <w:bCs/>
          <w:color w:val="auto"/>
          <w:kern w:val="0"/>
          <w:sz w:val="28"/>
          <w:szCs w:val="28"/>
          <w:highlight w:val="none"/>
        </w:rPr>
        <w:t>（5）递交两份或多份内容不同的</w:t>
      </w:r>
      <w:r>
        <w:rPr>
          <w:rFonts w:hint="eastAsia" w:ascii="仿宋_GB2312" w:hAnsi="仿宋_GB2312" w:cs="仿宋_GB2312"/>
          <w:b w:val="0"/>
          <w:bCs/>
          <w:color w:val="auto"/>
          <w:kern w:val="0"/>
          <w:sz w:val="28"/>
          <w:szCs w:val="28"/>
          <w:highlight w:val="none"/>
          <w:lang w:eastAsia="zh-CN"/>
        </w:rPr>
        <w:t>响应文件</w:t>
      </w:r>
      <w:r>
        <w:rPr>
          <w:rFonts w:hint="eastAsia" w:ascii="仿宋_GB2312" w:hAnsi="仿宋_GB2312" w:cs="仿宋_GB2312"/>
          <w:b w:val="0"/>
          <w:bCs/>
          <w:color w:val="auto"/>
          <w:kern w:val="0"/>
          <w:sz w:val="28"/>
          <w:szCs w:val="28"/>
          <w:highlight w:val="none"/>
        </w:rPr>
        <w:t>，或在一份</w:t>
      </w:r>
      <w:r>
        <w:rPr>
          <w:rFonts w:hint="eastAsia" w:ascii="仿宋_GB2312" w:hAnsi="仿宋_GB2312" w:cs="仿宋_GB2312"/>
          <w:b w:val="0"/>
          <w:bCs/>
          <w:color w:val="auto"/>
          <w:kern w:val="0"/>
          <w:sz w:val="28"/>
          <w:szCs w:val="28"/>
          <w:highlight w:val="none"/>
          <w:lang w:eastAsia="zh-CN"/>
        </w:rPr>
        <w:t>响应文件</w:t>
      </w:r>
      <w:r>
        <w:rPr>
          <w:rFonts w:hint="eastAsia" w:ascii="仿宋_GB2312" w:hAnsi="仿宋_GB2312" w:cs="仿宋_GB2312"/>
          <w:b w:val="0"/>
          <w:bCs/>
          <w:color w:val="auto"/>
          <w:kern w:val="0"/>
          <w:sz w:val="28"/>
          <w:szCs w:val="28"/>
          <w:highlight w:val="none"/>
        </w:rPr>
        <w:t>中对同一项目报有两个或多个报价的；</w:t>
      </w:r>
    </w:p>
    <w:p w14:paraId="52C1E6E2">
      <w:pPr>
        <w:spacing w:line="480" w:lineRule="exact"/>
        <w:ind w:firstLine="280" w:firstLineChars="100"/>
        <w:rPr>
          <w:rFonts w:hint="eastAsia" w:eastAsia="仿宋_GB2312"/>
          <w:color w:val="auto"/>
          <w:highlight w:val="none"/>
        </w:rPr>
      </w:pPr>
      <w:r>
        <w:rPr>
          <w:rFonts w:hint="eastAsia" w:ascii="仿宋_GB2312" w:hAnsi="仿宋_GB2312" w:eastAsia="仿宋_GB2312" w:cs="仿宋_GB2312"/>
          <w:color w:val="auto"/>
          <w:kern w:val="0"/>
          <w:sz w:val="28"/>
          <w:szCs w:val="28"/>
          <w:highlight w:val="none"/>
        </w:rPr>
        <w:t>（6）发现以他人名义投标、串通投标、欺诈、威胁、以行贿手段或其他弄虚作假方式谋取中标、采取可能影响评标公正性的不正当手段的；</w:t>
      </w:r>
    </w:p>
    <w:p w14:paraId="06CE8ACC">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w:t>
      </w:r>
      <w:r>
        <w:rPr>
          <w:rFonts w:hint="eastAsia" w:ascii="仿宋_GB2312" w:hAnsi="仿宋_GB2312" w:eastAsia="仿宋_GB2312" w:cs="仿宋_GB2312"/>
          <w:color w:val="auto"/>
          <w:kern w:val="0"/>
          <w:sz w:val="28"/>
          <w:szCs w:val="28"/>
          <w:highlight w:val="none"/>
          <w:lang w:eastAsia="zh-CN"/>
        </w:rPr>
        <w:t>响应文件</w:t>
      </w:r>
      <w:r>
        <w:rPr>
          <w:rFonts w:hint="eastAsia" w:ascii="仿宋_GB2312" w:hAnsi="仿宋_GB2312" w:eastAsia="仿宋_GB2312" w:cs="仿宋_GB2312"/>
          <w:color w:val="auto"/>
          <w:kern w:val="0"/>
          <w:sz w:val="28"/>
          <w:szCs w:val="28"/>
          <w:highlight w:val="none"/>
        </w:rPr>
        <w:t>关键字迹模糊、无法辨认的；</w:t>
      </w:r>
    </w:p>
    <w:p w14:paraId="2B2EB969">
      <w:pPr>
        <w:pStyle w:val="19"/>
        <w:spacing w:line="480" w:lineRule="exact"/>
        <w:rPr>
          <w:color w:val="auto"/>
          <w:highlight w:val="none"/>
        </w:rPr>
      </w:pPr>
      <w:r>
        <w:rPr>
          <w:rFonts w:hint="eastAsia" w:ascii="仿宋_GB2312" w:hAnsi="仿宋_GB2312" w:cs="仿宋_GB2312"/>
          <w:color w:val="auto"/>
          <w:kern w:val="0"/>
          <w:sz w:val="28"/>
          <w:szCs w:val="28"/>
          <w:highlight w:val="none"/>
        </w:rPr>
        <w:t xml:space="preserve">  </w:t>
      </w:r>
      <w:r>
        <w:rPr>
          <w:rFonts w:hint="eastAsia" w:ascii="仿宋_GB2312" w:hAnsi="仿宋_GB2312" w:cs="仿宋_GB2312"/>
          <w:b w:val="0"/>
          <w:bCs/>
          <w:color w:val="auto"/>
          <w:kern w:val="0"/>
          <w:sz w:val="28"/>
          <w:szCs w:val="28"/>
          <w:highlight w:val="none"/>
        </w:rPr>
        <w:t>（8）明显不符合采购文件规定的技术要求、标准和其他实质性要求的；</w:t>
      </w:r>
    </w:p>
    <w:p w14:paraId="1F5C2C4D">
      <w:pPr>
        <w:autoSpaceDE w:val="0"/>
        <w:autoSpaceDN w:val="0"/>
        <w:adjustRightInd w:val="0"/>
        <w:spacing w:line="480" w:lineRule="exact"/>
        <w:ind w:firstLine="60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30"/>
          <w:szCs w:val="30"/>
          <w:highlight w:val="none"/>
        </w:rPr>
        <w:t>4.</w:t>
      </w:r>
      <w:r>
        <w:rPr>
          <w:rFonts w:hint="eastAsia" w:ascii="仿宋_GB2312" w:hAnsi="仿宋_GB2312" w:eastAsia="仿宋_GB2312" w:cs="仿宋_GB2312"/>
          <w:color w:val="auto"/>
          <w:kern w:val="0"/>
          <w:sz w:val="28"/>
          <w:szCs w:val="28"/>
          <w:highlight w:val="none"/>
        </w:rPr>
        <w:t>采购小组须对无效</w:t>
      </w:r>
      <w:r>
        <w:rPr>
          <w:rFonts w:hint="eastAsia" w:ascii="仿宋_GB2312" w:hAnsi="仿宋_GB2312" w:eastAsia="仿宋_GB2312" w:cs="仿宋_GB2312"/>
          <w:color w:val="auto"/>
          <w:kern w:val="0"/>
          <w:sz w:val="28"/>
          <w:szCs w:val="28"/>
          <w:highlight w:val="none"/>
          <w:lang w:eastAsia="zh-CN"/>
        </w:rPr>
        <w:t>响应文件</w:t>
      </w:r>
      <w:r>
        <w:rPr>
          <w:rFonts w:hint="eastAsia" w:ascii="仿宋_GB2312" w:hAnsi="仿宋_GB2312" w:eastAsia="仿宋_GB2312" w:cs="仿宋_GB2312"/>
          <w:color w:val="auto"/>
          <w:kern w:val="0"/>
          <w:sz w:val="28"/>
          <w:szCs w:val="28"/>
          <w:highlight w:val="none"/>
        </w:rPr>
        <w:t>进行复核确认，确认为无效</w:t>
      </w:r>
      <w:r>
        <w:rPr>
          <w:rFonts w:hint="eastAsia" w:ascii="仿宋_GB2312" w:hAnsi="仿宋_GB2312" w:eastAsia="仿宋_GB2312" w:cs="仿宋_GB2312"/>
          <w:color w:val="auto"/>
          <w:kern w:val="0"/>
          <w:sz w:val="28"/>
          <w:szCs w:val="28"/>
          <w:highlight w:val="none"/>
          <w:lang w:eastAsia="zh-CN"/>
        </w:rPr>
        <w:t>响应文件</w:t>
      </w:r>
      <w:r>
        <w:rPr>
          <w:rFonts w:hint="eastAsia" w:ascii="仿宋_GB2312" w:hAnsi="仿宋_GB2312" w:eastAsia="仿宋_GB2312" w:cs="仿宋_GB2312"/>
          <w:color w:val="auto"/>
          <w:kern w:val="0"/>
          <w:sz w:val="28"/>
          <w:szCs w:val="28"/>
          <w:highlight w:val="none"/>
        </w:rPr>
        <w:t>的</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不予进入评</w:t>
      </w:r>
      <w:r>
        <w:rPr>
          <w:rFonts w:hint="eastAsia" w:ascii="仿宋_GB2312" w:hAnsi="仿宋_GB2312" w:eastAsia="仿宋_GB2312" w:cs="仿宋_GB2312"/>
          <w:color w:val="auto"/>
          <w:kern w:val="0"/>
          <w:sz w:val="28"/>
          <w:szCs w:val="28"/>
          <w:highlight w:val="none"/>
          <w:lang w:val="en-US" w:eastAsia="zh-CN"/>
        </w:rPr>
        <w:t>审</w:t>
      </w:r>
      <w:r>
        <w:rPr>
          <w:rFonts w:hint="eastAsia" w:ascii="仿宋_GB2312" w:hAnsi="仿宋_GB2312" w:eastAsia="仿宋_GB2312" w:cs="仿宋_GB2312"/>
          <w:color w:val="auto"/>
          <w:kern w:val="0"/>
          <w:sz w:val="28"/>
          <w:szCs w:val="28"/>
          <w:highlight w:val="none"/>
        </w:rPr>
        <w:t>阶段。</w:t>
      </w:r>
    </w:p>
    <w:p w14:paraId="76063724">
      <w:pPr>
        <w:autoSpaceDE w:val="0"/>
        <w:autoSpaceDN w:val="0"/>
        <w:adjustRightInd w:val="0"/>
        <w:spacing w:line="480" w:lineRule="exact"/>
        <w:ind w:firstLine="560" w:firstLineChars="200"/>
        <w:rPr>
          <w:rFonts w:hint="eastAsia" w:ascii="仿宋_GB2312" w:hAnsi="仿宋_GB2312" w:eastAsia="仿宋_GB2312" w:cs="仿宋_GB2312"/>
          <w:b/>
          <w:color w:val="auto"/>
          <w:kern w:val="0"/>
          <w:sz w:val="28"/>
          <w:szCs w:val="21"/>
          <w:highlight w:val="none"/>
        </w:rPr>
      </w:pPr>
      <w:r>
        <w:rPr>
          <w:rFonts w:hint="eastAsia" w:ascii="仿宋_GB2312" w:hAnsi="仿宋_GB2312" w:eastAsia="仿宋_GB2312" w:cs="仿宋_GB2312"/>
          <w:bCs/>
          <w:color w:val="auto"/>
          <w:kern w:val="0"/>
          <w:sz w:val="28"/>
          <w:szCs w:val="28"/>
          <w:highlight w:val="none"/>
        </w:rPr>
        <w:t>5.综合评分标准（满分100分）</w:t>
      </w:r>
    </w:p>
    <w:p w14:paraId="3C40ACF1">
      <w:pPr>
        <w:spacing w:line="48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采购小组根据采购文件要求，对审查合格的</w:t>
      </w:r>
      <w:r>
        <w:rPr>
          <w:rFonts w:hint="eastAsia" w:ascii="仿宋_GB2312" w:hAnsi="仿宋_GB2312" w:eastAsia="仿宋_GB2312" w:cs="仿宋_GB2312"/>
          <w:color w:val="auto"/>
          <w:kern w:val="0"/>
          <w:sz w:val="28"/>
          <w:szCs w:val="28"/>
          <w:lang w:eastAsia="zh-CN"/>
        </w:rPr>
        <w:t>响应文件</w:t>
      </w:r>
      <w:r>
        <w:rPr>
          <w:rFonts w:hint="eastAsia" w:ascii="仿宋_GB2312" w:hAnsi="仿宋_GB2312" w:eastAsia="仿宋_GB2312" w:cs="仿宋_GB2312"/>
          <w:color w:val="auto"/>
          <w:kern w:val="0"/>
          <w:sz w:val="28"/>
          <w:szCs w:val="28"/>
        </w:rPr>
        <w:t>实行署名评审打分，平均值为该项得分。评分标准如下：</w:t>
      </w:r>
    </w:p>
    <w:p w14:paraId="587646D7">
      <w:pPr>
        <w:spacing w:line="520" w:lineRule="exact"/>
        <w:jc w:val="center"/>
        <w:rPr>
          <w:rFonts w:hint="eastAsia" w:ascii="方正小标宋简体" w:hAnsi="方正小标宋简体" w:eastAsia="方正小标宋简体"/>
          <w:color w:val="auto"/>
          <w:sz w:val="30"/>
          <w:szCs w:val="30"/>
        </w:rPr>
        <w:sectPr>
          <w:footerReference r:id="rId3" w:type="default"/>
          <w:pgSz w:w="11907" w:h="16840"/>
          <w:pgMar w:top="2098" w:right="1474" w:bottom="1984" w:left="1587" w:header="851" w:footer="992" w:gutter="0"/>
          <w:pgNumType w:start="1"/>
          <w:cols w:space="720" w:num="1"/>
          <w:docGrid w:type="lines" w:linePitch="312" w:charSpace="0"/>
        </w:sectPr>
      </w:pPr>
    </w:p>
    <w:p w14:paraId="3D90E90E">
      <w:pPr>
        <w:spacing w:line="520" w:lineRule="exact"/>
        <w:jc w:val="center"/>
        <w:rPr>
          <w:rFonts w:hint="eastAsia" w:ascii="方正小标宋简体" w:hAnsi="方正小标宋简体" w:eastAsia="方正小标宋简体"/>
          <w:b/>
          <w:color w:val="auto"/>
          <w:sz w:val="30"/>
          <w:szCs w:val="30"/>
        </w:rPr>
      </w:pPr>
      <w:r>
        <w:rPr>
          <w:rFonts w:hint="eastAsia" w:ascii="方正小标宋简体" w:hAnsi="方正小标宋简体" w:eastAsia="方正小标宋简体"/>
          <w:color w:val="auto"/>
          <w:sz w:val="30"/>
          <w:szCs w:val="30"/>
        </w:rPr>
        <w:t>评 分 标 准</w:t>
      </w:r>
    </w:p>
    <w:tbl>
      <w:tblPr>
        <w:tblStyle w:val="23"/>
        <w:tblpPr w:vertAnchor="text"/>
        <w:tblW w:w="883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56"/>
        <w:gridCol w:w="1131"/>
        <w:gridCol w:w="270"/>
        <w:gridCol w:w="490"/>
        <w:gridCol w:w="436"/>
        <w:gridCol w:w="5256"/>
      </w:tblGrid>
      <w:tr w14:paraId="3080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6" w:hRule="atLeast"/>
          <w:tblCellSpacing w:w="15" w:type="dxa"/>
        </w:trPr>
        <w:tc>
          <w:tcPr>
            <w:tcW w:w="1211" w:type="dxa"/>
            <w:noWrap w:val="0"/>
            <w:tcMar>
              <w:bottom w:w="0" w:type="dxa"/>
            </w:tcMar>
            <w:vAlign w:val="center"/>
          </w:tcPr>
          <w:p w14:paraId="4CE06DA2">
            <w:pPr>
              <w:pStyle w:val="21"/>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项目</w:t>
            </w:r>
          </w:p>
        </w:tc>
        <w:tc>
          <w:tcPr>
            <w:tcW w:w="1371" w:type="dxa"/>
            <w:gridSpan w:val="2"/>
            <w:noWrap w:val="0"/>
            <w:tcMar>
              <w:bottom w:w="0" w:type="dxa"/>
            </w:tcMar>
            <w:vAlign w:val="center"/>
          </w:tcPr>
          <w:p w14:paraId="015FF8F6">
            <w:pPr>
              <w:pStyle w:val="21"/>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评审因素</w:t>
            </w:r>
          </w:p>
        </w:tc>
        <w:tc>
          <w:tcPr>
            <w:tcW w:w="896" w:type="dxa"/>
            <w:gridSpan w:val="2"/>
            <w:noWrap w:val="0"/>
            <w:tcMar>
              <w:bottom w:w="0" w:type="dxa"/>
            </w:tcMar>
            <w:vAlign w:val="center"/>
          </w:tcPr>
          <w:p w14:paraId="4F05827D">
            <w:pPr>
              <w:pStyle w:val="21"/>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得分</w:t>
            </w:r>
          </w:p>
        </w:tc>
        <w:tc>
          <w:tcPr>
            <w:tcW w:w="5211" w:type="dxa"/>
            <w:noWrap w:val="0"/>
            <w:tcMar>
              <w:bottom w:w="0" w:type="dxa"/>
            </w:tcMar>
            <w:vAlign w:val="center"/>
          </w:tcPr>
          <w:p w14:paraId="085DC725">
            <w:pPr>
              <w:pStyle w:val="21"/>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评审（分）标准</w:t>
            </w:r>
          </w:p>
        </w:tc>
      </w:tr>
      <w:tr w14:paraId="525C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9" w:hRule="atLeast"/>
          <w:tblCellSpacing w:w="15" w:type="dxa"/>
        </w:trPr>
        <w:tc>
          <w:tcPr>
            <w:tcW w:w="1211" w:type="dxa"/>
            <w:noWrap w:val="0"/>
            <w:tcMar>
              <w:bottom w:w="0" w:type="dxa"/>
            </w:tcMar>
            <w:vAlign w:val="center"/>
          </w:tcPr>
          <w:p w14:paraId="23ED06C3">
            <w:pPr>
              <w:pStyle w:val="21"/>
              <w:spacing w:before="0" w:beforeAutospacing="0" w:after="0" w:afterAutospacing="0" w:line="435" w:lineRule="atLeast"/>
              <w:jc w:val="center"/>
              <w:textAlignment w:val="center"/>
              <w:rPr>
                <w:rFonts w:hint="eastAsia" w:ascii="仿宋_GB2312" w:eastAsia="仿宋_GB2312"/>
                <w:color w:val="auto"/>
              </w:rPr>
            </w:pPr>
            <w:r>
              <w:rPr>
                <w:rFonts w:hint="eastAsia" w:ascii="仿宋_GB2312" w:hAnsi="仿宋" w:eastAsia="仿宋_GB2312" w:cs="仿宋"/>
                <w:color w:val="auto"/>
              </w:rPr>
              <w:t>投标报价总分</w:t>
            </w:r>
          </w:p>
          <w:p w14:paraId="42ABB7D3">
            <w:pPr>
              <w:pStyle w:val="21"/>
              <w:spacing w:before="0" w:beforeAutospacing="0" w:after="0" w:afterAutospacing="0" w:line="435" w:lineRule="atLeast"/>
              <w:jc w:val="center"/>
              <w:textAlignment w:val="center"/>
              <w:rPr>
                <w:rFonts w:hint="eastAsia" w:ascii="仿宋_GB2312" w:eastAsia="仿宋_GB2312"/>
                <w:color w:val="auto"/>
              </w:rPr>
            </w:pPr>
            <w:r>
              <w:rPr>
                <w:rFonts w:hint="eastAsia" w:ascii="仿宋_GB2312" w:hAnsi="仿宋" w:eastAsia="仿宋_GB2312" w:cs="仿宋"/>
                <w:color w:val="auto"/>
              </w:rPr>
              <w:t>（</w:t>
            </w:r>
            <w:r>
              <w:rPr>
                <w:rFonts w:hint="eastAsia" w:ascii="仿宋_GB2312" w:hAnsi="仿宋" w:eastAsia="仿宋_GB2312" w:cs="仿宋"/>
                <w:color w:val="auto"/>
                <w:lang w:val="en-US" w:eastAsia="zh-CN"/>
              </w:rPr>
              <w:t>30</w:t>
            </w:r>
            <w:r>
              <w:rPr>
                <w:rFonts w:hint="eastAsia" w:ascii="仿宋_GB2312" w:hAnsi="仿宋" w:eastAsia="仿宋_GB2312" w:cs="仿宋"/>
                <w:color w:val="auto"/>
              </w:rPr>
              <w:t>分）</w:t>
            </w:r>
          </w:p>
        </w:tc>
        <w:tc>
          <w:tcPr>
            <w:tcW w:w="7538" w:type="dxa"/>
            <w:gridSpan w:val="5"/>
            <w:noWrap w:val="0"/>
            <w:tcMar>
              <w:bottom w:w="0" w:type="dxa"/>
            </w:tcMar>
            <w:vAlign w:val="center"/>
          </w:tcPr>
          <w:p w14:paraId="23A3CFE3">
            <w:pPr>
              <w:ind w:firstLine="240" w:firstLineChars="100"/>
              <w:rPr>
                <w:rFonts w:hint="eastAsia" w:ascii="仿宋_GB2312" w:hAnsi="仿宋" w:eastAsia="仿宋_GB2312"/>
                <w:color w:val="auto"/>
                <w:sz w:val="24"/>
                <w:szCs w:val="24"/>
              </w:rPr>
            </w:pPr>
            <w:r>
              <w:rPr>
                <w:rFonts w:hint="eastAsia" w:ascii="仿宋_GB2312" w:hAnsi="仿宋" w:eastAsia="仿宋_GB2312"/>
                <w:color w:val="auto"/>
                <w:sz w:val="24"/>
                <w:szCs w:val="24"/>
              </w:rPr>
              <w:t>价格评分的计算方法如下：</w:t>
            </w:r>
          </w:p>
          <w:p w14:paraId="30496A42">
            <w:pPr>
              <w:spacing w:line="260" w:lineRule="exact"/>
              <w:ind w:firstLine="240" w:firstLineChars="100"/>
              <w:rPr>
                <w:rFonts w:hint="eastAsia" w:ascii="仿宋_GB2312" w:hAnsi="仿宋" w:eastAsia="仿宋_GB2312"/>
                <w:color w:val="auto"/>
                <w:sz w:val="24"/>
                <w:szCs w:val="24"/>
                <w:highlight w:val="none"/>
              </w:rPr>
            </w:pPr>
            <w:r>
              <w:rPr>
                <w:rFonts w:hint="eastAsia" w:ascii="仿宋_GB2312" w:hAnsi="仿宋" w:eastAsia="仿宋_GB2312" w:cs="仿宋"/>
                <w:color w:val="auto"/>
                <w:sz w:val="24"/>
                <w:szCs w:val="24"/>
              </w:rPr>
              <w:t>当符合条件的</w:t>
            </w:r>
            <w:r>
              <w:rPr>
                <w:rFonts w:hint="eastAsia" w:ascii="仿宋_GB2312" w:hAnsi="仿宋" w:eastAsia="仿宋_GB2312" w:cs="仿宋"/>
                <w:color w:val="auto"/>
                <w:sz w:val="24"/>
                <w:szCs w:val="24"/>
                <w:lang w:eastAsia="zh-CN"/>
              </w:rPr>
              <w:t>供应商</w:t>
            </w:r>
            <w:r>
              <w:rPr>
                <w:rFonts w:hint="eastAsia" w:ascii="仿宋_GB2312" w:hAnsi="仿宋" w:eastAsia="仿宋_GB2312" w:cs="仿宋"/>
                <w:color w:val="auto"/>
                <w:sz w:val="24"/>
                <w:szCs w:val="24"/>
              </w:rPr>
              <w:t>少于5家（含5家）的，评标基准价为评审合格的</w:t>
            </w:r>
            <w:r>
              <w:rPr>
                <w:rFonts w:hint="eastAsia" w:ascii="仿宋_GB2312" w:hAnsi="仿宋" w:eastAsia="仿宋_GB2312" w:cs="仿宋"/>
                <w:color w:val="auto"/>
                <w:sz w:val="24"/>
                <w:szCs w:val="24"/>
                <w:lang w:eastAsia="zh-CN"/>
              </w:rPr>
              <w:t>供应商</w:t>
            </w:r>
            <w:r>
              <w:rPr>
                <w:rFonts w:hint="eastAsia" w:ascii="仿宋_GB2312" w:hAnsi="仿宋" w:eastAsia="仿宋_GB2312" w:cs="仿宋"/>
                <w:color w:val="auto"/>
                <w:sz w:val="24"/>
                <w:szCs w:val="24"/>
              </w:rPr>
              <w:t>投标</w:t>
            </w:r>
            <w:r>
              <w:rPr>
                <w:rFonts w:hint="eastAsia" w:ascii="仿宋_GB2312" w:hAnsi="仿宋" w:eastAsia="仿宋_GB2312" w:cs="仿宋"/>
                <w:color w:val="auto"/>
                <w:sz w:val="24"/>
                <w:szCs w:val="24"/>
                <w:highlight w:val="none"/>
              </w:rPr>
              <w:t>报价的平均值。当符合条件的</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大于5家的，基准价为评审合格的</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投标报价去掉一个最高价、一个最低价的平均值。</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报价比评标基准价每高或低出1%扣0.</w:t>
            </w:r>
            <w:r>
              <w:rPr>
                <w:rFonts w:hint="eastAsia" w:ascii="仿宋_GB2312" w:hAnsi="仿宋" w:eastAsia="仿宋_GB2312" w:cs="仿宋"/>
                <w:color w:val="auto"/>
                <w:sz w:val="24"/>
                <w:szCs w:val="24"/>
                <w:highlight w:val="none"/>
                <w:lang w:val="en-US" w:eastAsia="zh-CN"/>
              </w:rPr>
              <w:t>5</w:t>
            </w:r>
            <w:r>
              <w:rPr>
                <w:rFonts w:hint="eastAsia" w:ascii="仿宋_GB2312" w:hAnsi="仿宋" w:eastAsia="仿宋_GB2312" w:cs="仿宋"/>
                <w:color w:val="auto"/>
                <w:sz w:val="24"/>
                <w:szCs w:val="24"/>
                <w:highlight w:val="none"/>
              </w:rPr>
              <w:t>分，扣完为止；由此得出各</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的投标报价得分（保留小数点后两位数字，第三位四舍五入）。</w:t>
            </w:r>
          </w:p>
          <w:p w14:paraId="640EBBED">
            <w:pPr>
              <w:pStyle w:val="21"/>
              <w:spacing w:before="0" w:beforeAutospacing="0" w:after="0" w:afterAutospacing="0" w:line="260" w:lineRule="exact"/>
              <w:ind w:firstLine="240" w:firstLineChars="100"/>
              <w:jc w:val="both"/>
              <w:rPr>
                <w:rFonts w:ascii="仿宋_GB2312" w:hAnsi="仿宋" w:eastAsia="仿宋_GB2312" w:cs="仿宋"/>
                <w:color w:val="auto"/>
                <w:szCs w:val="24"/>
                <w:highlight w:val="none"/>
              </w:rPr>
            </w:pPr>
            <w:r>
              <w:rPr>
                <w:rFonts w:ascii="仿宋_GB2312" w:hAnsi="仿宋" w:eastAsia="仿宋_GB2312" w:cs="仿宋"/>
                <w:color w:val="auto"/>
                <w:szCs w:val="24"/>
                <w:highlight w:val="none"/>
              </w:rPr>
              <w:t>投标价得分的计算方法：</w:t>
            </w:r>
          </w:p>
          <w:p w14:paraId="628C44BB">
            <w:pPr>
              <w:pStyle w:val="21"/>
              <w:spacing w:before="0" w:beforeAutospacing="0" w:after="0" w:afterAutospacing="0" w:line="260" w:lineRule="exact"/>
              <w:ind w:firstLine="240" w:firstLineChars="100"/>
              <w:jc w:val="both"/>
              <w:rPr>
                <w:rFonts w:ascii="仿宋_GB2312" w:hAnsi="仿宋" w:eastAsia="仿宋_GB2312" w:cs="仿宋"/>
                <w:color w:val="auto"/>
                <w:szCs w:val="24"/>
                <w:highlight w:val="none"/>
              </w:rPr>
            </w:pPr>
            <w:r>
              <w:rPr>
                <w:rFonts w:ascii="仿宋_GB2312" w:hAnsi="仿宋" w:eastAsia="仿宋_GB2312" w:cs="仿宋"/>
                <w:color w:val="auto"/>
                <w:szCs w:val="24"/>
                <w:highlight w:val="none"/>
              </w:rPr>
              <w:t>3</w:t>
            </w:r>
            <w:r>
              <w:rPr>
                <w:rFonts w:hint="eastAsia" w:ascii="仿宋_GB2312" w:hAnsi="仿宋" w:eastAsia="仿宋_GB2312" w:cs="仿宋"/>
                <w:color w:val="auto"/>
                <w:szCs w:val="24"/>
                <w:highlight w:val="none"/>
                <w:lang w:val="en-US" w:eastAsia="zh-CN"/>
              </w:rPr>
              <w:t>5</w:t>
            </w:r>
            <w:r>
              <w:rPr>
                <w:rFonts w:ascii="仿宋_GB2312" w:hAnsi="仿宋" w:eastAsia="仿宋_GB2312" w:cs="仿宋"/>
                <w:color w:val="auto"/>
                <w:szCs w:val="24"/>
                <w:highlight w:val="none"/>
              </w:rPr>
              <w:t>-丨（评标基准价-</w:t>
            </w:r>
            <w:r>
              <w:rPr>
                <w:rFonts w:hint="eastAsia" w:ascii="仿宋_GB2312" w:hAnsi="仿宋" w:eastAsia="仿宋_GB2312" w:cs="仿宋"/>
                <w:color w:val="auto"/>
                <w:szCs w:val="24"/>
                <w:highlight w:val="none"/>
                <w:lang w:eastAsia="zh-CN"/>
              </w:rPr>
              <w:t>供应商</w:t>
            </w:r>
            <w:r>
              <w:rPr>
                <w:rFonts w:ascii="仿宋_GB2312" w:hAnsi="仿宋" w:eastAsia="仿宋_GB2312" w:cs="仿宋"/>
                <w:color w:val="auto"/>
                <w:szCs w:val="24"/>
                <w:highlight w:val="none"/>
              </w:rPr>
              <w:t>报价）/评标基准价丨×100×E；</w:t>
            </w:r>
          </w:p>
          <w:p w14:paraId="02D22023">
            <w:pPr>
              <w:ind w:firstLine="240" w:firstLineChars="100"/>
              <w:rPr>
                <w:rFonts w:hint="eastAsia" w:ascii="仿宋_GB2312" w:hAnsi="仿宋" w:eastAsia="仿宋_GB2312"/>
                <w:color w:val="auto"/>
                <w:sz w:val="24"/>
                <w:lang w:eastAsia="zh-CN"/>
              </w:rPr>
            </w:pPr>
            <w:r>
              <w:rPr>
                <w:rFonts w:ascii="仿宋_GB2312" w:hAnsi="仿宋" w:eastAsia="仿宋_GB2312" w:cs="仿宋"/>
                <w:color w:val="auto"/>
                <w:sz w:val="24"/>
                <w:szCs w:val="24"/>
                <w:highlight w:val="none"/>
              </w:rPr>
              <w:t>E取值0.</w:t>
            </w:r>
            <w:r>
              <w:rPr>
                <w:rFonts w:hint="eastAsia" w:ascii="仿宋_GB2312" w:hAnsi="仿宋" w:eastAsia="仿宋_GB2312" w:cs="仿宋"/>
                <w:color w:val="auto"/>
                <w:sz w:val="24"/>
                <w:szCs w:val="24"/>
                <w:highlight w:val="none"/>
                <w:lang w:val="en-US" w:eastAsia="zh-CN"/>
              </w:rPr>
              <w:t>5</w:t>
            </w:r>
          </w:p>
        </w:tc>
      </w:tr>
      <w:tr w14:paraId="79CD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15" w:type="dxa"/>
        </w:trPr>
        <w:tc>
          <w:tcPr>
            <w:tcW w:w="1211" w:type="dxa"/>
            <w:vMerge w:val="restart"/>
            <w:noWrap w:val="0"/>
            <w:tcMar>
              <w:bottom w:w="0" w:type="dxa"/>
            </w:tcMar>
            <w:vAlign w:val="center"/>
          </w:tcPr>
          <w:p w14:paraId="54347615">
            <w:pPr>
              <w:jc w:val="center"/>
              <w:rPr>
                <w:rFonts w:hint="eastAsia" w:ascii="仿宋_GB2312" w:hAnsi="微软雅黑" w:eastAsia="仿宋_GB2312" w:cs="微软雅黑"/>
                <w:color w:val="auto"/>
                <w:sz w:val="24"/>
              </w:rPr>
            </w:pPr>
            <w:r>
              <w:rPr>
                <w:rFonts w:hint="eastAsia" w:ascii="仿宋_GB2312" w:hAnsi="微软雅黑" w:eastAsia="仿宋_GB2312" w:cs="微软雅黑"/>
                <w:color w:val="auto"/>
                <w:sz w:val="24"/>
              </w:rPr>
              <w:t>商务部分</w:t>
            </w:r>
          </w:p>
          <w:p w14:paraId="631F3864">
            <w:pPr>
              <w:jc w:val="center"/>
              <w:rPr>
                <w:rFonts w:hint="eastAsia" w:ascii="仿宋_GB2312" w:hAnsi="微软雅黑" w:eastAsia="仿宋_GB2312" w:cs="微软雅黑"/>
                <w:color w:val="auto"/>
                <w:sz w:val="24"/>
              </w:rPr>
            </w:pPr>
            <w:r>
              <w:rPr>
                <w:rFonts w:hint="eastAsia" w:ascii="仿宋_GB2312" w:hAnsi="微软雅黑" w:eastAsia="仿宋_GB2312" w:cs="微软雅黑"/>
                <w:color w:val="auto"/>
                <w:sz w:val="24"/>
              </w:rPr>
              <w:t>（</w:t>
            </w:r>
            <w:r>
              <w:rPr>
                <w:rFonts w:hint="eastAsia" w:ascii="仿宋_GB2312" w:hAnsi="微软雅黑" w:eastAsia="仿宋_GB2312" w:cs="微软雅黑"/>
                <w:color w:val="auto"/>
                <w:sz w:val="24"/>
                <w:lang w:val="en-US" w:eastAsia="zh-CN"/>
              </w:rPr>
              <w:t>70</w:t>
            </w:r>
            <w:r>
              <w:rPr>
                <w:rFonts w:hint="eastAsia" w:ascii="仿宋_GB2312" w:hAnsi="微软雅黑" w:eastAsia="仿宋_GB2312" w:cs="微软雅黑"/>
                <w:color w:val="auto"/>
                <w:sz w:val="24"/>
              </w:rPr>
              <w:t>分）</w:t>
            </w:r>
          </w:p>
        </w:tc>
        <w:tc>
          <w:tcPr>
            <w:tcW w:w="1101" w:type="dxa"/>
            <w:noWrap w:val="0"/>
            <w:tcMar>
              <w:bottom w:w="0" w:type="dxa"/>
            </w:tcMar>
            <w:vAlign w:val="center"/>
          </w:tcPr>
          <w:p w14:paraId="26D6EF87">
            <w:pPr>
              <w:pStyle w:val="21"/>
              <w:spacing w:after="0" w:afterAutospacing="0"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rPr>
              <w:t>类似</w:t>
            </w:r>
            <w:r>
              <w:rPr>
                <w:rFonts w:hint="eastAsia" w:ascii="仿宋_GB2312" w:hAnsi="仿宋_GB2312" w:eastAsia="仿宋_GB2312" w:cs="仿宋_GB2312"/>
                <w:color w:val="auto"/>
                <w:kern w:val="2"/>
                <w:sz w:val="24"/>
                <w:szCs w:val="24"/>
                <w:highlight w:val="none"/>
              </w:rPr>
              <w:t>业绩（</w:t>
            </w:r>
            <w:r>
              <w:rPr>
                <w:rFonts w:hint="eastAsia" w:ascii="仿宋_GB2312" w:hAnsi="仿宋_GB2312" w:eastAsia="仿宋_GB2312" w:cs="仿宋_GB2312"/>
                <w:color w:val="auto"/>
                <w:kern w:val="2"/>
                <w:sz w:val="24"/>
                <w:szCs w:val="24"/>
                <w:highlight w:val="none"/>
                <w:lang w:val="en-US" w:eastAsia="zh-CN"/>
              </w:rPr>
              <w:t>30</w:t>
            </w:r>
            <w:r>
              <w:rPr>
                <w:rFonts w:hint="eastAsia" w:ascii="仿宋_GB2312" w:hAnsi="仿宋_GB2312" w:eastAsia="仿宋_GB2312" w:cs="仿宋_GB2312"/>
                <w:color w:val="auto"/>
                <w:kern w:val="2"/>
                <w:sz w:val="24"/>
                <w:szCs w:val="24"/>
                <w:highlight w:val="none"/>
              </w:rPr>
              <w:t>分）</w:t>
            </w:r>
          </w:p>
        </w:tc>
        <w:tc>
          <w:tcPr>
            <w:tcW w:w="730" w:type="dxa"/>
            <w:gridSpan w:val="2"/>
            <w:noWrap w:val="0"/>
            <w:tcMar>
              <w:bottom w:w="0" w:type="dxa"/>
            </w:tcMar>
            <w:vAlign w:val="center"/>
          </w:tcPr>
          <w:p w14:paraId="12D79F64">
            <w:pPr>
              <w:pStyle w:val="21"/>
              <w:spacing w:after="0" w:afterAutospacing="0" w:line="240" w:lineRule="auto"/>
              <w:jc w:val="center"/>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30分</w:t>
            </w:r>
          </w:p>
        </w:tc>
        <w:tc>
          <w:tcPr>
            <w:tcW w:w="5647" w:type="dxa"/>
            <w:gridSpan w:val="2"/>
            <w:noWrap w:val="0"/>
            <w:tcMar>
              <w:bottom w:w="0" w:type="dxa"/>
            </w:tcMar>
            <w:vAlign w:val="center"/>
          </w:tcPr>
          <w:p w14:paraId="319A7C85">
            <w:pPr>
              <w:spacing w:line="240" w:lineRule="auto"/>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供应商近三年（</w:t>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lang w:val="en-US" w:eastAsia="zh-CN"/>
              </w:rPr>
              <w:t>22</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至今）参与编制过市政工程等领域的地方性法规立法项目编制服务的类似业绩</w:t>
            </w:r>
            <w:r>
              <w:rPr>
                <w:rFonts w:hint="eastAsia" w:ascii="仿宋_GB2312" w:hAnsi="仿宋_GB2312" w:eastAsia="仿宋_GB2312" w:cs="仿宋_GB2312"/>
                <w:color w:val="auto"/>
                <w:sz w:val="24"/>
                <w:szCs w:val="24"/>
                <w:highlight w:val="none"/>
              </w:rPr>
              <w:t>，每提供一份业绩得</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分，最高得</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分</w:t>
            </w:r>
            <w:r>
              <w:rPr>
                <w:rFonts w:ascii="仿宋_GB2312" w:hAnsi="微软雅黑" w:eastAsia="仿宋_GB2312" w:cs="仿宋_GB2312"/>
                <w:color w:val="auto"/>
                <w:sz w:val="24"/>
                <w:szCs w:val="24"/>
                <w:shd w:val="clear" w:fill="FFFFFF"/>
              </w:rPr>
              <w:t>（需提供中标通知书或合同证明或其他有效证明材料）</w:t>
            </w:r>
            <w:r>
              <w:rPr>
                <w:rFonts w:hint="eastAsia" w:ascii="仿宋_GB2312" w:hAnsi="微软雅黑" w:eastAsia="仿宋_GB2312" w:cs="仿宋_GB2312"/>
                <w:color w:val="auto"/>
                <w:sz w:val="24"/>
                <w:szCs w:val="24"/>
                <w:shd w:val="clear" w:fill="FFFFFF"/>
                <w:lang w:eastAsia="zh-CN"/>
              </w:rPr>
              <w:t>。</w:t>
            </w:r>
          </w:p>
        </w:tc>
      </w:tr>
      <w:tr w14:paraId="64FF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1" w:hRule="atLeast"/>
          <w:tblCellSpacing w:w="15" w:type="dxa"/>
        </w:trPr>
        <w:tc>
          <w:tcPr>
            <w:tcW w:w="1211" w:type="dxa"/>
            <w:vMerge w:val="continue"/>
            <w:noWrap w:val="0"/>
            <w:tcMar>
              <w:bottom w:w="0" w:type="dxa"/>
            </w:tcMar>
            <w:vAlign w:val="center"/>
          </w:tcPr>
          <w:p w14:paraId="75220948">
            <w:pPr>
              <w:rPr>
                <w:rFonts w:hint="eastAsia" w:ascii="仿宋_GB2312" w:hAnsi="微软雅黑" w:eastAsia="仿宋_GB2312" w:cs="微软雅黑"/>
                <w:color w:val="auto"/>
                <w:sz w:val="24"/>
              </w:rPr>
            </w:pPr>
          </w:p>
        </w:tc>
        <w:tc>
          <w:tcPr>
            <w:tcW w:w="1101" w:type="dxa"/>
            <w:vMerge w:val="restart"/>
            <w:noWrap w:val="0"/>
            <w:tcMar>
              <w:bottom w:w="0" w:type="dxa"/>
            </w:tcMar>
            <w:vAlign w:val="center"/>
          </w:tcPr>
          <w:p w14:paraId="56DEA7EE">
            <w:pPr>
              <w:pStyle w:val="21"/>
              <w:spacing w:after="150" w:afterAutospacing="0"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项目团队（30分）</w:t>
            </w:r>
          </w:p>
        </w:tc>
        <w:tc>
          <w:tcPr>
            <w:tcW w:w="730" w:type="dxa"/>
            <w:gridSpan w:val="2"/>
            <w:noWrap w:val="0"/>
            <w:tcMar>
              <w:bottom w:w="0" w:type="dxa"/>
            </w:tcMar>
            <w:vAlign w:val="center"/>
          </w:tcPr>
          <w:p w14:paraId="33E66C8E">
            <w:pPr>
              <w:pStyle w:val="21"/>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15分</w:t>
            </w:r>
          </w:p>
        </w:tc>
        <w:tc>
          <w:tcPr>
            <w:tcW w:w="5647" w:type="dxa"/>
            <w:gridSpan w:val="2"/>
            <w:noWrap w:val="0"/>
            <w:tcMar>
              <w:bottom w:w="0" w:type="dxa"/>
            </w:tcMar>
            <w:vAlign w:val="center"/>
          </w:tcPr>
          <w:p w14:paraId="2D4A70C2">
            <w:pPr>
              <w:pStyle w:val="21"/>
              <w:keepNext w:val="0"/>
              <w:keepLines w:val="0"/>
              <w:widowControl/>
              <w:suppressLineNumbers w:val="0"/>
              <w:spacing w:after="240" w:afterAutospacing="0" w:line="324" w:lineRule="atLeast"/>
              <w:jc w:val="left"/>
              <w:rPr>
                <w:rFonts w:hint="eastAsia" w:ascii="仿宋_GB2312" w:hAnsi="仿宋_GB2312" w:eastAsia="仿宋_GB2312" w:cs="仿宋_GB2312"/>
                <w:color w:val="auto"/>
                <w:sz w:val="24"/>
                <w:szCs w:val="24"/>
                <w:highlight w:val="none"/>
                <w:lang w:val="en-US" w:eastAsia="zh-CN"/>
              </w:rPr>
            </w:pPr>
            <w:r>
              <w:rPr>
                <w:rFonts w:ascii="仿宋_GB2312" w:hAnsi="微软雅黑" w:eastAsia="仿宋_GB2312" w:cs="仿宋_GB2312"/>
                <w:color w:val="auto"/>
                <w:sz w:val="24"/>
                <w:szCs w:val="24"/>
              </w:rPr>
              <w:t>拟派</w:t>
            </w:r>
            <w:r>
              <w:rPr>
                <w:rFonts w:hint="eastAsia" w:ascii="仿宋_GB2312" w:hAnsi="微软雅黑" w:eastAsia="仿宋_GB2312" w:cs="仿宋_GB2312"/>
                <w:color w:val="auto"/>
                <w:sz w:val="24"/>
                <w:szCs w:val="24"/>
                <w:shd w:val="clear" w:fill="FFFFFF"/>
              </w:rPr>
              <w:t>项目负责人近3年内（2022年</w:t>
            </w:r>
            <w:r>
              <w:rPr>
                <w:rFonts w:hint="eastAsia" w:ascii="仿宋_GB2312" w:hAnsi="微软雅黑" w:eastAsia="仿宋_GB2312" w:cs="仿宋_GB2312"/>
                <w:color w:val="auto"/>
                <w:sz w:val="24"/>
                <w:szCs w:val="24"/>
                <w:shd w:val="clear" w:fill="FFFFFF"/>
                <w:lang w:val="en-US" w:eastAsia="zh-CN"/>
              </w:rPr>
              <w:t>5</w:t>
            </w:r>
            <w:r>
              <w:rPr>
                <w:rFonts w:hint="eastAsia" w:ascii="仿宋_GB2312" w:hAnsi="微软雅黑" w:eastAsia="仿宋_GB2312" w:cs="仿宋_GB2312"/>
                <w:color w:val="auto"/>
                <w:sz w:val="24"/>
                <w:szCs w:val="24"/>
                <w:shd w:val="clear" w:fill="FFFFFF"/>
              </w:rPr>
              <w:t>月至今）每完成1项地方性法规立法项目的服务业绩（需提供中标通知书或合同证明或其他有效证明材料），</w:t>
            </w:r>
            <w:r>
              <w:rPr>
                <w:rFonts w:hint="eastAsia" w:ascii="仿宋_GB2312" w:hAnsi="微软雅黑" w:eastAsia="仿宋_GB2312" w:cs="仿宋_GB2312"/>
                <w:color w:val="auto"/>
                <w:sz w:val="24"/>
                <w:szCs w:val="24"/>
              </w:rPr>
              <w:t>得3分，最高计15分。</w:t>
            </w:r>
          </w:p>
        </w:tc>
      </w:tr>
      <w:tr w14:paraId="6016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 w:hRule="atLeast"/>
          <w:tblCellSpacing w:w="15" w:type="dxa"/>
        </w:trPr>
        <w:tc>
          <w:tcPr>
            <w:tcW w:w="1211" w:type="dxa"/>
            <w:vMerge w:val="continue"/>
            <w:noWrap w:val="0"/>
            <w:tcMar>
              <w:bottom w:w="0" w:type="dxa"/>
            </w:tcMar>
            <w:vAlign w:val="center"/>
          </w:tcPr>
          <w:p w14:paraId="195EC088">
            <w:pPr>
              <w:pStyle w:val="21"/>
              <w:spacing w:before="0" w:beforeAutospacing="0" w:after="0" w:afterAutospacing="0"/>
              <w:jc w:val="left"/>
              <w:rPr>
                <w:color w:val="auto"/>
              </w:rPr>
            </w:pPr>
          </w:p>
        </w:tc>
        <w:tc>
          <w:tcPr>
            <w:tcW w:w="1101" w:type="dxa"/>
            <w:vMerge w:val="continue"/>
            <w:noWrap w:val="0"/>
            <w:tcMar>
              <w:bottom w:w="0" w:type="dxa"/>
            </w:tcMar>
            <w:vAlign w:val="center"/>
          </w:tcPr>
          <w:p w14:paraId="6DFD8A2E">
            <w:pPr>
              <w:pStyle w:val="21"/>
              <w:spacing w:before="0" w:beforeAutospacing="0" w:after="0" w:afterAutospacing="0" w:line="240" w:lineRule="auto"/>
              <w:jc w:val="center"/>
              <w:rPr>
                <w:rFonts w:hint="eastAsia" w:ascii="仿宋_GB2312" w:hAnsi="仿宋_GB2312" w:eastAsia="仿宋_GB2312" w:cs="仿宋_GB2312"/>
                <w:color w:val="auto"/>
                <w:sz w:val="24"/>
                <w:szCs w:val="24"/>
                <w:highlight w:val="none"/>
                <w:lang w:val="en-US" w:eastAsia="zh-CN"/>
              </w:rPr>
            </w:pPr>
          </w:p>
        </w:tc>
        <w:tc>
          <w:tcPr>
            <w:tcW w:w="730" w:type="dxa"/>
            <w:gridSpan w:val="2"/>
            <w:noWrap w:val="0"/>
            <w:tcMar>
              <w:bottom w:w="0" w:type="dxa"/>
            </w:tcMar>
            <w:vAlign w:val="center"/>
          </w:tcPr>
          <w:p w14:paraId="020A2318">
            <w:pPr>
              <w:pStyle w:val="21"/>
              <w:spacing w:before="0" w:beforeAutospacing="0" w:after="0" w:afterAutospacing="0" w:line="240" w:lineRule="auto"/>
              <w:ind w:left="0" w:leftChars="0" w:right="0" w:rightChars="0"/>
              <w:jc w:val="center"/>
              <w:rPr>
                <w:rFonts w:hint="eastAsia" w:ascii="仿宋_GB2312" w:hAnsi="仿宋_GB2312" w:eastAsia="仿宋_GB2312" w:cs="仿宋_GB2312"/>
                <w:strike w:val="0"/>
                <w:dstrike w:val="0"/>
                <w:color w:val="auto"/>
                <w:kern w:val="0"/>
                <w:sz w:val="24"/>
                <w:szCs w:val="24"/>
                <w:highlight w:val="none"/>
                <w:lang w:val="en-US" w:eastAsia="zh-CN" w:bidi="ar"/>
              </w:rPr>
            </w:pPr>
            <w:r>
              <w:rPr>
                <w:rFonts w:hint="eastAsia" w:ascii="仿宋_GB2312" w:hAnsi="仿宋_GB2312" w:eastAsia="仿宋_GB2312" w:cs="仿宋_GB2312"/>
                <w:strike w:val="0"/>
                <w:dstrike w:val="0"/>
                <w:color w:val="auto"/>
                <w:sz w:val="24"/>
                <w:szCs w:val="24"/>
                <w:highlight w:val="none"/>
                <w:lang w:val="en-US" w:eastAsia="zh-CN"/>
              </w:rPr>
              <w:t>15分</w:t>
            </w:r>
          </w:p>
        </w:tc>
        <w:tc>
          <w:tcPr>
            <w:tcW w:w="5647" w:type="dxa"/>
            <w:gridSpan w:val="2"/>
            <w:noWrap w:val="0"/>
            <w:tcMar>
              <w:bottom w:w="0" w:type="dxa"/>
            </w:tcMar>
            <w:vAlign w:val="center"/>
          </w:tcPr>
          <w:p w14:paraId="3015B87A">
            <w:pPr>
              <w:pStyle w:val="21"/>
              <w:numPr>
                <w:ilvl w:val="0"/>
                <w:numId w:val="0"/>
              </w:numPr>
              <w:spacing w:before="0" w:beforeAutospacing="0" w:after="0" w:afterAutospacing="0" w:line="240" w:lineRule="auto"/>
              <w:ind w:leftChars="0" w:right="0" w:rightChars="0"/>
              <w:jc w:val="both"/>
              <w:rPr>
                <w:rFonts w:hint="eastAsia" w:ascii="仿宋_GB2312" w:hAnsi="仿宋_GB2312" w:eastAsia="仿宋_GB2312" w:cs="仿宋_GB2312"/>
                <w:strike w:val="0"/>
                <w:dstrike w:val="0"/>
                <w:color w:val="auto"/>
                <w:kern w:val="0"/>
                <w:sz w:val="24"/>
                <w:szCs w:val="24"/>
                <w:highlight w:val="none"/>
                <w:lang w:val="en-US" w:eastAsia="zh-CN" w:bidi="ar"/>
              </w:rPr>
            </w:pPr>
            <w:r>
              <w:rPr>
                <w:rFonts w:hint="eastAsia" w:ascii="仿宋_GB2312" w:hAnsi="微软雅黑" w:eastAsia="仿宋_GB2312" w:cs="仿宋_GB2312"/>
                <w:color w:val="auto"/>
                <w:sz w:val="24"/>
                <w:szCs w:val="24"/>
              </w:rPr>
              <w:t>团队人员不少于5人，人员取得副高及以上职称每人计</w:t>
            </w:r>
            <w:r>
              <w:rPr>
                <w:rFonts w:hint="eastAsia" w:ascii="仿宋_GB2312" w:hAnsi="微软雅黑" w:eastAsia="仿宋_GB2312" w:cs="仿宋_GB2312"/>
                <w:color w:val="auto"/>
                <w:sz w:val="24"/>
                <w:szCs w:val="24"/>
                <w:lang w:val="en-US" w:eastAsia="zh-CN"/>
              </w:rPr>
              <w:t>3</w:t>
            </w:r>
            <w:r>
              <w:rPr>
                <w:rFonts w:hint="eastAsia" w:ascii="仿宋_GB2312" w:hAnsi="微软雅黑" w:eastAsia="仿宋_GB2312" w:cs="仿宋_GB2312"/>
                <w:color w:val="auto"/>
                <w:sz w:val="24"/>
                <w:szCs w:val="24"/>
              </w:rPr>
              <w:t>分，最高计1</w:t>
            </w:r>
            <w:r>
              <w:rPr>
                <w:rFonts w:hint="eastAsia" w:ascii="仿宋_GB2312" w:hAnsi="微软雅黑" w:eastAsia="仿宋_GB2312" w:cs="仿宋_GB2312"/>
                <w:color w:val="auto"/>
                <w:sz w:val="24"/>
                <w:szCs w:val="24"/>
                <w:lang w:val="en-US" w:eastAsia="zh-CN"/>
              </w:rPr>
              <w:t>5</w:t>
            </w:r>
            <w:r>
              <w:rPr>
                <w:rFonts w:hint="eastAsia" w:ascii="仿宋_GB2312" w:hAnsi="微软雅黑" w:eastAsia="仿宋_GB2312" w:cs="仿宋_GB2312"/>
                <w:color w:val="auto"/>
                <w:sz w:val="24"/>
                <w:szCs w:val="24"/>
              </w:rPr>
              <w:t>分</w:t>
            </w:r>
            <w:r>
              <w:rPr>
                <w:rFonts w:hint="eastAsia" w:ascii="仿宋_GB2312" w:hAnsi="微软雅黑" w:eastAsia="仿宋_GB2312" w:cs="仿宋_GB2312"/>
                <w:color w:val="auto"/>
                <w:sz w:val="24"/>
                <w:szCs w:val="24"/>
                <w:lang w:eastAsia="zh-CN"/>
              </w:rPr>
              <w:t>，没有不得分</w:t>
            </w:r>
            <w:r>
              <w:rPr>
                <w:rFonts w:hint="eastAsia" w:ascii="仿宋_GB2312" w:hAnsi="微软雅黑" w:eastAsia="仿宋_GB2312" w:cs="仿宋_GB2312"/>
                <w:color w:val="auto"/>
                <w:sz w:val="24"/>
                <w:szCs w:val="24"/>
              </w:rPr>
              <w:t>（需提供职称证明或其他有效证明材料）。</w:t>
            </w:r>
          </w:p>
        </w:tc>
      </w:tr>
      <w:tr w14:paraId="21A0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15" w:type="dxa"/>
        </w:trPr>
        <w:tc>
          <w:tcPr>
            <w:tcW w:w="1211" w:type="dxa"/>
            <w:vMerge w:val="continue"/>
            <w:noWrap w:val="0"/>
            <w:tcMar>
              <w:bottom w:w="0" w:type="dxa"/>
            </w:tcMar>
            <w:vAlign w:val="center"/>
          </w:tcPr>
          <w:p w14:paraId="4905BC1A">
            <w:pPr>
              <w:pStyle w:val="21"/>
              <w:spacing w:before="0" w:beforeAutospacing="0" w:after="0" w:afterAutospacing="0"/>
              <w:jc w:val="left"/>
              <w:rPr>
                <w:rFonts w:hint="eastAsia" w:ascii="仿宋_GB2312" w:hAnsi="仿宋" w:eastAsia="仿宋_GB2312" w:cs="仿宋"/>
                <w:color w:val="auto"/>
                <w:szCs w:val="24"/>
                <w:highlight w:val="yellow"/>
                <w:lang w:val="en-US" w:eastAsia="zh-CN"/>
              </w:rPr>
            </w:pPr>
          </w:p>
        </w:tc>
        <w:tc>
          <w:tcPr>
            <w:tcW w:w="1101" w:type="dxa"/>
            <w:vMerge w:val="restart"/>
            <w:noWrap w:val="0"/>
            <w:tcMar>
              <w:bottom w:w="0" w:type="dxa"/>
            </w:tcMar>
            <w:vAlign w:val="center"/>
          </w:tcPr>
          <w:p w14:paraId="7CB1114F">
            <w:pPr>
              <w:pStyle w:val="21"/>
              <w:spacing w:after="150" w:afterAutospacing="0" w:line="240" w:lineRule="auto"/>
              <w:ind w:left="0" w:leftChars="0" w:right="0" w:rightChars="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服务承诺（10分）</w:t>
            </w:r>
          </w:p>
        </w:tc>
        <w:tc>
          <w:tcPr>
            <w:tcW w:w="730" w:type="dxa"/>
            <w:gridSpan w:val="2"/>
            <w:noWrap w:val="0"/>
            <w:tcMar>
              <w:bottom w:w="0" w:type="dxa"/>
            </w:tcMar>
            <w:vAlign w:val="center"/>
          </w:tcPr>
          <w:p w14:paraId="385E063A">
            <w:pPr>
              <w:pStyle w:val="21"/>
              <w:spacing w:after="150" w:afterAutospacing="0" w:line="240" w:lineRule="auto"/>
              <w:ind w:left="0" w:leftChars="0" w:right="0" w:rightChars="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5分</w:t>
            </w:r>
          </w:p>
        </w:tc>
        <w:tc>
          <w:tcPr>
            <w:tcW w:w="5647" w:type="dxa"/>
            <w:gridSpan w:val="2"/>
            <w:noWrap w:val="0"/>
            <w:tcMar>
              <w:bottom w:w="0" w:type="dxa"/>
            </w:tcMar>
            <w:vAlign w:val="center"/>
          </w:tcPr>
          <w:p w14:paraId="560A2376">
            <w:pPr>
              <w:pStyle w:val="21"/>
              <w:spacing w:before="0" w:beforeAutospacing="0" w:after="0" w:afterAutospacing="0" w:line="240" w:lineRule="auto"/>
              <w:ind w:left="0" w:leftChars="0" w:right="0" w:rightChars="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有编制进度计划的保证措施、编制进度计划目标承诺得5分，没有不得分。</w:t>
            </w:r>
          </w:p>
        </w:tc>
      </w:tr>
      <w:tr w14:paraId="1503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15" w:type="dxa"/>
        </w:trPr>
        <w:tc>
          <w:tcPr>
            <w:tcW w:w="1211" w:type="dxa"/>
            <w:vMerge w:val="continue"/>
            <w:noWrap w:val="0"/>
            <w:tcMar>
              <w:bottom w:w="0" w:type="dxa"/>
            </w:tcMar>
            <w:vAlign w:val="center"/>
          </w:tcPr>
          <w:p w14:paraId="7DCE2CF8">
            <w:pPr>
              <w:pStyle w:val="21"/>
              <w:spacing w:before="0" w:beforeAutospacing="0" w:after="0" w:afterAutospacing="0"/>
              <w:ind w:left="0" w:leftChars="0" w:right="0" w:rightChars="0"/>
              <w:jc w:val="left"/>
              <w:rPr>
                <w:color w:val="auto"/>
              </w:rPr>
            </w:pPr>
          </w:p>
        </w:tc>
        <w:tc>
          <w:tcPr>
            <w:tcW w:w="1101" w:type="dxa"/>
            <w:vMerge w:val="continue"/>
            <w:noWrap w:val="0"/>
            <w:tcMar>
              <w:bottom w:w="0" w:type="dxa"/>
            </w:tcMar>
            <w:vAlign w:val="center"/>
          </w:tcPr>
          <w:p w14:paraId="27986BF6">
            <w:pPr>
              <w:pStyle w:val="21"/>
              <w:spacing w:before="0" w:beforeAutospacing="0" w:after="0" w:afterAutospacing="0" w:line="240" w:lineRule="auto"/>
              <w:ind w:left="0" w:leftChars="0" w:right="0" w:rightChars="0"/>
              <w:jc w:val="center"/>
              <w:rPr>
                <w:rFonts w:hint="eastAsia" w:ascii="仿宋_GB2312" w:hAnsi="仿宋" w:eastAsia="仿宋_GB2312" w:cs="仿宋"/>
                <w:color w:val="auto"/>
                <w:szCs w:val="24"/>
                <w:highlight w:val="none"/>
                <w:lang w:val="en-US" w:eastAsia="zh-CN"/>
              </w:rPr>
            </w:pPr>
          </w:p>
        </w:tc>
        <w:tc>
          <w:tcPr>
            <w:tcW w:w="730" w:type="dxa"/>
            <w:gridSpan w:val="2"/>
            <w:noWrap w:val="0"/>
            <w:tcMar>
              <w:bottom w:w="0" w:type="dxa"/>
            </w:tcMar>
            <w:vAlign w:val="center"/>
          </w:tcPr>
          <w:p w14:paraId="7D002D9F">
            <w:pPr>
              <w:pStyle w:val="21"/>
              <w:spacing w:before="0" w:beforeAutospacing="0" w:after="0" w:afterAutospacing="0" w:line="240" w:lineRule="auto"/>
              <w:ind w:left="0" w:leftChars="0" w:right="0" w:rightChars="0"/>
              <w:jc w:val="center"/>
              <w:rPr>
                <w:rFonts w:hint="default" w:ascii="仿宋_GB2312" w:hAnsi="仿宋" w:eastAsia="仿宋_GB2312" w:cs="仿宋"/>
                <w:color w:val="auto"/>
                <w:szCs w:val="24"/>
                <w:highlight w:val="none"/>
                <w:lang w:val="en-US" w:eastAsia="zh-CN"/>
              </w:rPr>
            </w:pPr>
            <w:r>
              <w:rPr>
                <w:rFonts w:hint="eastAsia" w:ascii="仿宋_GB2312" w:hAnsi="仿宋" w:eastAsia="仿宋_GB2312" w:cs="仿宋"/>
                <w:color w:val="auto"/>
                <w:szCs w:val="24"/>
                <w:highlight w:val="none"/>
                <w:lang w:val="en-US" w:eastAsia="zh-CN"/>
              </w:rPr>
              <w:t>5分</w:t>
            </w:r>
          </w:p>
        </w:tc>
        <w:tc>
          <w:tcPr>
            <w:tcW w:w="5647" w:type="dxa"/>
            <w:gridSpan w:val="2"/>
            <w:noWrap w:val="0"/>
            <w:tcMar>
              <w:bottom w:w="0" w:type="dxa"/>
            </w:tcMar>
            <w:vAlign w:val="center"/>
          </w:tcPr>
          <w:p w14:paraId="14165670">
            <w:pPr>
              <w:pStyle w:val="21"/>
              <w:spacing w:before="0" w:beforeAutospacing="0" w:after="0" w:afterAutospacing="0" w:line="240" w:lineRule="auto"/>
              <w:ind w:left="0" w:leftChars="0" w:right="0" w:rightChars="0"/>
              <w:jc w:val="both"/>
              <w:rPr>
                <w:rFonts w:hint="default" w:ascii="仿宋_GB2312" w:hAnsi="仿宋" w:eastAsia="仿宋_GB2312" w:cs="仿宋"/>
                <w:color w:val="auto"/>
                <w:szCs w:val="24"/>
                <w:highlight w:val="none"/>
                <w:lang w:val="en-US" w:eastAsia="zh-CN"/>
              </w:rPr>
            </w:pPr>
            <w:r>
              <w:rPr>
                <w:rFonts w:hint="eastAsia" w:ascii="仿宋_GB2312" w:hAnsi="仿宋" w:eastAsia="仿宋_GB2312" w:cs="仿宋"/>
                <w:color w:val="auto"/>
                <w:szCs w:val="24"/>
                <w:highlight w:val="none"/>
                <w:lang w:val="en-US" w:eastAsia="zh-CN"/>
              </w:rPr>
              <w:t>有保证不更换项目负责人及相关服务人员的承诺得5分，没有不得分。</w:t>
            </w:r>
          </w:p>
        </w:tc>
      </w:tr>
      <w:tr w14:paraId="2330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blCellSpacing w:w="15" w:type="dxa"/>
        </w:trPr>
        <w:tc>
          <w:tcPr>
            <w:tcW w:w="2612" w:type="dxa"/>
            <w:gridSpan w:val="3"/>
            <w:noWrap w:val="0"/>
            <w:tcMar>
              <w:bottom w:w="0" w:type="dxa"/>
            </w:tcMar>
            <w:vAlign w:val="center"/>
          </w:tcPr>
          <w:p w14:paraId="1E096D1A">
            <w:pPr>
              <w:pStyle w:val="21"/>
              <w:spacing w:after="150" w:afterAutospacing="0" w:line="435" w:lineRule="atLeast"/>
              <w:jc w:val="center"/>
              <w:rPr>
                <w:rFonts w:hint="eastAsia" w:ascii="仿宋_GB2312" w:eastAsia="仿宋_GB2312"/>
                <w:color w:val="auto"/>
              </w:rPr>
            </w:pPr>
            <w:r>
              <w:rPr>
                <w:rFonts w:hint="eastAsia" w:ascii="仿宋_GB2312" w:hAnsi="仿宋" w:eastAsia="仿宋_GB2312" w:cs="仿宋"/>
                <w:color w:val="auto"/>
              </w:rPr>
              <w:t>总 分</w:t>
            </w:r>
          </w:p>
        </w:tc>
        <w:tc>
          <w:tcPr>
            <w:tcW w:w="6137" w:type="dxa"/>
            <w:gridSpan w:val="3"/>
            <w:noWrap w:val="0"/>
            <w:tcMar>
              <w:bottom w:w="0" w:type="dxa"/>
            </w:tcMar>
            <w:vAlign w:val="center"/>
          </w:tcPr>
          <w:p w14:paraId="3D7C4795">
            <w:pPr>
              <w:pStyle w:val="21"/>
              <w:spacing w:after="150" w:afterAutospacing="0" w:line="435" w:lineRule="atLeast"/>
              <w:jc w:val="center"/>
              <w:rPr>
                <w:rFonts w:hint="eastAsia" w:ascii="仿宋_GB2312" w:eastAsia="仿宋_GB2312"/>
                <w:color w:val="auto"/>
              </w:rPr>
            </w:pPr>
            <w:r>
              <w:rPr>
                <w:rFonts w:hint="eastAsia" w:ascii="仿宋_GB2312" w:hAnsi="仿宋" w:eastAsia="仿宋_GB2312" w:cs="仿宋"/>
                <w:color w:val="auto"/>
              </w:rPr>
              <w:t>100分</w:t>
            </w:r>
          </w:p>
        </w:tc>
      </w:tr>
    </w:tbl>
    <w:p w14:paraId="38E11268">
      <w:pPr>
        <w:spacing w:line="44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r>
        <w:rPr>
          <w:rFonts w:hint="eastAsia" w:ascii="仿宋_GB2312" w:hAnsi="仿宋_GB2312" w:eastAsia="仿宋_GB2312" w:cs="仿宋_GB2312"/>
          <w:color w:val="auto"/>
          <w:kern w:val="0"/>
          <w:sz w:val="24"/>
          <w:szCs w:val="24"/>
          <w:lang w:eastAsia="zh-CN"/>
        </w:rPr>
        <w:t>供应商</w:t>
      </w:r>
      <w:r>
        <w:rPr>
          <w:rFonts w:hint="eastAsia" w:ascii="仿宋_GB2312" w:hAnsi="仿宋_GB2312" w:eastAsia="仿宋_GB2312" w:cs="仿宋_GB2312"/>
          <w:color w:val="auto"/>
          <w:kern w:val="0"/>
          <w:sz w:val="24"/>
          <w:szCs w:val="24"/>
        </w:rPr>
        <w:t>应确保提供的相关证明材料真实合法有效，采购小组不负责对资料的真实性、合法性进行核查；如发现存在弄虚作假嫌疑，</w:t>
      </w:r>
      <w:r>
        <w:rPr>
          <w:rFonts w:hint="eastAsia" w:ascii="仿宋_GB2312" w:hAnsi="仿宋_GB2312" w:eastAsia="仿宋_GB2312" w:cs="仿宋_GB2312"/>
          <w:color w:val="auto"/>
          <w:kern w:val="0"/>
          <w:sz w:val="24"/>
          <w:szCs w:val="24"/>
          <w:lang w:val="en-US" w:eastAsia="zh-CN"/>
        </w:rPr>
        <w:t>将</w:t>
      </w:r>
      <w:r>
        <w:rPr>
          <w:rFonts w:hint="eastAsia" w:ascii="仿宋_GB2312" w:hAnsi="仿宋_GB2312" w:eastAsia="仿宋_GB2312" w:cs="仿宋_GB2312"/>
          <w:color w:val="auto"/>
          <w:kern w:val="0"/>
          <w:sz w:val="24"/>
          <w:szCs w:val="24"/>
        </w:rPr>
        <w:t>提请有关行政监督部门另行调查，评审进程不受影响（按</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文件规定进行评审）。</w:t>
      </w:r>
      <w:r>
        <w:rPr>
          <w:rFonts w:hint="eastAsia" w:ascii="仿宋_GB2312" w:hAnsi="仿宋_GB2312" w:eastAsia="仿宋_GB2312" w:cs="仿宋_GB2312"/>
          <w:color w:val="auto"/>
          <w:kern w:val="0"/>
          <w:sz w:val="24"/>
          <w:szCs w:val="24"/>
          <w:lang w:eastAsia="zh-CN"/>
        </w:rPr>
        <w:t>供应商</w:t>
      </w:r>
      <w:r>
        <w:rPr>
          <w:rFonts w:hint="eastAsia" w:ascii="仿宋_GB2312" w:hAnsi="仿宋_GB2312" w:eastAsia="仿宋_GB2312" w:cs="仿宋_GB2312"/>
          <w:color w:val="auto"/>
          <w:kern w:val="0"/>
          <w:sz w:val="24"/>
          <w:szCs w:val="24"/>
        </w:rPr>
        <w:t>对其提交的响应文件（包括提供的相关证明材料原件）的真实性、合法性负责。如有弄虚作假行为，自行承担相关法律法规规定的相应法律责任。</w:t>
      </w:r>
    </w:p>
    <w:p w14:paraId="50DC8E87">
      <w:pPr>
        <w:numPr>
          <w:ilvl w:val="0"/>
          <w:numId w:val="0"/>
        </w:numPr>
        <w:spacing w:line="440" w:lineRule="exact"/>
        <w:ind w:firstLine="560" w:firstLineChars="200"/>
        <w:rPr>
          <w:rFonts w:hint="default"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bidi="ar-SA"/>
        </w:rPr>
        <w:t>六、</w:t>
      </w:r>
      <w:r>
        <w:rPr>
          <w:rFonts w:hint="eastAsia" w:ascii="黑体" w:hAnsi="黑体" w:eastAsia="黑体" w:cs="黑体"/>
          <w:color w:val="auto"/>
          <w:kern w:val="0"/>
          <w:sz w:val="28"/>
          <w:szCs w:val="28"/>
          <w:lang w:val="en-US" w:eastAsia="zh-CN"/>
        </w:rPr>
        <w:t>成交与签订合同</w:t>
      </w:r>
    </w:p>
    <w:p w14:paraId="5A4C540F">
      <w:pPr>
        <w:autoSpaceDE w:val="0"/>
        <w:autoSpaceDN w:val="0"/>
        <w:adjustRightInd w:val="0"/>
        <w:spacing w:line="480" w:lineRule="exact"/>
        <w:ind w:left="0" w:leftChars="0" w:firstLine="560" w:firstLineChars="200"/>
        <w:jc w:val="left"/>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1.采购小组根据综合评分情况，按照评审得分由高到低的顺序确认综合评分排名第一的为成交供应商，并编写评审报告。评审报告应当有采购小组全体成员签字认可。</w:t>
      </w:r>
    </w:p>
    <w:p w14:paraId="5AFBDECB">
      <w:pPr>
        <w:autoSpaceDE w:val="0"/>
        <w:autoSpaceDN w:val="0"/>
        <w:adjustRightInd w:val="0"/>
        <w:spacing w:line="480" w:lineRule="exact"/>
        <w:ind w:firstLine="560" w:firstLineChars="200"/>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2.采购小组应当在评审结束后2个工作日内将评审报告送采购人确认。采购人应当在成交供应商确定后2个工作日内，在黄石市城管委官网发布成交结果公告，同时向成交供应商发出成交通知书。</w:t>
      </w:r>
    </w:p>
    <w:p w14:paraId="025CAB20">
      <w:pPr>
        <w:autoSpaceDE w:val="0"/>
        <w:autoSpaceDN w:val="0"/>
        <w:adjustRightInd w:val="0"/>
        <w:spacing w:line="480" w:lineRule="exact"/>
        <w:ind w:firstLine="560" w:firstLineChars="200"/>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3.采购人与成交供应商应当在成交通知书发出之日起30日内，按照采购文件确定的采购标的、规格型号、采购金额、采购数量、技术和服务要求等事项签订立法服务合同。</w:t>
      </w:r>
    </w:p>
    <w:p w14:paraId="0CB627E3">
      <w:pPr>
        <w:autoSpaceDE w:val="0"/>
        <w:autoSpaceDN w:val="0"/>
        <w:adjustRightInd w:val="0"/>
        <w:spacing w:line="480" w:lineRule="exact"/>
        <w:ind w:firstLine="560" w:firstLineChars="200"/>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4.成交供应商拒绝签订合同的，采购人可以参照《政府采购竞争性磋商采购方式管理暂行办法》（财库[2014]214号）第二十八条第二款规定的原则确定其他供应商作为成交供应商并签订合同，也可以重新开展采购活动。拒绝签订合同的成交供应商不得参加对该项目重新开展的采购活动。</w:t>
      </w:r>
    </w:p>
    <w:p w14:paraId="3BBCA244">
      <w:pPr>
        <w:spacing w:line="440" w:lineRule="exact"/>
        <w:ind w:firstLine="560" w:firstLineChars="200"/>
        <w:rPr>
          <w:rFonts w:hint="eastAsia" w:ascii="仿宋_GB2312" w:hAnsi="仿宋_GB2312" w:eastAsia="仿宋_GB2312" w:cs="仿宋_GB2312"/>
          <w:color w:val="auto"/>
          <w:kern w:val="0"/>
          <w:sz w:val="28"/>
          <w:szCs w:val="28"/>
        </w:rPr>
      </w:pPr>
      <w:r>
        <w:rPr>
          <w:rFonts w:hint="eastAsia" w:ascii="黑体" w:hAnsi="黑体" w:eastAsia="黑体" w:cs="黑体"/>
          <w:color w:val="auto"/>
          <w:kern w:val="0"/>
          <w:sz w:val="28"/>
          <w:szCs w:val="28"/>
          <w:lang w:val="en-US" w:eastAsia="zh-CN"/>
        </w:rPr>
        <w:t>七、</w:t>
      </w:r>
      <w:r>
        <w:rPr>
          <w:rFonts w:hint="eastAsia" w:ascii="黑体" w:hAnsi="黑体" w:eastAsia="黑体" w:cs="黑体"/>
          <w:color w:val="auto"/>
          <w:kern w:val="0"/>
          <w:sz w:val="28"/>
          <w:szCs w:val="28"/>
        </w:rPr>
        <w:t>质疑和投诉</w:t>
      </w:r>
    </w:p>
    <w:p w14:paraId="5AB23C94">
      <w:pPr>
        <w:spacing w:line="480" w:lineRule="exact"/>
        <w:ind w:firstLine="560" w:firstLineChars="200"/>
        <w:rPr>
          <w:rFonts w:hint="default" w:ascii="方正小标宋简体" w:hAnsi="方正小标宋简体" w:eastAsia="方正小标宋简体" w:cs="方正小标宋简体"/>
          <w:color w:val="auto"/>
          <w:kern w:val="44"/>
          <w:sz w:val="44"/>
          <w:lang w:val="en-US" w:eastAsia="zh-CN" w:bidi="ar-SA"/>
        </w:rPr>
        <w:sectPr>
          <w:footerReference r:id="rId4" w:type="default"/>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color w:val="auto"/>
          <w:kern w:val="0"/>
          <w:sz w:val="28"/>
          <w:szCs w:val="28"/>
        </w:rPr>
        <w:t>供应商对采购文件有质疑的，应在响应文件递交截止时间三个工作日前以书面形式（需加盖供应商行政公章）提交至采购人。供应商提出质疑时间已经超过质疑有效期的，采购人将不予受理。采购人对在质疑有效期收到的质疑，将以书面回复函形式进行答复。供应商对采购人答复不满意的，可向主管部门黄石市城市管理</w:t>
      </w:r>
      <w:r>
        <w:rPr>
          <w:rFonts w:hint="eastAsia" w:ascii="仿宋_GB2312" w:hAnsi="仿宋_GB2312" w:eastAsia="仿宋_GB2312" w:cs="仿宋_GB2312"/>
          <w:color w:val="auto"/>
          <w:kern w:val="0"/>
          <w:sz w:val="28"/>
          <w:szCs w:val="28"/>
          <w:lang w:eastAsia="zh-CN"/>
        </w:rPr>
        <w:t>执法</w:t>
      </w:r>
      <w:r>
        <w:rPr>
          <w:rFonts w:hint="eastAsia" w:ascii="仿宋_GB2312" w:hAnsi="仿宋_GB2312" w:eastAsia="仿宋_GB2312" w:cs="仿宋_GB2312"/>
          <w:color w:val="auto"/>
          <w:kern w:val="0"/>
          <w:sz w:val="28"/>
          <w:szCs w:val="28"/>
        </w:rPr>
        <w:t>委员会投诉。</w:t>
      </w:r>
    </w:p>
    <w:p w14:paraId="3FA7080C">
      <w:pPr>
        <w:widowControl/>
        <w:jc w:val="center"/>
        <w:rPr>
          <w:rFonts w:ascii="仿宋"/>
          <w:color w:val="auto"/>
        </w:rPr>
      </w:pPr>
      <w:r>
        <w:rPr>
          <w:rStyle w:val="30"/>
          <w:rFonts w:hint="eastAsia"/>
          <w:color w:val="auto"/>
        </w:rPr>
        <w:t>第</w:t>
      </w:r>
      <w:r>
        <w:rPr>
          <w:rStyle w:val="30"/>
          <w:rFonts w:hint="eastAsia" w:eastAsia="方正小标宋简体"/>
          <w:color w:val="auto"/>
          <w:lang w:val="en-US" w:eastAsia="zh-CN"/>
        </w:rPr>
        <w:t>三</w:t>
      </w:r>
      <w:r>
        <w:rPr>
          <w:rStyle w:val="30"/>
          <w:rFonts w:hint="eastAsia"/>
          <w:color w:val="auto"/>
        </w:rPr>
        <w:t xml:space="preserve">章  </w:t>
      </w:r>
      <w:r>
        <w:rPr>
          <w:rStyle w:val="30"/>
          <w:rFonts w:hint="eastAsia" w:eastAsia="方正小标宋简体"/>
          <w:color w:val="auto"/>
          <w:lang w:eastAsia="zh-CN"/>
        </w:rPr>
        <w:t>响应文件</w:t>
      </w:r>
      <w:r>
        <w:rPr>
          <w:rStyle w:val="30"/>
          <w:rFonts w:hint="eastAsia"/>
          <w:color w:val="auto"/>
        </w:rPr>
        <w:t>格式附件</w:t>
      </w:r>
    </w:p>
    <w:p w14:paraId="405B8F4F">
      <w:pPr>
        <w:widowControl/>
        <w:snapToGrid w:val="0"/>
        <w:spacing w:line="480" w:lineRule="exact"/>
        <w:ind w:firstLine="560" w:firstLineChars="200"/>
        <w:rPr>
          <w:color w:val="auto"/>
        </w:rPr>
      </w:pPr>
      <w:r>
        <w:rPr>
          <w:rFonts w:hint="eastAsia" w:ascii="仿宋_GB2312" w:hAnsi="仿宋_GB2312" w:eastAsia="仿宋_GB2312" w:cs="仿宋_GB2312"/>
          <w:color w:val="auto"/>
          <w:kern w:val="0"/>
          <w:sz w:val="28"/>
          <w:szCs w:val="21"/>
          <w:lang w:eastAsia="zh-CN"/>
        </w:rPr>
        <w:t>响应文件</w:t>
      </w:r>
      <w:r>
        <w:rPr>
          <w:rFonts w:hint="eastAsia" w:ascii="仿宋_GB2312" w:hAnsi="仿宋_GB2312" w:eastAsia="仿宋_GB2312" w:cs="仿宋_GB2312"/>
          <w:color w:val="auto"/>
          <w:kern w:val="0"/>
          <w:sz w:val="28"/>
          <w:szCs w:val="21"/>
        </w:rPr>
        <w:t>制作有关格式附件如下：</w:t>
      </w:r>
    </w:p>
    <w:p w14:paraId="300A1196">
      <w:pPr>
        <w:keepLines/>
        <w:spacing w:before="156" w:beforeLines="50" w:after="312" w:afterLines="100" w:line="560" w:lineRule="exact"/>
        <w:jc w:val="left"/>
        <w:outlineLvl w:val="0"/>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附件1</w:t>
      </w:r>
    </w:p>
    <w:p w14:paraId="03E50768">
      <w:pPr>
        <w:spacing w:line="52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《黄石市城市道路桥梁隧道管理办法》编制服务</w:t>
      </w:r>
    </w:p>
    <w:p w14:paraId="7CA1043B">
      <w:pPr>
        <w:spacing w:line="520" w:lineRule="exact"/>
        <w:jc w:val="center"/>
        <w:rPr>
          <w:rFonts w:hint="default"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报名表</w:t>
      </w:r>
    </w:p>
    <w:p w14:paraId="219E472C">
      <w:pPr>
        <w:rPr>
          <w:rFonts w:ascii="仿宋" w:hAnsi="仿宋" w:eastAsia="仿宋"/>
          <w:color w:val="auto"/>
          <w:sz w:val="30"/>
          <w:szCs w:val="30"/>
        </w:rPr>
      </w:pPr>
      <w:r>
        <w:rPr>
          <w:rFonts w:hint="eastAsia" w:ascii="仿宋" w:hAnsi="仿宋" w:eastAsia="仿宋"/>
          <w:color w:val="auto"/>
          <w:sz w:val="30"/>
          <w:szCs w:val="30"/>
        </w:rPr>
        <w:t>报名单位（公章）：</w:t>
      </w:r>
    </w:p>
    <w:tbl>
      <w:tblPr>
        <w:tblStyle w:val="2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3"/>
        <w:gridCol w:w="4741"/>
      </w:tblGrid>
      <w:tr w14:paraId="063D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1A4720D9">
            <w:pPr>
              <w:jc w:val="center"/>
              <w:rPr>
                <w:rFonts w:ascii="仿宋" w:hAnsi="仿宋" w:eastAsia="仿宋"/>
                <w:color w:val="auto"/>
                <w:sz w:val="30"/>
                <w:szCs w:val="30"/>
              </w:rPr>
            </w:pPr>
            <w:r>
              <w:rPr>
                <w:rFonts w:hint="eastAsia" w:ascii="仿宋" w:hAnsi="仿宋" w:eastAsia="仿宋"/>
                <w:color w:val="auto"/>
                <w:sz w:val="30"/>
                <w:szCs w:val="30"/>
              </w:rPr>
              <w:t>单位全称</w:t>
            </w:r>
          </w:p>
        </w:tc>
        <w:tc>
          <w:tcPr>
            <w:tcW w:w="4741" w:type="dxa"/>
            <w:noWrap w:val="0"/>
            <w:vAlign w:val="center"/>
          </w:tcPr>
          <w:p w14:paraId="3CB46F4B">
            <w:pPr>
              <w:ind w:firstLine="600" w:firstLineChars="200"/>
              <w:rPr>
                <w:rFonts w:ascii="仿宋" w:hAnsi="仿宋" w:eastAsia="仿宋"/>
                <w:color w:val="auto"/>
                <w:sz w:val="30"/>
                <w:szCs w:val="30"/>
              </w:rPr>
            </w:pPr>
          </w:p>
        </w:tc>
      </w:tr>
      <w:tr w14:paraId="03EA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4C3F70B0">
            <w:pPr>
              <w:jc w:val="center"/>
              <w:rPr>
                <w:rFonts w:ascii="仿宋" w:hAnsi="仿宋" w:eastAsia="仿宋"/>
                <w:color w:val="auto"/>
                <w:sz w:val="30"/>
                <w:szCs w:val="30"/>
              </w:rPr>
            </w:pPr>
            <w:r>
              <w:rPr>
                <w:rFonts w:hint="eastAsia" w:ascii="仿宋" w:hAnsi="仿宋" w:eastAsia="仿宋"/>
                <w:color w:val="auto"/>
                <w:sz w:val="30"/>
                <w:szCs w:val="30"/>
              </w:rPr>
              <w:t>统一社会信用代码</w:t>
            </w:r>
          </w:p>
        </w:tc>
        <w:tc>
          <w:tcPr>
            <w:tcW w:w="4741" w:type="dxa"/>
            <w:noWrap w:val="0"/>
            <w:vAlign w:val="center"/>
          </w:tcPr>
          <w:p w14:paraId="2B7C19BA">
            <w:pPr>
              <w:ind w:firstLine="600" w:firstLineChars="200"/>
              <w:rPr>
                <w:rFonts w:ascii="仿宋" w:hAnsi="仿宋" w:eastAsia="仿宋"/>
                <w:color w:val="auto"/>
                <w:sz w:val="30"/>
                <w:szCs w:val="30"/>
              </w:rPr>
            </w:pPr>
          </w:p>
        </w:tc>
      </w:tr>
      <w:tr w14:paraId="0B1A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1C98BB5D">
            <w:pPr>
              <w:jc w:val="center"/>
              <w:rPr>
                <w:rFonts w:ascii="仿宋" w:hAnsi="仿宋" w:eastAsia="仿宋"/>
                <w:color w:val="auto"/>
                <w:sz w:val="30"/>
                <w:szCs w:val="30"/>
              </w:rPr>
            </w:pPr>
            <w:r>
              <w:rPr>
                <w:rFonts w:hint="eastAsia" w:ascii="仿宋" w:hAnsi="仿宋" w:eastAsia="仿宋"/>
                <w:color w:val="auto"/>
                <w:sz w:val="30"/>
                <w:szCs w:val="30"/>
              </w:rPr>
              <w:t>法定代表人</w:t>
            </w:r>
          </w:p>
        </w:tc>
        <w:tc>
          <w:tcPr>
            <w:tcW w:w="4741" w:type="dxa"/>
            <w:noWrap w:val="0"/>
            <w:vAlign w:val="center"/>
          </w:tcPr>
          <w:p w14:paraId="78FB28AB">
            <w:pPr>
              <w:ind w:firstLine="600" w:firstLineChars="200"/>
              <w:rPr>
                <w:rFonts w:ascii="仿宋" w:hAnsi="仿宋" w:eastAsia="仿宋"/>
                <w:color w:val="auto"/>
                <w:sz w:val="30"/>
                <w:szCs w:val="30"/>
              </w:rPr>
            </w:pPr>
          </w:p>
        </w:tc>
      </w:tr>
      <w:tr w14:paraId="3374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0522ECB5">
            <w:pPr>
              <w:jc w:val="center"/>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项目负责人</w:t>
            </w:r>
          </w:p>
        </w:tc>
        <w:tc>
          <w:tcPr>
            <w:tcW w:w="4741" w:type="dxa"/>
            <w:noWrap w:val="0"/>
            <w:vAlign w:val="center"/>
          </w:tcPr>
          <w:p w14:paraId="797E54CB">
            <w:pPr>
              <w:ind w:firstLine="600" w:firstLineChars="200"/>
              <w:rPr>
                <w:rFonts w:ascii="仿宋" w:hAnsi="仿宋" w:eastAsia="仿宋"/>
                <w:color w:val="auto"/>
                <w:sz w:val="30"/>
                <w:szCs w:val="30"/>
              </w:rPr>
            </w:pPr>
          </w:p>
        </w:tc>
      </w:tr>
      <w:tr w14:paraId="0B55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4088E553">
            <w:pPr>
              <w:jc w:val="center"/>
              <w:rPr>
                <w:rFonts w:ascii="仿宋" w:hAnsi="仿宋" w:eastAsia="仿宋"/>
                <w:color w:val="auto"/>
                <w:sz w:val="30"/>
                <w:szCs w:val="30"/>
              </w:rPr>
            </w:pPr>
            <w:r>
              <w:rPr>
                <w:rFonts w:hint="eastAsia" w:ascii="仿宋" w:hAnsi="仿宋" w:eastAsia="仿宋"/>
                <w:color w:val="auto"/>
                <w:sz w:val="30"/>
                <w:szCs w:val="30"/>
              </w:rPr>
              <w:t>联系人及联系电话</w:t>
            </w:r>
          </w:p>
        </w:tc>
        <w:tc>
          <w:tcPr>
            <w:tcW w:w="4741" w:type="dxa"/>
            <w:noWrap w:val="0"/>
            <w:vAlign w:val="center"/>
          </w:tcPr>
          <w:p w14:paraId="117223F4">
            <w:pPr>
              <w:ind w:firstLine="600" w:firstLineChars="200"/>
              <w:rPr>
                <w:rFonts w:ascii="仿宋" w:hAnsi="仿宋" w:eastAsia="仿宋"/>
                <w:color w:val="auto"/>
                <w:sz w:val="30"/>
                <w:szCs w:val="30"/>
              </w:rPr>
            </w:pPr>
          </w:p>
        </w:tc>
      </w:tr>
    </w:tbl>
    <w:p w14:paraId="7A767128">
      <w:pPr>
        <w:rPr>
          <w:color w:val="auto"/>
        </w:rPr>
      </w:pPr>
    </w:p>
    <w:p w14:paraId="4C9070A1">
      <w:pPr>
        <w:rPr>
          <w:rFonts w:hint="eastAsia" w:ascii="黑体" w:hAnsi="黑体" w:eastAsia="黑体" w:cs="黑体"/>
          <w:color w:val="auto"/>
          <w:sz w:val="28"/>
          <w:szCs w:val="24"/>
        </w:rPr>
        <w:sectPr>
          <w:footerReference r:id="rId5" w:type="default"/>
          <w:pgSz w:w="11906" w:h="16838"/>
          <w:pgMar w:top="1440" w:right="1800" w:bottom="1440" w:left="1800" w:header="851" w:footer="992" w:gutter="0"/>
          <w:cols w:space="720" w:num="1"/>
          <w:docGrid w:type="lines" w:linePitch="312" w:charSpace="0"/>
        </w:sectPr>
      </w:pPr>
    </w:p>
    <w:p w14:paraId="44404629">
      <w:pPr>
        <w:rPr>
          <w:rFonts w:hint="eastAsia" w:ascii="黑体" w:hAnsi="黑体" w:eastAsia="黑体" w:cs="黑体"/>
          <w:color w:val="auto"/>
          <w:sz w:val="28"/>
          <w:szCs w:val="24"/>
        </w:rPr>
      </w:pPr>
      <w:r>
        <w:rPr>
          <w:rFonts w:hint="eastAsia" w:ascii="黑体" w:hAnsi="黑体" w:eastAsia="黑体" w:cs="黑体"/>
          <w:color w:val="auto"/>
          <w:sz w:val="28"/>
          <w:szCs w:val="24"/>
        </w:rPr>
        <w:t>附件2</w:t>
      </w:r>
    </w:p>
    <w:p w14:paraId="57FA6C4A">
      <w:pPr>
        <w:keepLines/>
        <w:spacing w:before="156" w:beforeLines="50" w:after="312" w:afterLines="100" w:line="560" w:lineRule="exact"/>
        <w:jc w:val="center"/>
        <w:outlineLvl w:val="0"/>
        <w:rPr>
          <w:rFonts w:hint="eastAsia" w:ascii="方正小标宋简体" w:hAnsi="方正小标宋简体" w:eastAsia="方正小标宋简体"/>
          <w:color w:val="auto"/>
          <w:sz w:val="30"/>
          <w:szCs w:val="30"/>
          <w:lang w:eastAsia="zh-CN"/>
        </w:rPr>
      </w:pPr>
      <w:r>
        <w:rPr>
          <w:rFonts w:hint="eastAsia" w:ascii="方正小标宋简体" w:hAnsi="方正小标宋简体" w:eastAsia="方正小标宋简体" w:cs="方正小标宋简体"/>
          <w:color w:val="auto"/>
          <w:sz w:val="30"/>
          <w:szCs w:val="30"/>
          <w:lang w:val="en-US" w:eastAsia="zh-CN"/>
        </w:rPr>
        <w:t>报  价  函</w:t>
      </w:r>
    </w:p>
    <w:p w14:paraId="0FF2FD82">
      <w:pPr>
        <w:spacing w:line="500" w:lineRule="exact"/>
        <w:rPr>
          <w:rFonts w:ascii="仿宋_GB2312" w:eastAsia="仿宋_GB2312"/>
          <w:color w:val="auto"/>
          <w:sz w:val="24"/>
          <w:szCs w:val="24"/>
        </w:rPr>
      </w:pPr>
      <w:r>
        <w:rPr>
          <w:rFonts w:ascii="仿宋_GB2312" w:hAnsi="宋体" w:eastAsia="仿宋_GB2312" w:cs="仿宋_GB2312"/>
          <w:b/>
          <w:bCs/>
          <w:color w:val="auto"/>
          <w:sz w:val="24"/>
          <w:szCs w:val="24"/>
          <w:u w:val="single"/>
        </w:rPr>
        <w:t xml:space="preserve">                        </w:t>
      </w:r>
      <w:r>
        <w:rPr>
          <w:rFonts w:hint="eastAsia" w:ascii="仿宋_GB2312" w:hAnsi="宋体" w:eastAsia="仿宋_GB2312" w:cs="仿宋_GB2312"/>
          <w:b/>
          <w:bCs/>
          <w:color w:val="auto"/>
          <w:sz w:val="24"/>
          <w:szCs w:val="24"/>
        </w:rPr>
        <w:t>（</w:t>
      </w:r>
      <w:r>
        <w:rPr>
          <w:rFonts w:hint="eastAsia" w:ascii="仿宋_GB2312" w:hAnsi="宋体" w:eastAsia="仿宋_GB2312" w:cs="仿宋_GB2312"/>
          <w:b/>
          <w:bCs/>
          <w:color w:val="auto"/>
          <w:sz w:val="24"/>
          <w:szCs w:val="24"/>
          <w:lang w:val="en-US" w:eastAsia="zh-CN"/>
        </w:rPr>
        <w:t>采购人</w:t>
      </w:r>
      <w:r>
        <w:rPr>
          <w:rFonts w:hint="eastAsia" w:ascii="仿宋_GB2312" w:hAnsi="宋体" w:eastAsia="仿宋_GB2312" w:cs="仿宋_GB2312"/>
          <w:b/>
          <w:bCs/>
          <w:color w:val="auto"/>
          <w:sz w:val="24"/>
          <w:szCs w:val="24"/>
        </w:rPr>
        <w:t>名称）</w:t>
      </w:r>
      <w:r>
        <w:rPr>
          <w:rFonts w:hint="eastAsia" w:ascii="仿宋_GB2312" w:hAnsi="宋体" w:eastAsia="仿宋_GB2312" w:cs="仿宋_GB2312"/>
          <w:color w:val="auto"/>
          <w:sz w:val="24"/>
          <w:szCs w:val="24"/>
        </w:rPr>
        <w:t>：</w:t>
      </w:r>
    </w:p>
    <w:p w14:paraId="35D2622E">
      <w:pPr>
        <w:spacing w:line="500" w:lineRule="exact"/>
        <w:ind w:firstLine="480" w:firstLineChars="200"/>
        <w:rPr>
          <w:rFonts w:ascii="仿宋_GB2312" w:eastAsia="仿宋_GB2312"/>
          <w:color w:val="auto"/>
          <w:sz w:val="24"/>
          <w:szCs w:val="24"/>
        </w:rPr>
      </w:pPr>
      <w:r>
        <w:rPr>
          <w:rFonts w:ascii="仿宋_GB2312" w:hAnsi="宋体" w:eastAsia="仿宋_GB2312" w:cs="仿宋_GB2312"/>
          <w:color w:val="auto"/>
          <w:sz w:val="24"/>
          <w:szCs w:val="24"/>
        </w:rPr>
        <w:t>1</w:t>
      </w:r>
      <w:r>
        <w:rPr>
          <w:rFonts w:hint="eastAsia" w:ascii="仿宋_GB2312" w:hAnsi="宋体" w:eastAsia="仿宋_GB2312" w:cs="仿宋_GB2312"/>
          <w:color w:val="auto"/>
          <w:sz w:val="24"/>
          <w:szCs w:val="24"/>
        </w:rPr>
        <w:t>．我方已仔细研究了</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（项目名称）</w:t>
      </w:r>
      <w:r>
        <w:rPr>
          <w:rFonts w:hint="eastAsia" w:ascii="仿宋_GB2312" w:hAnsi="宋体" w:eastAsia="仿宋_GB2312" w:cs="仿宋_GB2312"/>
          <w:color w:val="auto"/>
          <w:sz w:val="24"/>
          <w:szCs w:val="24"/>
          <w:lang w:val="en-US" w:eastAsia="zh-CN"/>
        </w:rPr>
        <w:t>采购</w:t>
      </w:r>
      <w:r>
        <w:rPr>
          <w:rFonts w:hint="eastAsia" w:ascii="仿宋_GB2312" w:hAnsi="宋体" w:eastAsia="仿宋_GB2312" w:cs="仿宋_GB2312"/>
          <w:color w:val="auto"/>
          <w:sz w:val="24"/>
          <w:szCs w:val="24"/>
        </w:rPr>
        <w:t>文件的全部内容，愿意以总价</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万元的投标报价，按采购公告约定实施和完成。</w:t>
      </w:r>
    </w:p>
    <w:p w14:paraId="28BF4B0B">
      <w:pPr>
        <w:spacing w:line="500" w:lineRule="exact"/>
        <w:ind w:firstLine="480" w:firstLineChars="200"/>
        <w:rPr>
          <w:rFonts w:ascii="仿宋_GB2312" w:eastAsia="仿宋_GB2312"/>
          <w:color w:val="auto"/>
          <w:sz w:val="24"/>
          <w:szCs w:val="24"/>
        </w:rPr>
      </w:pPr>
      <w:r>
        <w:rPr>
          <w:rFonts w:ascii="仿宋_GB2312" w:hAnsi="宋体" w:eastAsia="仿宋_GB2312" w:cs="仿宋_GB2312"/>
          <w:color w:val="auto"/>
          <w:sz w:val="24"/>
          <w:szCs w:val="24"/>
        </w:rPr>
        <w:t>2</w:t>
      </w:r>
      <w:r>
        <w:rPr>
          <w:rFonts w:hint="eastAsia" w:ascii="仿宋_GB2312" w:hAnsi="宋体" w:eastAsia="仿宋_GB2312" w:cs="仿宋_GB2312"/>
          <w:color w:val="auto"/>
          <w:sz w:val="24"/>
          <w:szCs w:val="24"/>
        </w:rPr>
        <w:t>．我方承诺在投标有效期</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天内不修改、撤销</w:t>
      </w:r>
      <w:r>
        <w:rPr>
          <w:rFonts w:hint="eastAsia" w:ascii="仿宋_GB2312" w:hAnsi="宋体" w:eastAsia="仿宋_GB2312" w:cs="仿宋_GB2312"/>
          <w:color w:val="auto"/>
          <w:sz w:val="24"/>
          <w:szCs w:val="24"/>
          <w:lang w:eastAsia="zh-CN"/>
        </w:rPr>
        <w:t>响应文件</w:t>
      </w:r>
      <w:r>
        <w:rPr>
          <w:rFonts w:hint="eastAsia" w:ascii="仿宋_GB2312" w:hAnsi="宋体" w:eastAsia="仿宋_GB2312" w:cs="仿宋_GB2312"/>
          <w:color w:val="auto"/>
          <w:sz w:val="24"/>
          <w:szCs w:val="24"/>
        </w:rPr>
        <w:t>。</w:t>
      </w:r>
    </w:p>
    <w:p w14:paraId="3E1054F3">
      <w:pPr>
        <w:spacing w:line="500" w:lineRule="exact"/>
        <w:ind w:firstLine="480" w:firstLineChars="200"/>
        <w:rPr>
          <w:rFonts w:ascii="仿宋_GB2312" w:eastAsia="仿宋_GB2312"/>
          <w:color w:val="auto"/>
          <w:sz w:val="24"/>
          <w:szCs w:val="24"/>
        </w:rPr>
      </w:pPr>
      <w:r>
        <w:rPr>
          <w:rFonts w:ascii="仿宋_GB2312" w:hAnsi="宋体" w:eastAsia="仿宋_GB2312" w:cs="仿宋_GB2312"/>
          <w:color w:val="auto"/>
          <w:sz w:val="24"/>
          <w:szCs w:val="24"/>
        </w:rPr>
        <w:t>3</w:t>
      </w:r>
      <w:r>
        <w:rPr>
          <w:rFonts w:hint="eastAsia" w:ascii="仿宋_GB2312" w:hAnsi="宋体" w:eastAsia="仿宋_GB2312" w:cs="仿宋_GB2312"/>
          <w:color w:val="auto"/>
          <w:sz w:val="24"/>
          <w:szCs w:val="24"/>
        </w:rPr>
        <w:t>．如我方中标：</w:t>
      </w:r>
    </w:p>
    <w:p w14:paraId="2F71AADB">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1</w:t>
      </w:r>
      <w:r>
        <w:rPr>
          <w:rFonts w:hint="eastAsia" w:ascii="仿宋_GB2312" w:hAnsi="宋体" w:eastAsia="仿宋_GB2312" w:cs="仿宋_GB2312"/>
          <w:color w:val="auto"/>
          <w:sz w:val="24"/>
          <w:szCs w:val="24"/>
        </w:rPr>
        <w:t>）我方承诺在收到</w:t>
      </w:r>
      <w:r>
        <w:rPr>
          <w:rFonts w:hint="eastAsia" w:ascii="仿宋_GB2312" w:hAnsi="宋体" w:eastAsia="仿宋_GB2312" w:cs="仿宋_GB2312"/>
          <w:color w:val="auto"/>
          <w:sz w:val="24"/>
          <w:szCs w:val="24"/>
          <w:lang w:val="en-US" w:eastAsia="zh-CN"/>
        </w:rPr>
        <w:t>成交</w:t>
      </w:r>
      <w:r>
        <w:rPr>
          <w:rFonts w:hint="eastAsia" w:ascii="仿宋_GB2312" w:hAnsi="宋体" w:eastAsia="仿宋_GB2312" w:cs="仿宋_GB2312"/>
          <w:color w:val="auto"/>
          <w:sz w:val="24"/>
          <w:szCs w:val="24"/>
        </w:rPr>
        <w:t>通知书后，在</w:t>
      </w:r>
      <w:r>
        <w:rPr>
          <w:rFonts w:hint="eastAsia" w:ascii="仿宋_GB2312" w:hAnsi="宋体" w:eastAsia="仿宋_GB2312" w:cs="仿宋_GB2312"/>
          <w:color w:val="auto"/>
          <w:sz w:val="24"/>
          <w:szCs w:val="24"/>
          <w:lang w:val="en-US" w:eastAsia="zh-CN"/>
        </w:rPr>
        <w:t>成交</w:t>
      </w:r>
      <w:r>
        <w:rPr>
          <w:rFonts w:hint="eastAsia" w:ascii="仿宋_GB2312" w:hAnsi="宋体" w:eastAsia="仿宋_GB2312" w:cs="仿宋_GB2312"/>
          <w:color w:val="auto"/>
          <w:sz w:val="24"/>
          <w:szCs w:val="24"/>
        </w:rPr>
        <w:t>通知书规定的期限内与你方签订合同。</w:t>
      </w:r>
    </w:p>
    <w:p w14:paraId="22165F9E">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2</w:t>
      </w:r>
      <w:r>
        <w:rPr>
          <w:rFonts w:hint="eastAsia" w:ascii="仿宋_GB2312" w:hAnsi="宋体" w:eastAsia="仿宋_GB2312" w:cs="仿宋_GB2312"/>
          <w:color w:val="auto"/>
          <w:sz w:val="24"/>
          <w:szCs w:val="24"/>
        </w:rPr>
        <w:t>）我方承诺在合同约定的期限内</w:t>
      </w:r>
      <w:r>
        <w:rPr>
          <w:rFonts w:hint="eastAsia" w:ascii="仿宋_GB2312" w:hAnsi="宋体" w:eastAsia="仿宋_GB2312" w:cs="仿宋_GB2312"/>
          <w:color w:val="auto"/>
          <w:sz w:val="24"/>
          <w:szCs w:val="24"/>
          <w:lang w:val="en-US" w:eastAsia="zh-CN"/>
        </w:rPr>
        <w:t>完成管理办法的正式发布</w:t>
      </w:r>
      <w:r>
        <w:rPr>
          <w:rFonts w:hint="eastAsia" w:ascii="仿宋_GB2312" w:hAnsi="宋体" w:eastAsia="仿宋_GB2312" w:cs="仿宋_GB2312"/>
          <w:color w:val="auto"/>
          <w:sz w:val="24"/>
          <w:szCs w:val="24"/>
        </w:rPr>
        <w:t>。</w:t>
      </w:r>
    </w:p>
    <w:p w14:paraId="4DC89911">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3</w:t>
      </w:r>
      <w:r>
        <w:rPr>
          <w:rFonts w:hint="eastAsia" w:ascii="仿宋_GB2312" w:hAnsi="宋体" w:eastAsia="仿宋_GB2312" w:cs="仿宋_GB2312"/>
          <w:color w:val="auto"/>
          <w:sz w:val="24"/>
          <w:szCs w:val="24"/>
        </w:rPr>
        <w:t>）我方承诺严格执行国家、行业及黄石市有关规定。</w:t>
      </w:r>
    </w:p>
    <w:p w14:paraId="01AAF00F">
      <w:pPr>
        <w:spacing w:line="500" w:lineRule="exact"/>
        <w:ind w:firstLine="480" w:firstLineChars="200"/>
        <w:jc w:val="left"/>
        <w:textAlignment w:val="baseline"/>
        <w:rPr>
          <w:rFonts w:ascii="仿宋_GB2312" w:eastAsia="仿宋_GB2312"/>
          <w:color w:val="auto"/>
          <w:sz w:val="24"/>
          <w:szCs w:val="24"/>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．我方在此声明，所递交的</w:t>
      </w:r>
      <w:r>
        <w:rPr>
          <w:rFonts w:hint="eastAsia" w:ascii="仿宋_GB2312" w:hAnsi="宋体" w:eastAsia="仿宋_GB2312" w:cs="仿宋_GB2312"/>
          <w:color w:val="auto"/>
          <w:sz w:val="24"/>
          <w:szCs w:val="24"/>
          <w:lang w:eastAsia="zh-CN"/>
        </w:rPr>
        <w:t>响应文件</w:t>
      </w:r>
      <w:r>
        <w:rPr>
          <w:rFonts w:hint="eastAsia" w:ascii="仿宋_GB2312" w:hAnsi="宋体" w:eastAsia="仿宋_GB2312" w:cs="仿宋_GB2312"/>
          <w:color w:val="auto"/>
          <w:sz w:val="24"/>
          <w:szCs w:val="24"/>
        </w:rPr>
        <w:t>及有关资料内容完整、真实和准确。</w:t>
      </w:r>
    </w:p>
    <w:p w14:paraId="5E82C7DE">
      <w:pPr>
        <w:spacing w:line="500" w:lineRule="exact"/>
        <w:ind w:firstLine="480" w:firstLineChars="200"/>
        <w:jc w:val="left"/>
        <w:textAlignment w:val="baseline"/>
        <w:rPr>
          <w:rFonts w:ascii="仿宋_GB2312" w:eastAsia="仿宋_GB2312"/>
          <w:color w:val="auto"/>
          <w:sz w:val="24"/>
          <w:szCs w:val="24"/>
        </w:rPr>
      </w:pPr>
    </w:p>
    <w:p w14:paraId="63983C57">
      <w:pPr>
        <w:spacing w:line="500" w:lineRule="exact"/>
        <w:ind w:firstLine="480" w:firstLineChars="200"/>
        <w:jc w:val="left"/>
        <w:textAlignment w:val="baseline"/>
        <w:rPr>
          <w:rFonts w:ascii="仿宋_GB2312" w:eastAsia="仿宋_GB2312"/>
          <w:color w:val="auto"/>
          <w:sz w:val="24"/>
          <w:szCs w:val="24"/>
        </w:rPr>
      </w:pPr>
    </w:p>
    <w:p w14:paraId="379604B3">
      <w:pPr>
        <w:spacing w:line="360" w:lineRule="auto"/>
        <w:ind w:firstLine="2880" w:firstLineChars="1200"/>
        <w:textAlignment w:val="baseline"/>
        <w:rPr>
          <w:rFonts w:ascii="仿宋_GB2312" w:hAnsi="宋体" w:eastAsia="仿宋_GB2312" w:cs="仿宋_GB2312"/>
          <w:color w:val="auto"/>
          <w:sz w:val="24"/>
          <w:szCs w:val="24"/>
          <w:u w:val="single"/>
        </w:rPr>
      </w:pPr>
      <w:r>
        <w:rPr>
          <w:rFonts w:hint="eastAsia" w:ascii="仿宋_GB2312" w:hAnsi="宋体" w:eastAsia="仿宋_GB2312" w:cs="仿宋_GB2312"/>
          <w:color w:val="auto"/>
          <w:sz w:val="24"/>
          <w:szCs w:val="24"/>
          <w:lang w:eastAsia="zh-CN"/>
        </w:rPr>
        <w:t>供应商</w:t>
      </w:r>
      <w:r>
        <w:rPr>
          <w:rFonts w:hint="eastAsia" w:ascii="仿宋_GB2312" w:hAnsi="宋体" w:eastAsia="仿宋_GB2312" w:cs="仿宋_GB2312"/>
          <w:color w:val="auto"/>
          <w:sz w:val="24"/>
          <w:szCs w:val="24"/>
        </w:rPr>
        <w:t>（盖章）：</w:t>
      </w:r>
      <w:r>
        <w:rPr>
          <w:rFonts w:ascii="仿宋_GB2312" w:hAnsi="宋体" w:eastAsia="仿宋_GB2312" w:cs="仿宋_GB2312"/>
          <w:color w:val="auto"/>
          <w:sz w:val="24"/>
          <w:szCs w:val="24"/>
          <w:u w:val="single"/>
        </w:rPr>
        <w:t xml:space="preserve">                                              </w:t>
      </w:r>
    </w:p>
    <w:p w14:paraId="59AC937B">
      <w:pPr>
        <w:spacing w:line="600" w:lineRule="exact"/>
        <w:ind w:firstLine="2880" w:firstLineChars="1200"/>
        <w:rPr>
          <w:rFonts w:ascii="仿宋_GB2312" w:eastAsia="仿宋_GB2312"/>
          <w:color w:val="auto"/>
          <w:sz w:val="24"/>
          <w:szCs w:val="24"/>
        </w:rPr>
      </w:pPr>
      <w:r>
        <w:rPr>
          <w:rFonts w:hint="eastAsia" w:ascii="仿宋_GB2312" w:hAnsi="宋体" w:eastAsia="仿宋_GB2312" w:cs="仿宋_GB2312"/>
          <w:color w:val="auto"/>
          <w:sz w:val="24"/>
          <w:szCs w:val="24"/>
        </w:rPr>
        <w:t>法定代表人或委托人（签名或盖章）：</w:t>
      </w:r>
      <w:r>
        <w:rPr>
          <w:rFonts w:ascii="仿宋_GB2312" w:hAnsi="宋体" w:eastAsia="仿宋_GB2312" w:cs="仿宋_GB2312"/>
          <w:color w:val="auto"/>
          <w:sz w:val="24"/>
          <w:szCs w:val="24"/>
          <w:u w:val="single"/>
        </w:rPr>
        <w:t xml:space="preserve">                            </w:t>
      </w:r>
    </w:p>
    <w:p w14:paraId="5E458683">
      <w:pPr>
        <w:spacing w:line="600" w:lineRule="exact"/>
        <w:ind w:firstLine="2880" w:firstLineChars="1200"/>
        <w:rPr>
          <w:rFonts w:ascii="仿宋_GB2312" w:hAnsi="宋体" w:eastAsia="仿宋_GB2312" w:cs="仿宋_GB2312"/>
          <w:color w:val="auto"/>
          <w:sz w:val="24"/>
          <w:szCs w:val="24"/>
          <w:u w:val="single"/>
        </w:rPr>
      </w:pPr>
      <w:r>
        <w:rPr>
          <w:rFonts w:hint="eastAsia" w:ascii="仿宋_GB2312" w:hAnsi="宋体" w:eastAsia="仿宋_GB2312" w:cs="仿宋_GB2312"/>
          <w:color w:val="auto"/>
          <w:sz w:val="24"/>
          <w:szCs w:val="24"/>
        </w:rPr>
        <w:t>单位地址：</w:t>
      </w:r>
      <w:r>
        <w:rPr>
          <w:rFonts w:ascii="仿宋_GB2312" w:hAnsi="宋体" w:eastAsia="仿宋_GB2312" w:cs="仿宋_GB2312"/>
          <w:color w:val="auto"/>
          <w:sz w:val="24"/>
          <w:szCs w:val="24"/>
          <w:u w:val="single"/>
        </w:rPr>
        <w:t xml:space="preserve">                                                   </w:t>
      </w:r>
    </w:p>
    <w:p w14:paraId="3F58C2E5">
      <w:pPr>
        <w:spacing w:line="600" w:lineRule="exact"/>
        <w:ind w:firstLine="2880" w:firstLineChars="1200"/>
        <w:rPr>
          <w:rFonts w:ascii="仿宋_GB2312" w:hAnsi="宋体" w:eastAsia="仿宋_GB2312" w:cs="仿宋_GB2312"/>
          <w:color w:val="auto"/>
          <w:sz w:val="24"/>
          <w:szCs w:val="24"/>
          <w:u w:val="single"/>
        </w:rPr>
      </w:pPr>
      <w:r>
        <w:rPr>
          <w:rFonts w:hint="eastAsia" w:ascii="仿宋_GB2312" w:hAnsi="宋体" w:eastAsia="仿宋_GB2312" w:cs="仿宋_GB2312"/>
          <w:color w:val="auto"/>
          <w:sz w:val="24"/>
          <w:szCs w:val="24"/>
        </w:rPr>
        <w:t>日期：</w:t>
      </w:r>
      <w:r>
        <w:rPr>
          <w:rFonts w:ascii="仿宋_GB2312" w:hAnsi="宋体" w:eastAsia="仿宋_GB2312" w:cs="仿宋_GB2312"/>
          <w:color w:val="auto"/>
          <w:sz w:val="24"/>
          <w:szCs w:val="24"/>
          <w:u w:val="single"/>
        </w:rPr>
        <w:t xml:space="preserve">           </w:t>
      </w:r>
    </w:p>
    <w:p w14:paraId="7A876CDD">
      <w:pPr>
        <w:pStyle w:val="19"/>
        <w:rPr>
          <w:rFonts w:ascii="仿宋_GB2312" w:hAnsi="宋体" w:cs="仿宋_GB2312"/>
          <w:color w:val="auto"/>
          <w:szCs w:val="24"/>
          <w:u w:val="single"/>
        </w:rPr>
      </w:pPr>
    </w:p>
    <w:p w14:paraId="544BDEC8">
      <w:pPr>
        <w:rPr>
          <w:rFonts w:hint="eastAsia" w:ascii="仿宋_GB2312" w:hAnsi="仿宋_GB2312" w:eastAsia="仿宋_GB2312" w:cs="仿宋_GB2312"/>
          <w:color w:val="auto"/>
          <w:sz w:val="24"/>
          <w:szCs w:val="24"/>
          <w:u w:val="single"/>
        </w:rPr>
      </w:pPr>
    </w:p>
    <w:p w14:paraId="13E5E0A0">
      <w:pPr>
        <w:pStyle w:val="19"/>
        <w:rPr>
          <w:rFonts w:hint="eastAsia" w:ascii="仿宋_GB2312" w:hAnsi="仿宋_GB2312" w:cs="仿宋_GB2312"/>
          <w:b w:val="0"/>
          <w:bCs/>
          <w:color w:val="auto"/>
        </w:rPr>
      </w:pPr>
    </w:p>
    <w:p w14:paraId="5A32D964">
      <w:pPr>
        <w:pStyle w:val="19"/>
        <w:rPr>
          <w:rFonts w:hint="eastAsia" w:ascii="仿宋_GB2312" w:hAnsi="仿宋_GB2312" w:cs="仿宋_GB2312"/>
          <w:b w:val="0"/>
          <w:bCs/>
          <w:color w:val="auto"/>
        </w:rPr>
        <w:sectPr>
          <w:pgSz w:w="11906" w:h="16838"/>
          <w:pgMar w:top="1440" w:right="1800" w:bottom="1440" w:left="1800" w:header="851" w:footer="992" w:gutter="0"/>
          <w:cols w:space="720" w:num="1"/>
          <w:docGrid w:type="lines" w:linePitch="312" w:charSpace="0"/>
        </w:sectPr>
      </w:pPr>
    </w:p>
    <w:p w14:paraId="084775F7">
      <w:pPr>
        <w:pStyle w:val="19"/>
        <w:rPr>
          <w:rFonts w:hint="eastAsia" w:ascii="仿宋_GB2312" w:hAnsi="仿宋_GB2312" w:cs="仿宋_GB2312"/>
          <w:b w:val="0"/>
          <w:bCs/>
          <w:color w:val="auto"/>
        </w:rPr>
      </w:pPr>
    </w:p>
    <w:p w14:paraId="2E42230C">
      <w:pPr>
        <w:pStyle w:val="41"/>
        <w:rPr>
          <w:rFonts w:hint="eastAsia" w:ascii="黑体" w:hAnsi="黑体" w:cs="黑体"/>
          <w:color w:val="auto"/>
        </w:rPr>
      </w:pPr>
      <w:bookmarkStart w:id="5" w:name="_Toc151_WPSOffice_Level1"/>
      <w:bookmarkStart w:id="6" w:name="_Toc6439_WPSOffice_Level1"/>
      <w:bookmarkStart w:id="7" w:name="_Toc15636"/>
      <w:bookmarkStart w:id="8" w:name="_Toc23970_WPSOffice_Level1"/>
      <w:bookmarkStart w:id="9" w:name="_Toc23637_WPSOffice_Level1"/>
      <w:bookmarkStart w:id="10" w:name="_Toc1727_WPSOffice_Level1"/>
      <w:bookmarkStart w:id="11" w:name="_Toc7773_WPSOffice_Level1"/>
      <w:bookmarkStart w:id="12" w:name="_Toc780"/>
      <w:r>
        <w:rPr>
          <w:rFonts w:hint="eastAsia" w:ascii="黑体" w:hAnsi="黑体" w:cs="黑体"/>
          <w:color w:val="auto"/>
        </w:rPr>
        <w:t>附件3</w:t>
      </w:r>
    </w:p>
    <w:p w14:paraId="7F91D19E">
      <w:pPr>
        <w:pStyle w:val="41"/>
        <w:jc w:val="center"/>
        <w:rPr>
          <w:rFonts w:ascii="方正小标宋简体" w:hAnsi="方正小标宋简体" w:eastAsia="方正小标宋简体" w:cs="Calibri"/>
          <w:color w:val="auto"/>
          <w:sz w:val="30"/>
          <w:szCs w:val="30"/>
        </w:rPr>
      </w:pPr>
      <w:r>
        <w:rPr>
          <w:rFonts w:hint="eastAsia" w:ascii="方正小标宋简体" w:hAnsi="方正小标宋简体" w:eastAsia="方正小标宋简体" w:cs="方正小标宋简体"/>
          <w:color w:val="auto"/>
          <w:sz w:val="30"/>
          <w:szCs w:val="30"/>
        </w:rPr>
        <w:t>法定代表人身份证明</w:t>
      </w:r>
      <w:bookmarkEnd w:id="5"/>
      <w:bookmarkEnd w:id="6"/>
      <w:bookmarkEnd w:id="7"/>
      <w:bookmarkEnd w:id="8"/>
      <w:bookmarkEnd w:id="9"/>
      <w:bookmarkEnd w:id="10"/>
      <w:bookmarkEnd w:id="11"/>
      <w:bookmarkEnd w:id="12"/>
    </w:p>
    <w:p w14:paraId="4690FF92">
      <w:pPr>
        <w:pStyle w:val="41"/>
        <w:jc w:val="center"/>
        <w:rPr>
          <w:rFonts w:ascii="仿宋_GB2312" w:hAnsi="宋体" w:eastAsia="仿宋_GB2312" w:cs="Calibri"/>
          <w:b/>
          <w:bCs/>
          <w:color w:val="auto"/>
          <w:sz w:val="30"/>
          <w:szCs w:val="30"/>
        </w:rPr>
      </w:pPr>
    </w:p>
    <w:p w14:paraId="5694628E">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lang w:val="en-US" w:eastAsia="zh-CN"/>
        </w:rPr>
        <w:t>供 应 商</w:t>
      </w: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u w:val="single"/>
        </w:rPr>
        <w:t xml:space="preserve">                                                        </w:t>
      </w:r>
    </w:p>
    <w:p w14:paraId="55E40FBA">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单位性质：</w:t>
      </w:r>
      <w:r>
        <w:rPr>
          <w:rFonts w:ascii="仿宋_GB2312" w:hAnsi="宋体" w:eastAsia="仿宋_GB2312" w:cs="仿宋_GB2312"/>
          <w:color w:val="auto"/>
          <w:sz w:val="24"/>
          <w:szCs w:val="24"/>
          <w:u w:val="single"/>
        </w:rPr>
        <w:t xml:space="preserve">                                                        </w:t>
      </w:r>
    </w:p>
    <w:p w14:paraId="0F8179CF">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址：</w:t>
      </w:r>
      <w:r>
        <w:rPr>
          <w:rFonts w:ascii="仿宋_GB2312" w:hAnsi="宋体" w:eastAsia="仿宋_GB2312" w:cs="仿宋_GB2312"/>
          <w:color w:val="auto"/>
          <w:sz w:val="24"/>
          <w:szCs w:val="24"/>
          <w:u w:val="single"/>
        </w:rPr>
        <w:t xml:space="preserve">                                                        </w:t>
      </w:r>
    </w:p>
    <w:p w14:paraId="052B81C7">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成立时间：</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年</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月</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日</w:t>
      </w:r>
    </w:p>
    <w:p w14:paraId="10AE1256">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经营期限：</w:t>
      </w:r>
      <w:r>
        <w:rPr>
          <w:rFonts w:ascii="仿宋_GB2312" w:hAnsi="宋体" w:eastAsia="仿宋_GB2312" w:cs="仿宋_GB2312"/>
          <w:color w:val="auto"/>
          <w:sz w:val="24"/>
          <w:szCs w:val="24"/>
          <w:u w:val="single"/>
        </w:rPr>
        <w:t xml:space="preserve">                                                        </w:t>
      </w:r>
    </w:p>
    <w:p w14:paraId="6CA354EB">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姓</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名：</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性</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别：</w:t>
      </w:r>
      <w:r>
        <w:rPr>
          <w:rFonts w:ascii="仿宋_GB2312" w:hAnsi="宋体" w:eastAsia="仿宋_GB2312" w:cs="仿宋_GB2312"/>
          <w:color w:val="auto"/>
          <w:sz w:val="24"/>
          <w:szCs w:val="24"/>
          <w:u w:val="single"/>
        </w:rPr>
        <w:t xml:space="preserve">                </w:t>
      </w:r>
    </w:p>
    <w:p w14:paraId="4D389DDD">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年</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龄：</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职</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务：</w:t>
      </w:r>
      <w:r>
        <w:rPr>
          <w:rFonts w:ascii="仿宋_GB2312" w:hAnsi="宋体" w:eastAsia="仿宋_GB2312" w:cs="仿宋_GB2312"/>
          <w:color w:val="auto"/>
          <w:sz w:val="24"/>
          <w:szCs w:val="24"/>
          <w:u w:val="single"/>
        </w:rPr>
        <w:t xml:space="preserve">                </w:t>
      </w:r>
    </w:p>
    <w:p w14:paraId="408E392C">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系</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eastAsia="zh-CN"/>
        </w:rPr>
        <w:t>供应商</w:t>
      </w:r>
      <w:r>
        <w:rPr>
          <w:rFonts w:hint="eastAsia" w:ascii="仿宋_GB2312" w:hAnsi="宋体" w:eastAsia="仿宋_GB2312" w:cs="仿宋_GB2312"/>
          <w:color w:val="auto"/>
          <w:sz w:val="24"/>
          <w:szCs w:val="24"/>
        </w:rPr>
        <w:t>名称）的法定代表人。</w:t>
      </w:r>
    </w:p>
    <w:p w14:paraId="2F933653">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特此证明。</w:t>
      </w:r>
    </w:p>
    <w:p w14:paraId="4D827C3E">
      <w:pPr>
        <w:spacing w:line="500" w:lineRule="exact"/>
        <w:rPr>
          <w:rFonts w:ascii="仿宋_GB2312" w:eastAsia="仿宋_GB2312"/>
          <w:color w:val="auto"/>
          <w:sz w:val="24"/>
          <w:szCs w:val="24"/>
        </w:rPr>
      </w:pPr>
    </w:p>
    <w:p w14:paraId="32C02722">
      <w:pPr>
        <w:spacing w:line="500" w:lineRule="exact"/>
        <w:rPr>
          <w:rFonts w:ascii="仿宋_GB2312" w:eastAsia="仿宋_GB2312"/>
          <w:color w:val="auto"/>
          <w:sz w:val="24"/>
          <w:szCs w:val="24"/>
        </w:rPr>
      </w:pPr>
    </w:p>
    <w:p w14:paraId="4A9DDE15">
      <w:pPr>
        <w:wordWrap w:val="0"/>
        <w:spacing w:line="500" w:lineRule="exact"/>
        <w:jc w:val="right"/>
        <w:rPr>
          <w:rFonts w:ascii="仿宋_GB2312" w:eastAsia="仿宋_GB2312"/>
          <w:color w:val="auto"/>
          <w:sz w:val="24"/>
          <w:szCs w:val="24"/>
        </w:rPr>
      </w:pPr>
      <w:r>
        <w:rPr>
          <w:rFonts w:hint="eastAsia" w:ascii="仿宋_GB2312" w:hAnsi="宋体" w:eastAsia="仿宋_GB2312" w:cs="仿宋_GB2312"/>
          <w:color w:val="auto"/>
          <w:sz w:val="24"/>
          <w:szCs w:val="24"/>
          <w:lang w:eastAsia="zh-CN"/>
        </w:rPr>
        <w:t>供应商</w:t>
      </w: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（盖单位章）</w:t>
      </w:r>
    </w:p>
    <w:p w14:paraId="3F44D488">
      <w:pPr>
        <w:wordWrap w:val="0"/>
        <w:spacing w:line="500" w:lineRule="exact"/>
        <w:jc w:val="right"/>
        <w:rPr>
          <w:rFonts w:ascii="仿宋_GB2312" w:hAnsi="宋体" w:eastAsia="仿宋_GB2312" w:cs="仿宋_GB2312"/>
          <w:color w:val="auto"/>
          <w:sz w:val="24"/>
          <w:szCs w:val="24"/>
        </w:rPr>
      </w:pP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年</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月</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日</w:t>
      </w:r>
      <w:r>
        <w:rPr>
          <w:rFonts w:ascii="仿宋_GB2312" w:hAnsi="宋体" w:eastAsia="仿宋_GB2312" w:cs="仿宋_GB2312"/>
          <w:color w:val="auto"/>
          <w:sz w:val="24"/>
          <w:szCs w:val="24"/>
        </w:rPr>
        <w:t xml:space="preserve"> </w:t>
      </w:r>
    </w:p>
    <w:p w14:paraId="701434F4">
      <w:pPr>
        <w:spacing w:line="500" w:lineRule="exact"/>
        <w:jc w:val="right"/>
        <w:rPr>
          <w:rFonts w:ascii="仿宋_GB2312" w:eastAsia="仿宋_GB2312"/>
          <w:color w:val="auto"/>
          <w:sz w:val="24"/>
          <w:szCs w:val="24"/>
        </w:rPr>
      </w:pPr>
    </w:p>
    <w:p w14:paraId="16BDBCB3">
      <w:pPr>
        <w:spacing w:line="500" w:lineRule="exact"/>
        <w:jc w:val="right"/>
        <w:rPr>
          <w:rFonts w:ascii="仿宋_GB2312" w:eastAsia="仿宋_GB2312"/>
          <w:color w:val="auto"/>
          <w:sz w:val="24"/>
          <w:szCs w:val="24"/>
        </w:rPr>
      </w:pPr>
    </w:p>
    <w:p w14:paraId="5A8E3B86">
      <w:pPr>
        <w:spacing w:line="500" w:lineRule="exact"/>
        <w:rPr>
          <w:rFonts w:ascii="仿宋_GB2312" w:eastAsia="仿宋_GB2312"/>
          <w:color w:val="auto"/>
          <w:sz w:val="24"/>
          <w:szCs w:val="24"/>
        </w:rPr>
      </w:pPr>
    </w:p>
    <w:p w14:paraId="20062227">
      <w:pPr>
        <w:spacing w:line="500" w:lineRule="exact"/>
        <w:rPr>
          <w:rFonts w:ascii="仿宋_GB2312" w:eastAsia="仿宋_GB2312"/>
          <w:color w:val="auto"/>
          <w:sz w:val="24"/>
          <w:szCs w:val="24"/>
        </w:rPr>
      </w:pPr>
    </w:p>
    <w:p w14:paraId="43FA4131">
      <w:pPr>
        <w:spacing w:line="500" w:lineRule="exact"/>
        <w:rPr>
          <w:rFonts w:ascii="仿宋_GB2312" w:eastAsia="仿宋_GB2312"/>
          <w:color w:val="auto"/>
          <w:sz w:val="24"/>
          <w:szCs w:val="24"/>
        </w:rPr>
      </w:pPr>
    </w:p>
    <w:p w14:paraId="0D6D773B">
      <w:pPr>
        <w:spacing w:line="360" w:lineRule="auto"/>
        <w:ind w:firstLine="480" w:firstLineChars="200"/>
        <w:rPr>
          <w:rFonts w:ascii="仿宋_GB2312" w:eastAsia="仿宋_GB2312"/>
          <w:color w:val="auto"/>
          <w:sz w:val="24"/>
          <w:szCs w:val="24"/>
        </w:rPr>
      </w:pPr>
      <w:r>
        <w:rPr>
          <w:rFonts w:hint="eastAsia" w:ascii="仿宋_GB2312" w:hAnsi="宋体" w:eastAsia="仿宋_GB2312" w:cs="仿宋_GB2312"/>
          <w:color w:val="auto"/>
          <w:sz w:val="24"/>
          <w:szCs w:val="24"/>
        </w:rPr>
        <w:t>备注</w:t>
      </w:r>
      <w:r>
        <w:rPr>
          <w:rFonts w:ascii="仿宋_GB2312" w:hAnsi="宋体" w:eastAsia="仿宋_GB2312" w:cs="仿宋_GB2312"/>
          <w:color w:val="auto"/>
          <w:sz w:val="24"/>
          <w:szCs w:val="24"/>
        </w:rPr>
        <w:t>:1.</w:t>
      </w:r>
      <w:r>
        <w:rPr>
          <w:rFonts w:hint="eastAsia" w:ascii="仿宋_GB2312" w:hAnsi="宋体" w:eastAsia="仿宋_GB2312" w:cs="仿宋_GB2312"/>
          <w:color w:val="auto"/>
          <w:sz w:val="24"/>
          <w:szCs w:val="24"/>
        </w:rPr>
        <w:t>附法定代表人身份证复印件</w:t>
      </w:r>
    </w:p>
    <w:p w14:paraId="326F8970">
      <w:pPr>
        <w:spacing w:line="500" w:lineRule="exact"/>
        <w:rPr>
          <w:rFonts w:ascii="仿宋_GB2312" w:hAnsi="宋体" w:eastAsia="仿宋_GB2312" w:cs="仿宋_GB2312"/>
          <w:color w:val="auto"/>
        </w:rPr>
        <w:sectPr>
          <w:pgSz w:w="11906" w:h="16838"/>
          <w:pgMar w:top="1440" w:right="1800" w:bottom="1440" w:left="1800" w:header="851" w:footer="992" w:gutter="0"/>
          <w:cols w:space="720" w:num="1"/>
          <w:docGrid w:type="lines" w:linePitch="312" w:charSpace="0"/>
        </w:sectPr>
      </w:pPr>
      <w:r>
        <w:rPr>
          <w:rFonts w:ascii="仿宋_GB2312" w:hAnsi="宋体" w:eastAsia="仿宋_GB2312" w:cs="仿宋_GB2312"/>
          <w:color w:val="auto"/>
        </w:rPr>
        <w:t xml:space="preserve">     </w:t>
      </w:r>
    </w:p>
    <w:p w14:paraId="73CA4C99">
      <w:pPr>
        <w:pStyle w:val="37"/>
        <w:spacing w:afterLines="0" w:line="440" w:lineRule="exact"/>
        <w:ind w:firstLine="0" w:firstLineChars="0"/>
        <w:rPr>
          <w:rFonts w:hint="eastAsia" w:ascii="黑体" w:hAnsi="黑体" w:eastAsia="黑体" w:cs="黑体"/>
          <w:color w:val="auto"/>
          <w:sz w:val="28"/>
          <w:szCs w:val="28"/>
        </w:rPr>
      </w:pPr>
      <w:r>
        <w:rPr>
          <w:rFonts w:hint="eastAsia" w:ascii="黑体" w:hAnsi="黑体" w:eastAsia="黑体" w:cs="黑体"/>
          <w:color w:val="auto"/>
          <w:sz w:val="28"/>
          <w:szCs w:val="28"/>
        </w:rPr>
        <w:t>附件4</w:t>
      </w:r>
    </w:p>
    <w:p w14:paraId="54446035">
      <w:pPr>
        <w:snapToGrid w:val="0"/>
        <w:spacing w:before="50" w:after="50"/>
        <w:jc w:val="center"/>
        <w:rPr>
          <w:rFonts w:ascii="仿宋" w:eastAsia="仿宋"/>
          <w:b/>
          <w:color w:val="auto"/>
          <w:sz w:val="36"/>
          <w:szCs w:val="36"/>
        </w:rPr>
      </w:pPr>
    </w:p>
    <w:p w14:paraId="2515B603">
      <w:pPr>
        <w:pStyle w:val="41"/>
        <w:jc w:val="center"/>
        <w:rPr>
          <w:rFonts w:ascii="方正小标宋简体" w:hAnsi="方正小标宋简体" w:eastAsia="方正小标宋简体" w:cs="Calibri"/>
          <w:color w:val="auto"/>
          <w:sz w:val="30"/>
          <w:szCs w:val="30"/>
        </w:rPr>
      </w:pPr>
      <w:r>
        <w:rPr>
          <w:rFonts w:hint="eastAsia" w:ascii="方正小标宋简体" w:hAnsi="方正小标宋简体" w:eastAsia="方正小标宋简体" w:cs="方正小标宋简体"/>
          <w:color w:val="auto"/>
          <w:sz w:val="30"/>
          <w:szCs w:val="30"/>
        </w:rPr>
        <w:t>授权委托书</w:t>
      </w:r>
    </w:p>
    <w:p w14:paraId="36F3CD0C">
      <w:pPr>
        <w:pStyle w:val="41"/>
        <w:jc w:val="center"/>
        <w:rPr>
          <w:rFonts w:ascii="仿宋_GB2312" w:hAnsi="宋体" w:eastAsia="仿宋_GB2312" w:cs="Calibri"/>
          <w:b/>
          <w:bCs/>
          <w:color w:val="auto"/>
          <w:sz w:val="30"/>
          <w:szCs w:val="30"/>
        </w:rPr>
      </w:pPr>
    </w:p>
    <w:p w14:paraId="5B632C9C">
      <w:pPr>
        <w:spacing w:line="500" w:lineRule="exact"/>
        <w:ind w:firstLine="420" w:firstLineChars="200"/>
        <w:rPr>
          <w:rFonts w:ascii="仿宋_GB2312" w:eastAsia="仿宋_GB2312"/>
          <w:color w:val="auto"/>
        </w:rPr>
      </w:pPr>
      <w:r>
        <w:rPr>
          <w:rFonts w:hint="eastAsia" w:ascii="仿宋_GB2312" w:hAnsi="宋体" w:eastAsia="仿宋_GB2312" w:cs="仿宋_GB2312"/>
          <w:color w:val="auto"/>
        </w:rPr>
        <w:t>本人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（姓名）系</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w:t>
      </w:r>
      <w:r>
        <w:rPr>
          <w:rFonts w:hint="eastAsia" w:ascii="仿宋_GB2312" w:hAnsi="宋体" w:eastAsia="仿宋_GB2312" w:cs="仿宋_GB2312"/>
          <w:color w:val="auto"/>
          <w:lang w:eastAsia="zh-CN"/>
        </w:rPr>
        <w:t>供应商</w:t>
      </w:r>
      <w:r>
        <w:rPr>
          <w:rFonts w:hint="eastAsia" w:ascii="仿宋_GB2312" w:hAnsi="宋体" w:eastAsia="仿宋_GB2312" w:cs="仿宋_GB2312"/>
          <w:color w:val="auto"/>
        </w:rPr>
        <w:t>名称）的法定代表人，现委托</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（姓名）为我方代理人。代理人根据授权，以我方名义签署、澄清、说明、补正、递交、撤回、修改</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（项目名称）</w:t>
      </w:r>
      <w:r>
        <w:rPr>
          <w:rFonts w:ascii="仿宋_GB2312" w:hAnsi="宋体" w:eastAsia="仿宋_GB2312" w:cs="仿宋_GB2312"/>
          <w:color w:val="auto"/>
          <w:u w:val="single"/>
        </w:rPr>
        <w:t xml:space="preserve">              </w:t>
      </w:r>
      <w:r>
        <w:rPr>
          <w:rFonts w:hint="eastAsia" w:ascii="仿宋_GB2312" w:hAnsi="宋体" w:eastAsia="仿宋_GB2312" w:cs="仿宋_GB2312"/>
          <w:color w:val="auto"/>
          <w:lang w:eastAsia="zh-CN"/>
        </w:rPr>
        <w:t>响应文件</w:t>
      </w:r>
      <w:r>
        <w:rPr>
          <w:rFonts w:hint="eastAsia" w:ascii="仿宋_GB2312" w:hAnsi="宋体" w:eastAsia="仿宋_GB2312" w:cs="仿宋_GB2312"/>
          <w:color w:val="auto"/>
        </w:rPr>
        <w:t>、签订合同和处理有关事宜，其法律后果由我方承担。</w:t>
      </w:r>
    </w:p>
    <w:p w14:paraId="410F43D0">
      <w:pPr>
        <w:spacing w:before="156" w:beforeLines="50" w:line="500" w:lineRule="exact"/>
        <w:ind w:firstLine="420" w:firstLineChars="200"/>
        <w:rPr>
          <w:rFonts w:ascii="仿宋_GB2312" w:eastAsia="仿宋_GB2312"/>
          <w:color w:val="auto"/>
        </w:rPr>
      </w:pPr>
      <w:r>
        <w:rPr>
          <w:rFonts w:hint="eastAsia" w:ascii="仿宋_GB2312" w:hAnsi="宋体" w:eastAsia="仿宋_GB2312" w:cs="仿宋_GB2312"/>
          <w:color w:val="auto"/>
        </w:rPr>
        <w:t>委托期限：</w:t>
      </w:r>
      <w:r>
        <w:rPr>
          <w:rFonts w:ascii="仿宋_GB2312" w:hAnsi="宋体" w:eastAsia="仿宋_GB2312" w:cs="仿宋_GB2312"/>
          <w:color w:val="auto"/>
          <w:u w:val="single"/>
        </w:rPr>
        <w:t xml:space="preserve">                                                          </w:t>
      </w:r>
    </w:p>
    <w:p w14:paraId="4B3CD0F6">
      <w:pPr>
        <w:spacing w:line="500" w:lineRule="exact"/>
        <w:ind w:firstLine="1260" w:firstLineChars="600"/>
        <w:rPr>
          <w:rFonts w:ascii="仿宋_GB2312" w:eastAsia="仿宋_GB2312"/>
          <w:color w:val="auto"/>
        </w:rPr>
      </w:pPr>
      <w:r>
        <w:rPr>
          <w:rFonts w:ascii="仿宋_GB2312" w:hAnsi="宋体" w:eastAsia="仿宋_GB2312" w:cs="仿宋_GB2312"/>
          <w:color w:val="auto"/>
        </w:rPr>
        <w:t xml:space="preserve">  </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w:t>
      </w:r>
    </w:p>
    <w:p w14:paraId="6D19DF4B">
      <w:pPr>
        <w:spacing w:before="312" w:beforeLines="100" w:after="312" w:afterLines="100" w:line="500" w:lineRule="exact"/>
        <w:ind w:firstLine="420" w:firstLineChars="200"/>
        <w:rPr>
          <w:rFonts w:ascii="仿宋_GB2312" w:eastAsia="仿宋_GB2312"/>
          <w:color w:val="auto"/>
        </w:rPr>
      </w:pPr>
      <w:r>
        <w:rPr>
          <w:rFonts w:hint="eastAsia" w:ascii="仿宋_GB2312" w:hAnsi="宋体" w:eastAsia="仿宋_GB2312" w:cs="仿宋_GB2312"/>
          <w:color w:val="auto"/>
        </w:rPr>
        <w:t>代理人无转委托权。</w:t>
      </w:r>
    </w:p>
    <w:p w14:paraId="3ABEDF2E">
      <w:pPr>
        <w:spacing w:after="312" w:afterLines="100" w:line="500" w:lineRule="exact"/>
        <w:ind w:firstLine="420" w:firstLineChars="200"/>
        <w:rPr>
          <w:rFonts w:ascii="仿宋_GB2312" w:eastAsia="仿宋_GB2312"/>
          <w:color w:val="auto"/>
        </w:rPr>
      </w:pPr>
    </w:p>
    <w:p w14:paraId="2CE7A080">
      <w:pPr>
        <w:spacing w:line="400" w:lineRule="exact"/>
        <w:ind w:firstLine="3570" w:firstLineChars="1700"/>
        <w:rPr>
          <w:rFonts w:ascii="仿宋_GB2312" w:eastAsia="仿宋_GB2312"/>
          <w:color w:val="auto"/>
        </w:rPr>
      </w:pPr>
      <w:r>
        <w:rPr>
          <w:rFonts w:hint="eastAsia" w:ascii="仿宋_GB2312" w:hAnsi="宋体" w:eastAsia="仿宋_GB2312" w:cs="仿宋_GB2312"/>
          <w:color w:val="auto"/>
          <w:lang w:val="en-US" w:eastAsia="zh-CN"/>
        </w:rPr>
        <w:t>供  应  商</w:t>
      </w:r>
      <w:r>
        <w:rPr>
          <w:rFonts w:hint="eastAsia" w:ascii="仿宋_GB2312" w:hAnsi="宋体" w:eastAsia="仿宋_GB2312" w:cs="仿宋_GB2312"/>
          <w:color w:val="auto"/>
        </w:rPr>
        <w:t>：</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（盖单位章）</w:t>
      </w:r>
    </w:p>
    <w:p w14:paraId="3CB186EE">
      <w:pPr>
        <w:spacing w:line="400" w:lineRule="exact"/>
        <w:ind w:firstLine="3570" w:firstLineChars="1700"/>
        <w:rPr>
          <w:rFonts w:ascii="仿宋_GB2312" w:eastAsia="仿宋_GB2312"/>
          <w:color w:val="auto"/>
        </w:rPr>
      </w:pPr>
    </w:p>
    <w:p w14:paraId="1370092D">
      <w:pPr>
        <w:spacing w:line="400" w:lineRule="exact"/>
        <w:ind w:firstLine="3570" w:firstLineChars="1700"/>
        <w:rPr>
          <w:rFonts w:ascii="仿宋_GB2312" w:eastAsia="仿宋_GB2312"/>
          <w:color w:val="auto"/>
        </w:rPr>
      </w:pPr>
      <w:r>
        <w:rPr>
          <w:rFonts w:hint="eastAsia" w:ascii="仿宋_GB2312" w:hAnsi="宋体" w:eastAsia="仿宋_GB2312" w:cs="仿宋_GB2312"/>
          <w:color w:val="auto"/>
        </w:rPr>
        <w:t>法定代表人：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（签字或盖章）</w:t>
      </w:r>
    </w:p>
    <w:p w14:paraId="255768B0">
      <w:pPr>
        <w:spacing w:line="400" w:lineRule="exact"/>
        <w:ind w:firstLine="3570" w:firstLineChars="1700"/>
        <w:rPr>
          <w:rFonts w:ascii="仿宋_GB2312" w:eastAsia="仿宋_GB2312"/>
          <w:color w:val="auto"/>
        </w:rPr>
      </w:pPr>
    </w:p>
    <w:p w14:paraId="39095971">
      <w:pPr>
        <w:spacing w:line="400" w:lineRule="exact"/>
        <w:ind w:firstLine="3570" w:firstLineChars="1700"/>
        <w:rPr>
          <w:rFonts w:ascii="仿宋_GB2312" w:hAnsi="宋体" w:eastAsia="仿宋_GB2312" w:cs="仿宋_GB2312"/>
          <w:color w:val="auto"/>
          <w:u w:val="single"/>
        </w:rPr>
      </w:pPr>
      <w:r>
        <w:rPr>
          <w:rFonts w:hint="eastAsia" w:ascii="仿宋_GB2312" w:hAnsi="宋体" w:eastAsia="仿宋_GB2312" w:cs="仿宋_GB2312"/>
          <w:color w:val="auto"/>
        </w:rPr>
        <w:t>身份证号码：</w:t>
      </w:r>
      <w:r>
        <w:rPr>
          <w:rFonts w:ascii="仿宋_GB2312" w:hAnsi="宋体" w:eastAsia="仿宋_GB2312" w:cs="仿宋_GB2312"/>
          <w:color w:val="auto"/>
          <w:u w:val="single"/>
        </w:rPr>
        <w:t xml:space="preserve">                                   </w:t>
      </w:r>
    </w:p>
    <w:p w14:paraId="765FBC20">
      <w:pPr>
        <w:spacing w:line="400" w:lineRule="exact"/>
        <w:ind w:firstLine="3570" w:firstLineChars="1700"/>
        <w:rPr>
          <w:rFonts w:ascii="仿宋_GB2312" w:hAnsi="宋体" w:eastAsia="仿宋_GB2312" w:cs="仿宋_GB2312"/>
          <w:color w:val="auto"/>
          <w:u w:val="single"/>
        </w:rPr>
      </w:pPr>
    </w:p>
    <w:p w14:paraId="7F3112E6">
      <w:pPr>
        <w:spacing w:line="400" w:lineRule="exact"/>
        <w:ind w:firstLine="3570" w:firstLineChars="1700"/>
        <w:rPr>
          <w:rFonts w:ascii="仿宋_GB2312" w:eastAsia="仿宋_GB2312"/>
          <w:color w:val="auto"/>
        </w:rPr>
      </w:pPr>
      <w:r>
        <w:rPr>
          <w:rFonts w:hint="eastAsia" w:ascii="仿宋_GB2312" w:hAnsi="宋体" w:eastAsia="仿宋_GB2312" w:cs="仿宋_GB2312"/>
          <w:color w:val="auto"/>
        </w:rPr>
        <w:t>委托代理人：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（签字或盖章）</w:t>
      </w:r>
    </w:p>
    <w:p w14:paraId="1342E29F">
      <w:pPr>
        <w:spacing w:line="400" w:lineRule="exact"/>
        <w:ind w:firstLine="3570" w:firstLineChars="1700"/>
        <w:rPr>
          <w:rFonts w:ascii="仿宋_GB2312" w:eastAsia="仿宋_GB2312"/>
          <w:color w:val="auto"/>
        </w:rPr>
      </w:pPr>
    </w:p>
    <w:p w14:paraId="3F1283B4">
      <w:pPr>
        <w:spacing w:line="400" w:lineRule="exact"/>
        <w:ind w:firstLine="3570" w:firstLineChars="1700"/>
        <w:rPr>
          <w:rFonts w:ascii="仿宋_GB2312" w:hAnsi="宋体" w:eastAsia="仿宋_GB2312" w:cs="仿宋_GB2312"/>
          <w:color w:val="auto"/>
          <w:u w:val="single"/>
        </w:rPr>
      </w:pPr>
      <w:r>
        <w:rPr>
          <w:rFonts w:hint="eastAsia" w:ascii="仿宋_GB2312" w:hAnsi="宋体" w:eastAsia="仿宋_GB2312" w:cs="仿宋_GB2312"/>
          <w:color w:val="auto"/>
        </w:rPr>
        <w:t>身份证号码：</w:t>
      </w:r>
      <w:r>
        <w:rPr>
          <w:rFonts w:ascii="仿宋_GB2312" w:hAnsi="宋体" w:eastAsia="仿宋_GB2312" w:cs="仿宋_GB2312"/>
          <w:color w:val="auto"/>
          <w:u w:val="single"/>
        </w:rPr>
        <w:t xml:space="preserve">                                   </w:t>
      </w:r>
    </w:p>
    <w:p w14:paraId="681793B2">
      <w:pPr>
        <w:spacing w:line="400" w:lineRule="exact"/>
        <w:ind w:firstLine="3570" w:firstLineChars="1700"/>
        <w:rPr>
          <w:rFonts w:ascii="仿宋_GB2312" w:eastAsia="仿宋_GB2312"/>
          <w:color w:val="auto"/>
        </w:rPr>
      </w:pPr>
    </w:p>
    <w:p w14:paraId="218F1233">
      <w:pPr>
        <w:spacing w:line="400" w:lineRule="exact"/>
        <w:ind w:firstLine="4830" w:firstLineChars="2300"/>
        <w:rPr>
          <w:rFonts w:ascii="仿宋_GB2312" w:eastAsia="仿宋_GB2312"/>
          <w:color w:val="auto"/>
        </w:rPr>
      </w:pPr>
      <w:r>
        <w:rPr>
          <w:rFonts w:ascii="仿宋_GB2312" w:hAnsi="宋体" w:eastAsia="仿宋_GB2312" w:cs="仿宋_GB2312"/>
          <w:color w:val="auto"/>
          <w:u w:val="single"/>
        </w:rPr>
        <w:t xml:space="preserve">        </w:t>
      </w:r>
      <w:r>
        <w:rPr>
          <w:rFonts w:hint="eastAsia" w:ascii="仿宋_GB2312" w:hAnsi="宋体" w:eastAsia="仿宋_GB2312" w:cs="仿宋_GB2312"/>
          <w:color w:val="auto"/>
        </w:rPr>
        <w:t>年</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月</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日</w:t>
      </w:r>
    </w:p>
    <w:p w14:paraId="768C23A8">
      <w:pPr>
        <w:spacing w:line="400" w:lineRule="exact"/>
        <w:ind w:firstLine="4830" w:firstLineChars="2300"/>
        <w:rPr>
          <w:rFonts w:ascii="仿宋_GB2312" w:eastAsia="仿宋_GB2312"/>
          <w:color w:val="auto"/>
        </w:rPr>
      </w:pPr>
    </w:p>
    <w:p w14:paraId="74E458C6">
      <w:pPr>
        <w:spacing w:line="360" w:lineRule="auto"/>
        <w:rPr>
          <w:rFonts w:ascii="仿宋_GB2312" w:hAnsi="宋体" w:eastAsia="仿宋_GB2312" w:cs="仿宋_GB2312"/>
          <w:sz w:val="24"/>
          <w:szCs w:val="24"/>
          <w:highlight w:val="none"/>
        </w:rPr>
      </w:pPr>
      <w:r>
        <w:rPr>
          <w:rFonts w:hint="eastAsia" w:ascii="仿宋_GB2312" w:hAnsi="宋体" w:eastAsia="仿宋_GB2312" w:cs="仿宋_GB2312"/>
          <w:color w:val="auto"/>
        </w:rPr>
        <w:t>备注</w:t>
      </w:r>
      <w:r>
        <w:rPr>
          <w:rFonts w:ascii="仿宋_GB2312" w:hAnsi="宋体" w:eastAsia="仿宋_GB2312" w:cs="仿宋_GB2312"/>
          <w:color w:val="auto"/>
        </w:rPr>
        <w:t xml:space="preserve">: </w:t>
      </w:r>
      <w:r>
        <w:rPr>
          <w:rFonts w:hint="eastAsia" w:ascii="仿宋_GB2312" w:hAnsi="宋体" w:eastAsia="仿宋_GB2312" w:cs="仿宋_GB2312"/>
          <w:sz w:val="24"/>
          <w:szCs w:val="24"/>
          <w:highlight w:val="none"/>
        </w:rPr>
        <w:t>1</w:t>
      </w:r>
      <w:r>
        <w:rPr>
          <w:rFonts w:hint="eastAsia" w:ascii="仿宋_GB2312" w:hAnsi="宋体" w:eastAsia="仿宋_GB2312" w:cs="仿宋_GB2312"/>
          <w:sz w:val="24"/>
          <w:szCs w:val="24"/>
          <w:highlight w:val="none"/>
          <w:lang w:val="en-US" w:eastAsia="zh-CN"/>
        </w:rPr>
        <w:t>.</w:t>
      </w:r>
      <w:r>
        <w:rPr>
          <w:rFonts w:hint="eastAsia" w:ascii="仿宋_GB2312" w:hAnsi="宋体" w:eastAsia="仿宋_GB2312" w:cs="仿宋_GB2312"/>
          <w:sz w:val="24"/>
          <w:szCs w:val="24"/>
          <w:highlight w:val="none"/>
        </w:rPr>
        <w:t>附法定代表人身份证复印件</w:t>
      </w:r>
    </w:p>
    <w:p w14:paraId="02D01F0D">
      <w:pPr>
        <w:spacing w:line="360" w:lineRule="auto"/>
        <w:ind w:firstLine="720" w:firstLineChars="300"/>
        <w:rPr>
          <w:rFonts w:ascii="仿宋_GB2312" w:eastAsia="仿宋_GB2312"/>
          <w:color w:val="auto"/>
        </w:rPr>
      </w:pPr>
      <w:r>
        <w:rPr>
          <w:rFonts w:hint="eastAsia" w:ascii="仿宋_GB2312" w:hAnsi="宋体" w:eastAsia="仿宋_GB2312" w:cs="仿宋_GB2312"/>
          <w:sz w:val="24"/>
          <w:szCs w:val="24"/>
          <w:highlight w:val="none"/>
        </w:rPr>
        <w:t>2</w:t>
      </w:r>
      <w:r>
        <w:rPr>
          <w:rFonts w:hint="eastAsia" w:ascii="仿宋_GB2312" w:hAnsi="宋体" w:eastAsia="仿宋_GB2312" w:cs="仿宋_GB2312"/>
          <w:sz w:val="24"/>
          <w:szCs w:val="24"/>
          <w:highlight w:val="none"/>
          <w:lang w:eastAsia="zh-CN"/>
        </w:rPr>
        <w:t>.</w:t>
      </w:r>
      <w:r>
        <w:rPr>
          <w:rFonts w:hint="eastAsia" w:ascii="仿宋_GB2312" w:hAnsi="宋体" w:eastAsia="仿宋_GB2312" w:cs="仿宋_GB2312"/>
          <w:sz w:val="24"/>
          <w:szCs w:val="24"/>
          <w:highlight w:val="none"/>
        </w:rPr>
        <w:t>附委托代理人身份证复印件</w:t>
      </w:r>
    </w:p>
    <w:p w14:paraId="48D36321">
      <w:pPr>
        <w:snapToGrid w:val="0"/>
        <w:spacing w:before="50" w:after="50"/>
        <w:jc w:val="left"/>
        <w:rPr>
          <w:rFonts w:ascii="仿宋" w:eastAsia="仿宋"/>
          <w:b/>
          <w:bCs/>
          <w:color w:val="auto"/>
          <w:sz w:val="24"/>
          <w:szCs w:val="24"/>
          <w:u w:val="single"/>
        </w:rPr>
      </w:pPr>
    </w:p>
    <w:p w14:paraId="6A7603AC">
      <w:pPr>
        <w:snapToGrid w:val="0"/>
        <w:spacing w:before="50" w:after="50"/>
        <w:jc w:val="left"/>
        <w:rPr>
          <w:rFonts w:ascii="仿宋" w:eastAsia="仿宋"/>
          <w:b/>
          <w:color w:val="auto"/>
          <w:sz w:val="36"/>
          <w:szCs w:val="36"/>
        </w:rPr>
      </w:pPr>
    </w:p>
    <w:p w14:paraId="0D585277">
      <w:pPr>
        <w:pStyle w:val="19"/>
        <w:rPr>
          <w:color w:val="auto"/>
        </w:rPr>
      </w:pPr>
    </w:p>
    <w:p w14:paraId="23690497">
      <w:pPr>
        <w:pStyle w:val="16"/>
        <w:rPr>
          <w:rFonts w:hint="eastAsia" w:ascii="黑体" w:hAnsi="黑体" w:eastAsia="黑体" w:cs="黑体"/>
          <w:sz w:val="28"/>
          <w:szCs w:val="32"/>
          <w:highlight w:val="none"/>
          <w:lang w:eastAsia="zh-CN"/>
        </w:rPr>
      </w:pPr>
      <w:r>
        <w:rPr>
          <w:rFonts w:hint="eastAsia" w:ascii="黑体" w:hAnsi="黑体" w:eastAsia="黑体" w:cs="黑体"/>
          <w:sz w:val="28"/>
          <w:szCs w:val="32"/>
          <w:highlight w:val="none"/>
        </w:rPr>
        <w:t>附件</w:t>
      </w:r>
      <w:r>
        <w:rPr>
          <w:rFonts w:hint="eastAsia" w:ascii="黑体" w:hAnsi="黑体" w:eastAsia="黑体" w:cs="黑体"/>
          <w:sz w:val="28"/>
          <w:szCs w:val="32"/>
          <w:highlight w:val="none"/>
          <w:lang w:val="en-US" w:eastAsia="zh-CN"/>
        </w:rPr>
        <w:t>5</w:t>
      </w:r>
    </w:p>
    <w:p w14:paraId="744940E4">
      <w:pPr>
        <w:rPr>
          <w:rFonts w:ascii="仿宋_GB2312" w:hAnsi="仿宋_GB2312" w:eastAsia="仿宋_GB2312" w:cs="仿宋_GB2312"/>
          <w:sz w:val="24"/>
          <w:highlight w:val="none"/>
        </w:rPr>
      </w:pPr>
    </w:p>
    <w:p w14:paraId="13A8451E">
      <w:pPr>
        <w:widowControl/>
        <w:shd w:val="clear" w:color="auto" w:fill="FFFFFF"/>
        <w:jc w:val="center"/>
        <w:rPr>
          <w:rFonts w:ascii="微软雅黑" w:hAnsi="微软雅黑" w:eastAsia="微软雅黑" w:cs="微软雅黑"/>
          <w:szCs w:val="21"/>
          <w:highlight w:val="none"/>
        </w:rPr>
      </w:pPr>
      <w:r>
        <w:rPr>
          <w:rFonts w:hint="eastAsia" w:ascii="方正小标宋简体" w:hAnsi="方正小标宋简体" w:eastAsia="方正小标宋简体" w:cs="方正小标宋简体"/>
          <w:kern w:val="0"/>
          <w:sz w:val="44"/>
          <w:szCs w:val="44"/>
          <w:highlight w:val="none"/>
          <w:shd w:val="clear" w:color="auto" w:fill="FFFFFF"/>
        </w:rPr>
        <w:t>基本资格条件承诺函</w:t>
      </w:r>
    </w:p>
    <w:p w14:paraId="0B5D0A2A">
      <w:pPr>
        <w:widowControl/>
        <w:shd w:val="clear" w:color="auto" w:fill="FFFFFF"/>
        <w:jc w:val="left"/>
        <w:rPr>
          <w:rFonts w:ascii="微软雅黑" w:hAnsi="微软雅黑" w:eastAsia="微软雅黑" w:cs="微软雅黑"/>
          <w:szCs w:val="21"/>
          <w:highlight w:val="none"/>
        </w:rPr>
      </w:pPr>
      <w:r>
        <w:rPr>
          <w:rFonts w:ascii="仿宋" w:hAnsi="仿宋" w:eastAsia="仿宋" w:cs="仿宋"/>
          <w:kern w:val="0"/>
          <w:sz w:val="32"/>
          <w:szCs w:val="32"/>
          <w:highlight w:val="none"/>
          <w:shd w:val="clear" w:color="auto" w:fill="FFFFFF"/>
        </w:rPr>
        <w:t> </w:t>
      </w:r>
    </w:p>
    <w:p w14:paraId="691B1AEB">
      <w:pPr>
        <w:widowControl/>
        <w:shd w:val="clear" w:color="auto" w:fill="FFFFFF"/>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致黄石市市政公用局：</w:t>
      </w:r>
    </w:p>
    <w:p w14:paraId="7F576210">
      <w:pPr>
        <w:widowControl/>
        <w:shd w:val="clear" w:color="auto" w:fill="FFFFFF"/>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u w:val="single"/>
          <w:shd w:val="clear" w:color="auto" w:fill="FFFFFF"/>
        </w:rPr>
        <w:t>（供应商名称）</w:t>
      </w:r>
      <w:r>
        <w:rPr>
          <w:rFonts w:hint="eastAsia" w:ascii="仿宋_GB2312" w:hAnsi="仿宋_GB2312" w:eastAsia="仿宋_GB2312" w:cs="仿宋_GB2312"/>
          <w:kern w:val="0"/>
          <w:sz w:val="32"/>
          <w:szCs w:val="32"/>
          <w:highlight w:val="none"/>
          <w:shd w:val="clear" w:color="auto" w:fill="FFFFFF"/>
        </w:rPr>
        <w:t>郑重承诺：</w:t>
      </w:r>
    </w:p>
    <w:p w14:paraId="677551FA">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1.我方具有良好的商业信誉和健全的财务会计制度，具有依法缴纳税收和社会保障金的良好记录，参加本项目采购活动前三年内无重大违法活动记录。</w:t>
      </w:r>
    </w:p>
    <w:p w14:paraId="4BA9CD2B">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2.我方未列入信用中国网站（www.creditchina.gov.cn）“失信被执行人”“重大税收违法案件当事人名单”中，也未列入中国政府采购网（www.ccgp.gov.cn）“政府采购严重违法失信行为记录名单”中。</w:t>
      </w:r>
    </w:p>
    <w:p w14:paraId="3A92534E">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3.我方在采购项目评审（评标）环节结束后，随时接受采购人的检查验证，配合提供相关证明材料，证明符合《中华人民共和国政府采购法》规定的供应商基本资格条件。</w:t>
      </w:r>
    </w:p>
    <w:p w14:paraId="7FC77727">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我方对以上承诺负全部法律责任。</w:t>
      </w:r>
    </w:p>
    <w:p w14:paraId="09C3EAC2">
      <w:pPr>
        <w:widowControl/>
        <w:shd w:val="clear" w:color="auto" w:fill="FFFFFF"/>
        <w:ind w:firstLine="640"/>
        <w:jc w:val="left"/>
        <w:rPr>
          <w:rFonts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特此承诺。</w:t>
      </w:r>
    </w:p>
    <w:p w14:paraId="7F25CECF">
      <w:pPr>
        <w:pStyle w:val="16"/>
        <w:rPr>
          <w:rFonts w:ascii="仿宋_GB2312" w:hAnsi="仿宋_GB2312" w:eastAsia="仿宋_GB2312" w:cs="仿宋_GB2312"/>
          <w:sz w:val="32"/>
          <w:szCs w:val="32"/>
          <w:highlight w:val="none"/>
        </w:rPr>
      </w:pPr>
    </w:p>
    <w:p w14:paraId="2BF3D58E">
      <w:pPr>
        <w:widowControl/>
        <w:shd w:val="clear" w:color="auto" w:fill="FFFFFF"/>
        <w:ind w:firstLine="576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（供应商签章）</w:t>
      </w:r>
    </w:p>
    <w:p w14:paraId="7F7125FC">
      <w:pPr>
        <w:wordWrap w:val="0"/>
        <w:spacing w:line="588" w:lineRule="exact"/>
        <w:jc w:val="right"/>
        <w:rPr>
          <w:rFonts w:hint="default" w:ascii="仿宋" w:eastAsia="仿宋_GB2312" w:cs="仿宋_GB2312"/>
          <w:color w:val="auto"/>
          <w:sz w:val="24"/>
          <w:lang w:val="en-US" w:eastAsia="zh-CN"/>
        </w:rPr>
      </w:pPr>
      <w:r>
        <w:rPr>
          <w:rFonts w:hint="eastAsia" w:ascii="仿宋_GB2312" w:hAnsi="仿宋_GB2312" w:eastAsia="仿宋_GB2312" w:cs="仿宋_GB2312"/>
          <w:kern w:val="0"/>
          <w:sz w:val="32"/>
          <w:szCs w:val="32"/>
          <w:highlight w:val="none"/>
          <w:shd w:val="clear" w:color="auto" w:fill="FFFFFF"/>
        </w:rPr>
        <w:t>年 </w:t>
      </w:r>
      <w:r>
        <w:rPr>
          <w:rFonts w:hint="eastAsia" w:ascii="仿宋_GB2312" w:hAnsi="仿宋_GB2312" w:eastAsia="仿宋_GB2312" w:cs="仿宋_GB2312"/>
          <w:kern w:val="0"/>
          <w:sz w:val="32"/>
          <w:szCs w:val="32"/>
          <w:highlight w:val="none"/>
          <w:shd w:val="clear" w:color="auto" w:fill="FFFFFF"/>
          <w:lang w:val="en-US" w:eastAsia="zh-CN"/>
        </w:rPr>
        <w:t xml:space="preserve">   </w:t>
      </w:r>
      <w:r>
        <w:rPr>
          <w:rFonts w:hint="eastAsia" w:ascii="仿宋_GB2312" w:hAnsi="仿宋_GB2312" w:eastAsia="仿宋_GB2312" w:cs="仿宋_GB2312"/>
          <w:kern w:val="0"/>
          <w:sz w:val="32"/>
          <w:szCs w:val="32"/>
          <w:highlight w:val="none"/>
          <w:shd w:val="clear" w:color="auto" w:fill="FFFFFF"/>
        </w:rPr>
        <w:t>月 </w:t>
      </w:r>
      <w:r>
        <w:rPr>
          <w:rFonts w:hint="eastAsia" w:ascii="仿宋_GB2312" w:hAnsi="仿宋_GB2312" w:eastAsia="仿宋_GB2312" w:cs="仿宋_GB2312"/>
          <w:kern w:val="0"/>
          <w:sz w:val="32"/>
          <w:szCs w:val="32"/>
          <w:highlight w:val="none"/>
          <w:shd w:val="clear" w:color="auto" w:fill="FFFFFF"/>
          <w:lang w:val="en-US" w:eastAsia="zh-CN"/>
        </w:rPr>
        <w:t xml:space="preserve">   </w:t>
      </w:r>
      <w:r>
        <w:rPr>
          <w:rFonts w:hint="eastAsia" w:ascii="仿宋_GB2312" w:hAnsi="仿宋_GB2312" w:eastAsia="仿宋_GB2312" w:cs="仿宋_GB2312"/>
          <w:kern w:val="0"/>
          <w:sz w:val="32"/>
          <w:szCs w:val="32"/>
          <w:highlight w:val="none"/>
          <w:shd w:val="clear" w:color="auto" w:fill="FFFFFF"/>
        </w:rPr>
        <w:t>日</w:t>
      </w:r>
      <w:r>
        <w:rPr>
          <w:rFonts w:hint="eastAsia" w:ascii="仿宋_GB2312" w:hAnsi="仿宋_GB2312" w:eastAsia="仿宋_GB2312" w:cs="仿宋_GB2312"/>
          <w:kern w:val="0"/>
          <w:sz w:val="32"/>
          <w:szCs w:val="32"/>
          <w:highlight w:val="none"/>
          <w:shd w:val="clear" w:color="auto" w:fill="FFFFFF"/>
          <w:lang w:val="en-US" w:eastAsia="zh-CN"/>
        </w:rPr>
        <w:t xml:space="preserve">    </w:t>
      </w: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B503">
    <w:pPr>
      <w:pStyle w:val="17"/>
      <w:framePr w:wrap="around" w:vAnchor="text" w:hAnchor="margin" w:xAlign="center" w:y="1"/>
    </w:pPr>
    <w:r>
      <w:rPr>
        <w:rStyle w:val="26"/>
      </w:rPr>
      <w:fldChar w:fldCharType="begin"/>
    </w:r>
    <w:r>
      <w:rPr>
        <w:rStyle w:val="26"/>
      </w:rPr>
      <w:instrText xml:space="preserve">Page</w:instrText>
    </w:r>
    <w:r>
      <w:rPr>
        <w:rStyle w:val="26"/>
      </w:rPr>
      <w:fldChar w:fldCharType="separate"/>
    </w:r>
    <w:r>
      <w:rPr>
        <w:rStyle w:val="26"/>
      </w:rPr>
      <w:t>12</w:t>
    </w:r>
    <w:r>
      <w:rPr>
        <w:rStyle w:val="26"/>
      </w:rPr>
      <w:fldChar w:fldCharType="end"/>
    </w:r>
  </w:p>
  <w:p w14:paraId="3CE1139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EC25C">
    <w:pPr>
      <w:pStyle w:val="17"/>
      <w:framePr w:wrap="around" w:vAnchor="text" w:hAnchor="margin" w:xAlign="center" w:y="1"/>
    </w:pPr>
    <w:r>
      <w:rPr>
        <w:rStyle w:val="26"/>
      </w:rPr>
      <w:fldChar w:fldCharType="begin"/>
    </w:r>
    <w:r>
      <w:rPr>
        <w:rStyle w:val="26"/>
      </w:rPr>
      <w:instrText xml:space="preserve">Page</w:instrText>
    </w:r>
    <w:r>
      <w:rPr>
        <w:rStyle w:val="26"/>
      </w:rPr>
      <w:fldChar w:fldCharType="separate"/>
    </w:r>
    <w:r>
      <w:rPr>
        <w:rStyle w:val="26"/>
      </w:rPr>
      <w:t>12</w:t>
    </w:r>
    <w:r>
      <w:rPr>
        <w:rStyle w:val="26"/>
      </w:rPr>
      <w:fldChar w:fldCharType="end"/>
    </w:r>
  </w:p>
  <w:p w14:paraId="561C5FF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B69D">
    <w:pPr>
      <w:pStyle w:val="17"/>
      <w:framePr w:wrap="around" w:vAnchor="text" w:hAnchor="margin" w:xAlign="center" w:y="1"/>
    </w:pPr>
    <w:r>
      <w:rPr>
        <w:rStyle w:val="26"/>
      </w:rPr>
      <w:fldChar w:fldCharType="begin"/>
    </w:r>
    <w:r>
      <w:rPr>
        <w:rStyle w:val="26"/>
      </w:rPr>
      <w:instrText xml:space="preserve">Page</w:instrText>
    </w:r>
    <w:r>
      <w:rPr>
        <w:rStyle w:val="26"/>
      </w:rPr>
      <w:fldChar w:fldCharType="separate"/>
    </w:r>
    <w:r>
      <w:rPr>
        <w:rStyle w:val="26"/>
      </w:rPr>
      <w:t>12</w:t>
    </w:r>
    <w:r>
      <w:rPr>
        <w:rStyle w:val="26"/>
      </w:rPr>
      <w:fldChar w:fldCharType="end"/>
    </w:r>
  </w:p>
  <w:p w14:paraId="68894E76">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1BF86"/>
    <w:multiLevelType w:val="multilevel"/>
    <w:tmpl w:val="D9A1BF86"/>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
    <w:nsid w:val="519C1737"/>
    <w:multiLevelType w:val="singleLevel"/>
    <w:tmpl w:val="519C1737"/>
    <w:lvl w:ilvl="0" w:tentative="0">
      <w:start w:val="1"/>
      <w:numFmt w:val="decimal"/>
      <w:pStyle w:val="8"/>
      <w:lvlText w:val="%1."/>
      <w:lvlJc w:val="left"/>
      <w:pPr>
        <w:tabs>
          <w:tab w:val="left" w:pos="780"/>
        </w:tabs>
        <w:ind w:left="780" w:hanging="360"/>
      </w:pPr>
    </w:lvl>
  </w:abstractNum>
  <w:abstractNum w:abstractNumId="2">
    <w:nsid w:val="5C84BC54"/>
    <w:multiLevelType w:val="singleLevel"/>
    <w:tmpl w:val="5C84BC54"/>
    <w:lvl w:ilvl="0" w:tentative="0">
      <w:start w:val="1"/>
      <w:numFmt w:val="decimal"/>
      <w:pStyle w:val="9"/>
      <w:lvlText w:val="%1."/>
      <w:lvlJc w:val="left"/>
      <w:pPr>
        <w:tabs>
          <w:tab w:val="left"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ODFjODk5MDUzNWFiY2RjZDEzYThhZDcxYjRjMzYifQ=="/>
  </w:docVars>
  <w:rsids>
    <w:rsidRoot w:val="19B462B9"/>
    <w:rsid w:val="00015495"/>
    <w:rsid w:val="000262AF"/>
    <w:rsid w:val="00046AB6"/>
    <w:rsid w:val="00080EEB"/>
    <w:rsid w:val="00083ADA"/>
    <w:rsid w:val="000A3222"/>
    <w:rsid w:val="000B4D37"/>
    <w:rsid w:val="000C206D"/>
    <w:rsid w:val="000E656F"/>
    <w:rsid w:val="001525CE"/>
    <w:rsid w:val="001545DF"/>
    <w:rsid w:val="0018261B"/>
    <w:rsid w:val="001A2826"/>
    <w:rsid w:val="001B4664"/>
    <w:rsid w:val="001E1C05"/>
    <w:rsid w:val="002420B3"/>
    <w:rsid w:val="00250681"/>
    <w:rsid w:val="0026351E"/>
    <w:rsid w:val="00276BCC"/>
    <w:rsid w:val="00293F49"/>
    <w:rsid w:val="002A1F7B"/>
    <w:rsid w:val="002A45CB"/>
    <w:rsid w:val="002C259D"/>
    <w:rsid w:val="002E780E"/>
    <w:rsid w:val="0030626A"/>
    <w:rsid w:val="00330A17"/>
    <w:rsid w:val="00396FA2"/>
    <w:rsid w:val="003D3114"/>
    <w:rsid w:val="003F16E5"/>
    <w:rsid w:val="00407C5B"/>
    <w:rsid w:val="004133ED"/>
    <w:rsid w:val="00453CA5"/>
    <w:rsid w:val="004601C2"/>
    <w:rsid w:val="004609EA"/>
    <w:rsid w:val="0049346B"/>
    <w:rsid w:val="00494175"/>
    <w:rsid w:val="00496D78"/>
    <w:rsid w:val="004A5FB2"/>
    <w:rsid w:val="004E598F"/>
    <w:rsid w:val="004F7A80"/>
    <w:rsid w:val="005235EF"/>
    <w:rsid w:val="00540099"/>
    <w:rsid w:val="00556599"/>
    <w:rsid w:val="00561A79"/>
    <w:rsid w:val="00575D4B"/>
    <w:rsid w:val="005A4F43"/>
    <w:rsid w:val="005C2BBA"/>
    <w:rsid w:val="005C7474"/>
    <w:rsid w:val="006F7417"/>
    <w:rsid w:val="00702C70"/>
    <w:rsid w:val="00755704"/>
    <w:rsid w:val="007652FF"/>
    <w:rsid w:val="00807749"/>
    <w:rsid w:val="00821349"/>
    <w:rsid w:val="00885BCA"/>
    <w:rsid w:val="008A3559"/>
    <w:rsid w:val="008B7E6B"/>
    <w:rsid w:val="008D5661"/>
    <w:rsid w:val="008F4678"/>
    <w:rsid w:val="00955C54"/>
    <w:rsid w:val="009836F6"/>
    <w:rsid w:val="00A3236B"/>
    <w:rsid w:val="00A81A03"/>
    <w:rsid w:val="00A826F1"/>
    <w:rsid w:val="00A85E45"/>
    <w:rsid w:val="00AD283A"/>
    <w:rsid w:val="00AE1C63"/>
    <w:rsid w:val="00B22EDE"/>
    <w:rsid w:val="00B23E54"/>
    <w:rsid w:val="00B617AD"/>
    <w:rsid w:val="00B66B56"/>
    <w:rsid w:val="00C02A68"/>
    <w:rsid w:val="00C2665B"/>
    <w:rsid w:val="00CA613C"/>
    <w:rsid w:val="00D049EB"/>
    <w:rsid w:val="00D35FAD"/>
    <w:rsid w:val="00D72799"/>
    <w:rsid w:val="00D77FBA"/>
    <w:rsid w:val="00DA605E"/>
    <w:rsid w:val="00DB1B3A"/>
    <w:rsid w:val="00DB75E0"/>
    <w:rsid w:val="00DC678B"/>
    <w:rsid w:val="00DD3C34"/>
    <w:rsid w:val="00DD6846"/>
    <w:rsid w:val="00DF1FC9"/>
    <w:rsid w:val="00DF6406"/>
    <w:rsid w:val="00E400FA"/>
    <w:rsid w:val="00E45F82"/>
    <w:rsid w:val="00E55A36"/>
    <w:rsid w:val="00EA2998"/>
    <w:rsid w:val="00ED24D7"/>
    <w:rsid w:val="00EF7D38"/>
    <w:rsid w:val="00F14984"/>
    <w:rsid w:val="00F24307"/>
    <w:rsid w:val="00F35795"/>
    <w:rsid w:val="00F509EC"/>
    <w:rsid w:val="00F711C9"/>
    <w:rsid w:val="00FE41D4"/>
    <w:rsid w:val="01E7512B"/>
    <w:rsid w:val="02B53DB3"/>
    <w:rsid w:val="02E66B31"/>
    <w:rsid w:val="039C3694"/>
    <w:rsid w:val="03A94835"/>
    <w:rsid w:val="03B27E4E"/>
    <w:rsid w:val="03B878D1"/>
    <w:rsid w:val="03C21D37"/>
    <w:rsid w:val="0482677C"/>
    <w:rsid w:val="04D51E6C"/>
    <w:rsid w:val="04E35A1E"/>
    <w:rsid w:val="05431AC5"/>
    <w:rsid w:val="0571055A"/>
    <w:rsid w:val="0601584D"/>
    <w:rsid w:val="06307325"/>
    <w:rsid w:val="06D80E87"/>
    <w:rsid w:val="07000440"/>
    <w:rsid w:val="079C4D9E"/>
    <w:rsid w:val="07BF2115"/>
    <w:rsid w:val="0889068B"/>
    <w:rsid w:val="08962DA7"/>
    <w:rsid w:val="08C902D3"/>
    <w:rsid w:val="095858E9"/>
    <w:rsid w:val="09782B97"/>
    <w:rsid w:val="09B07E99"/>
    <w:rsid w:val="09C05239"/>
    <w:rsid w:val="09DA2731"/>
    <w:rsid w:val="0A057A4E"/>
    <w:rsid w:val="0AB2675B"/>
    <w:rsid w:val="0B0E01E6"/>
    <w:rsid w:val="0B154457"/>
    <w:rsid w:val="0B1C68AA"/>
    <w:rsid w:val="0B52104F"/>
    <w:rsid w:val="0B5D5A8E"/>
    <w:rsid w:val="0BB70890"/>
    <w:rsid w:val="0BED4327"/>
    <w:rsid w:val="0C324B95"/>
    <w:rsid w:val="0C712CB1"/>
    <w:rsid w:val="0C9F1F6D"/>
    <w:rsid w:val="0CD458BC"/>
    <w:rsid w:val="0CF002E5"/>
    <w:rsid w:val="0D4B3EE1"/>
    <w:rsid w:val="0D4E1EA3"/>
    <w:rsid w:val="0D7C07BE"/>
    <w:rsid w:val="0E577472"/>
    <w:rsid w:val="0EB84C8D"/>
    <w:rsid w:val="0EF05095"/>
    <w:rsid w:val="0EFF048A"/>
    <w:rsid w:val="0F877000"/>
    <w:rsid w:val="102A14AA"/>
    <w:rsid w:val="10A01813"/>
    <w:rsid w:val="10A74F7D"/>
    <w:rsid w:val="11012AC0"/>
    <w:rsid w:val="112256AB"/>
    <w:rsid w:val="11602037"/>
    <w:rsid w:val="122B0D0F"/>
    <w:rsid w:val="123A2D83"/>
    <w:rsid w:val="12407B59"/>
    <w:rsid w:val="12CD386A"/>
    <w:rsid w:val="12E0534B"/>
    <w:rsid w:val="136F4921"/>
    <w:rsid w:val="13955CCA"/>
    <w:rsid w:val="13F86AC1"/>
    <w:rsid w:val="144C3647"/>
    <w:rsid w:val="14733F09"/>
    <w:rsid w:val="149B2398"/>
    <w:rsid w:val="15707B11"/>
    <w:rsid w:val="15726672"/>
    <w:rsid w:val="15804BC3"/>
    <w:rsid w:val="15CA1366"/>
    <w:rsid w:val="15D83DE7"/>
    <w:rsid w:val="1644215F"/>
    <w:rsid w:val="16582B51"/>
    <w:rsid w:val="16D0184C"/>
    <w:rsid w:val="17756352"/>
    <w:rsid w:val="17C25D43"/>
    <w:rsid w:val="17D86C8D"/>
    <w:rsid w:val="18015B90"/>
    <w:rsid w:val="18E418F6"/>
    <w:rsid w:val="19647CAA"/>
    <w:rsid w:val="196E6B6E"/>
    <w:rsid w:val="19B462B9"/>
    <w:rsid w:val="19F90A68"/>
    <w:rsid w:val="1A345F7C"/>
    <w:rsid w:val="1B2E3363"/>
    <w:rsid w:val="1B447795"/>
    <w:rsid w:val="1B531BF4"/>
    <w:rsid w:val="1B7D16A2"/>
    <w:rsid w:val="1BD417C5"/>
    <w:rsid w:val="1CD83537"/>
    <w:rsid w:val="1CD87E8E"/>
    <w:rsid w:val="1CEF2E47"/>
    <w:rsid w:val="1CFF27DF"/>
    <w:rsid w:val="1D5B1A68"/>
    <w:rsid w:val="1DAD7A1E"/>
    <w:rsid w:val="1DE72E9D"/>
    <w:rsid w:val="1E180EAA"/>
    <w:rsid w:val="1E582A51"/>
    <w:rsid w:val="1E9B0CC0"/>
    <w:rsid w:val="1ECA0C01"/>
    <w:rsid w:val="1EDD35A9"/>
    <w:rsid w:val="1F611936"/>
    <w:rsid w:val="1F7961DD"/>
    <w:rsid w:val="1FA47394"/>
    <w:rsid w:val="1FB57E43"/>
    <w:rsid w:val="1FE36696"/>
    <w:rsid w:val="2100305C"/>
    <w:rsid w:val="21A73F87"/>
    <w:rsid w:val="21D612A6"/>
    <w:rsid w:val="221C3EC6"/>
    <w:rsid w:val="23307234"/>
    <w:rsid w:val="23405992"/>
    <w:rsid w:val="23954EA5"/>
    <w:rsid w:val="23AE44B6"/>
    <w:rsid w:val="23DA7524"/>
    <w:rsid w:val="23DE200E"/>
    <w:rsid w:val="23E63516"/>
    <w:rsid w:val="23F041A3"/>
    <w:rsid w:val="24313600"/>
    <w:rsid w:val="243E7438"/>
    <w:rsid w:val="24422C3A"/>
    <w:rsid w:val="26064E96"/>
    <w:rsid w:val="265579A6"/>
    <w:rsid w:val="26C8249B"/>
    <w:rsid w:val="26D22DA5"/>
    <w:rsid w:val="2717437D"/>
    <w:rsid w:val="27870359"/>
    <w:rsid w:val="284E12B4"/>
    <w:rsid w:val="286E6B0D"/>
    <w:rsid w:val="29161FA6"/>
    <w:rsid w:val="29212FE9"/>
    <w:rsid w:val="29571FDC"/>
    <w:rsid w:val="296501EC"/>
    <w:rsid w:val="29B17E15"/>
    <w:rsid w:val="2A1C2D69"/>
    <w:rsid w:val="2A306A11"/>
    <w:rsid w:val="2A920C46"/>
    <w:rsid w:val="2AB54840"/>
    <w:rsid w:val="2B9343A5"/>
    <w:rsid w:val="2C3C5AB3"/>
    <w:rsid w:val="2CBE62A5"/>
    <w:rsid w:val="2DC144DF"/>
    <w:rsid w:val="2DF46C76"/>
    <w:rsid w:val="2E752653"/>
    <w:rsid w:val="2E842045"/>
    <w:rsid w:val="2ED9765A"/>
    <w:rsid w:val="2F565370"/>
    <w:rsid w:val="2FCE7120"/>
    <w:rsid w:val="305929A3"/>
    <w:rsid w:val="308E5DD1"/>
    <w:rsid w:val="31147F5D"/>
    <w:rsid w:val="313A6116"/>
    <w:rsid w:val="322373F4"/>
    <w:rsid w:val="32D2570D"/>
    <w:rsid w:val="32D66DC1"/>
    <w:rsid w:val="33832D23"/>
    <w:rsid w:val="33B67343"/>
    <w:rsid w:val="33C54F63"/>
    <w:rsid w:val="33ED577E"/>
    <w:rsid w:val="3469433F"/>
    <w:rsid w:val="34EA39B0"/>
    <w:rsid w:val="3509211A"/>
    <w:rsid w:val="355C621F"/>
    <w:rsid w:val="35C25D96"/>
    <w:rsid w:val="36010FB1"/>
    <w:rsid w:val="36304799"/>
    <w:rsid w:val="36845AC8"/>
    <w:rsid w:val="37063F41"/>
    <w:rsid w:val="37846170"/>
    <w:rsid w:val="37BE2A1E"/>
    <w:rsid w:val="38213B8C"/>
    <w:rsid w:val="38AF5BEE"/>
    <w:rsid w:val="39062630"/>
    <w:rsid w:val="39361575"/>
    <w:rsid w:val="3A433E12"/>
    <w:rsid w:val="3A5C3ADB"/>
    <w:rsid w:val="3ACA504E"/>
    <w:rsid w:val="3AEA4709"/>
    <w:rsid w:val="3B077069"/>
    <w:rsid w:val="3B3A348C"/>
    <w:rsid w:val="3B68683D"/>
    <w:rsid w:val="3BDF5305"/>
    <w:rsid w:val="3CCC6895"/>
    <w:rsid w:val="3CD951D6"/>
    <w:rsid w:val="3CEE5283"/>
    <w:rsid w:val="3D072474"/>
    <w:rsid w:val="3E1A70B4"/>
    <w:rsid w:val="3E382476"/>
    <w:rsid w:val="3F0D63AE"/>
    <w:rsid w:val="3F502616"/>
    <w:rsid w:val="3FDB0D8A"/>
    <w:rsid w:val="40123358"/>
    <w:rsid w:val="40217733"/>
    <w:rsid w:val="406C120F"/>
    <w:rsid w:val="406F2301"/>
    <w:rsid w:val="40A435F0"/>
    <w:rsid w:val="40A602C3"/>
    <w:rsid w:val="40DE261A"/>
    <w:rsid w:val="41E04458"/>
    <w:rsid w:val="41F61BE6"/>
    <w:rsid w:val="425012F6"/>
    <w:rsid w:val="429F227D"/>
    <w:rsid w:val="42AD4959"/>
    <w:rsid w:val="42DB30D6"/>
    <w:rsid w:val="4353661A"/>
    <w:rsid w:val="439A26DB"/>
    <w:rsid w:val="43B2247E"/>
    <w:rsid w:val="43E947F4"/>
    <w:rsid w:val="43F65287"/>
    <w:rsid w:val="444478CD"/>
    <w:rsid w:val="4485796C"/>
    <w:rsid w:val="450F5A96"/>
    <w:rsid w:val="45CA2529"/>
    <w:rsid w:val="45D720C0"/>
    <w:rsid w:val="45FA6A91"/>
    <w:rsid w:val="46A70C1D"/>
    <w:rsid w:val="472E0FB1"/>
    <w:rsid w:val="4782284A"/>
    <w:rsid w:val="479779C7"/>
    <w:rsid w:val="479814DE"/>
    <w:rsid w:val="47FE7A46"/>
    <w:rsid w:val="48D81FEB"/>
    <w:rsid w:val="48EB13A8"/>
    <w:rsid w:val="493F0316"/>
    <w:rsid w:val="494009BF"/>
    <w:rsid w:val="494476DB"/>
    <w:rsid w:val="496438D9"/>
    <w:rsid w:val="49795384"/>
    <w:rsid w:val="49D249CA"/>
    <w:rsid w:val="4A0D2D17"/>
    <w:rsid w:val="4A4E67C0"/>
    <w:rsid w:val="4AA865BE"/>
    <w:rsid w:val="4AB8323B"/>
    <w:rsid w:val="4AC365DD"/>
    <w:rsid w:val="4C147838"/>
    <w:rsid w:val="4C8A2ACC"/>
    <w:rsid w:val="4CAC53E1"/>
    <w:rsid w:val="4CB1386B"/>
    <w:rsid w:val="4D2011AB"/>
    <w:rsid w:val="4D471547"/>
    <w:rsid w:val="4D721765"/>
    <w:rsid w:val="4DCF7CC7"/>
    <w:rsid w:val="4ECB2D04"/>
    <w:rsid w:val="4F77674E"/>
    <w:rsid w:val="4F962A75"/>
    <w:rsid w:val="4FD27302"/>
    <w:rsid w:val="50887394"/>
    <w:rsid w:val="508A31FA"/>
    <w:rsid w:val="509443E1"/>
    <w:rsid w:val="50FA6974"/>
    <w:rsid w:val="51810F2A"/>
    <w:rsid w:val="52447F2B"/>
    <w:rsid w:val="534E1777"/>
    <w:rsid w:val="53F73CC7"/>
    <w:rsid w:val="54177EC5"/>
    <w:rsid w:val="54220388"/>
    <w:rsid w:val="54321212"/>
    <w:rsid w:val="54422CDB"/>
    <w:rsid w:val="547249FC"/>
    <w:rsid w:val="5572737D"/>
    <w:rsid w:val="557873A4"/>
    <w:rsid w:val="557B26D6"/>
    <w:rsid w:val="5644454F"/>
    <w:rsid w:val="566925FE"/>
    <w:rsid w:val="566C2CD6"/>
    <w:rsid w:val="56794309"/>
    <w:rsid w:val="569D35D3"/>
    <w:rsid w:val="56F12ACC"/>
    <w:rsid w:val="57E6174F"/>
    <w:rsid w:val="580F0DED"/>
    <w:rsid w:val="59101387"/>
    <w:rsid w:val="596A5D55"/>
    <w:rsid w:val="59E44DC2"/>
    <w:rsid w:val="5A155226"/>
    <w:rsid w:val="5A2504EE"/>
    <w:rsid w:val="5C2313D1"/>
    <w:rsid w:val="5C50666A"/>
    <w:rsid w:val="5C606182"/>
    <w:rsid w:val="5CBB056F"/>
    <w:rsid w:val="5D8B5480"/>
    <w:rsid w:val="5DA648AC"/>
    <w:rsid w:val="5DBF512A"/>
    <w:rsid w:val="5DCC28D0"/>
    <w:rsid w:val="5DD62B9F"/>
    <w:rsid w:val="5E631F59"/>
    <w:rsid w:val="5EBF29ED"/>
    <w:rsid w:val="5EC7698C"/>
    <w:rsid w:val="5EC857E1"/>
    <w:rsid w:val="5F4710D2"/>
    <w:rsid w:val="5F5D37CC"/>
    <w:rsid w:val="5F914E0B"/>
    <w:rsid w:val="5FD958E9"/>
    <w:rsid w:val="5FF37579"/>
    <w:rsid w:val="60B772ED"/>
    <w:rsid w:val="61480D55"/>
    <w:rsid w:val="61540A4A"/>
    <w:rsid w:val="615F0360"/>
    <w:rsid w:val="62435525"/>
    <w:rsid w:val="62940350"/>
    <w:rsid w:val="62AC0373"/>
    <w:rsid w:val="62B45479"/>
    <w:rsid w:val="631B1880"/>
    <w:rsid w:val="633005C6"/>
    <w:rsid w:val="634470E6"/>
    <w:rsid w:val="63475A0F"/>
    <w:rsid w:val="63746A28"/>
    <w:rsid w:val="63DA2CBD"/>
    <w:rsid w:val="64215593"/>
    <w:rsid w:val="64422290"/>
    <w:rsid w:val="652642B8"/>
    <w:rsid w:val="65851C91"/>
    <w:rsid w:val="65937A0C"/>
    <w:rsid w:val="65FC1464"/>
    <w:rsid w:val="66042274"/>
    <w:rsid w:val="66513BE8"/>
    <w:rsid w:val="667A7536"/>
    <w:rsid w:val="67B11F87"/>
    <w:rsid w:val="67E1286C"/>
    <w:rsid w:val="68394457"/>
    <w:rsid w:val="68C16681"/>
    <w:rsid w:val="68CB2EC1"/>
    <w:rsid w:val="69542A7D"/>
    <w:rsid w:val="69F730D8"/>
    <w:rsid w:val="6A331379"/>
    <w:rsid w:val="6AB67261"/>
    <w:rsid w:val="6AFC49A4"/>
    <w:rsid w:val="6AFD3849"/>
    <w:rsid w:val="6B0616B5"/>
    <w:rsid w:val="6B1B2A62"/>
    <w:rsid w:val="6B2C6012"/>
    <w:rsid w:val="6B8044E0"/>
    <w:rsid w:val="6B853FBE"/>
    <w:rsid w:val="6C0762B9"/>
    <w:rsid w:val="6C523589"/>
    <w:rsid w:val="6D6D4BA2"/>
    <w:rsid w:val="6DC72505"/>
    <w:rsid w:val="6DDE33AA"/>
    <w:rsid w:val="6E7A05A9"/>
    <w:rsid w:val="6F3773F9"/>
    <w:rsid w:val="6F3D7D4D"/>
    <w:rsid w:val="6FF944CB"/>
    <w:rsid w:val="702205AA"/>
    <w:rsid w:val="702226A9"/>
    <w:rsid w:val="7150295C"/>
    <w:rsid w:val="71567D6F"/>
    <w:rsid w:val="71970EFF"/>
    <w:rsid w:val="71A85C8A"/>
    <w:rsid w:val="722F2426"/>
    <w:rsid w:val="72326231"/>
    <w:rsid w:val="728B5425"/>
    <w:rsid w:val="72A46970"/>
    <w:rsid w:val="72B76A11"/>
    <w:rsid w:val="730727AD"/>
    <w:rsid w:val="73442AA3"/>
    <w:rsid w:val="73970283"/>
    <w:rsid w:val="739837C9"/>
    <w:rsid w:val="73DB55DA"/>
    <w:rsid w:val="74081EEA"/>
    <w:rsid w:val="74600FBD"/>
    <w:rsid w:val="74BE2993"/>
    <w:rsid w:val="74FB2217"/>
    <w:rsid w:val="750F19C8"/>
    <w:rsid w:val="75244B75"/>
    <w:rsid w:val="75510906"/>
    <w:rsid w:val="75711AE1"/>
    <w:rsid w:val="75866801"/>
    <w:rsid w:val="75C17839"/>
    <w:rsid w:val="76B30BA0"/>
    <w:rsid w:val="76E818CE"/>
    <w:rsid w:val="772335B6"/>
    <w:rsid w:val="77452506"/>
    <w:rsid w:val="77D118DB"/>
    <w:rsid w:val="77F163D1"/>
    <w:rsid w:val="784E3858"/>
    <w:rsid w:val="785350DF"/>
    <w:rsid w:val="796054DB"/>
    <w:rsid w:val="79707EAB"/>
    <w:rsid w:val="799A430A"/>
    <w:rsid w:val="79DC7E05"/>
    <w:rsid w:val="7A2E7714"/>
    <w:rsid w:val="7A6365E4"/>
    <w:rsid w:val="7A6E1A9F"/>
    <w:rsid w:val="7ACF31E3"/>
    <w:rsid w:val="7B967EFE"/>
    <w:rsid w:val="7BC517BA"/>
    <w:rsid w:val="7BC53D01"/>
    <w:rsid w:val="7BC673FB"/>
    <w:rsid w:val="7BE30E5D"/>
    <w:rsid w:val="7C092E45"/>
    <w:rsid w:val="7C142C5B"/>
    <w:rsid w:val="7C532D9B"/>
    <w:rsid w:val="7DBA3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0"/>
    <w:qFormat/>
    <w:uiPriority w:val="0"/>
    <w:pPr>
      <w:keepNext/>
      <w:keepLines/>
      <w:spacing w:before="340" w:beforeLines="0" w:beforeAutospacing="0" w:after="330" w:afterLines="0" w:afterAutospacing="0" w:line="560" w:lineRule="exact"/>
      <w:jc w:val="center"/>
      <w:outlineLvl w:val="0"/>
    </w:pPr>
    <w:rPr>
      <w:rFonts w:ascii="方正小标宋简体" w:hAnsi="方正小标宋简体" w:eastAsia="方正小标宋简体"/>
      <w:kern w:val="44"/>
      <w:sz w:val="44"/>
    </w:rPr>
  </w:style>
  <w:style w:type="paragraph" w:styleId="5">
    <w:name w:val="heading 2"/>
    <w:basedOn w:val="1"/>
    <w:next w:val="1"/>
    <w:qFormat/>
    <w:uiPriority w:val="0"/>
    <w:pPr>
      <w:keepNext/>
      <w:keepLines/>
      <w:spacing w:before="260" w:beforeLines="0" w:beforeAutospacing="0" w:after="260" w:afterLines="0" w:afterAutospacing="0" w:line="560" w:lineRule="exact"/>
      <w:jc w:val="left"/>
      <w:outlineLvl w:val="1"/>
    </w:pPr>
    <w:rPr>
      <w:rFonts w:ascii="Arial" w:hAnsi="Arial" w:eastAsia="黑体"/>
    </w:rPr>
  </w:style>
  <w:style w:type="paragraph" w:styleId="6">
    <w:name w:val="heading 3"/>
    <w:basedOn w:val="1"/>
    <w:next w:val="1"/>
    <w:qFormat/>
    <w:uiPriority w:val="0"/>
    <w:pPr>
      <w:spacing w:before="100" w:beforeAutospacing="1" w:after="100" w:afterAutospacing="1"/>
      <w:jc w:val="center"/>
      <w:outlineLvl w:val="2"/>
    </w:pPr>
    <w:rPr>
      <w:rFonts w:hint="eastAsia" w:ascii="宋体" w:hAnsi="宋体" w:cs="宋体"/>
      <w:b/>
      <w:bCs/>
      <w:kern w:val="0"/>
      <w:sz w:val="32"/>
      <w:szCs w:val="27"/>
      <w:lang w:bidi="ar"/>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7"/>
    <w:basedOn w:val="1"/>
    <w:next w:val="1"/>
    <w:unhideWhenUsed/>
    <w:qFormat/>
    <w:uiPriority w:val="39"/>
    <w:pPr>
      <w:ind w:left="2520" w:leftChars="1200"/>
    </w:pPr>
  </w:style>
  <w:style w:type="paragraph" w:styleId="8">
    <w:name w:val="List Number 2"/>
    <w:basedOn w:val="1"/>
    <w:qFormat/>
    <w:uiPriority w:val="0"/>
    <w:pPr>
      <w:numPr>
        <w:ilvl w:val="0"/>
        <w:numId w:val="1"/>
      </w:numPr>
    </w:pPr>
  </w:style>
  <w:style w:type="paragraph" w:styleId="9">
    <w:name w:val="List Number"/>
    <w:basedOn w:val="1"/>
    <w:qFormat/>
    <w:uiPriority w:val="0"/>
    <w:pPr>
      <w:numPr>
        <w:ilvl w:val="0"/>
        <w:numId w:val="2"/>
      </w:numPr>
    </w:pPr>
  </w:style>
  <w:style w:type="paragraph" w:styleId="10">
    <w:name w:val="Normal Indent"/>
    <w:basedOn w:val="1"/>
    <w:qFormat/>
    <w:uiPriority w:val="99"/>
    <w:pPr>
      <w:widowControl w:val="0"/>
      <w:ind w:firstLine="420"/>
      <w:jc w:val="both"/>
    </w:pPr>
    <w:rPr>
      <w:rFonts w:ascii="Calibri" w:hAnsi="Calibri"/>
      <w:kern w:val="2"/>
      <w:sz w:val="21"/>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Indent"/>
    <w:basedOn w:val="1"/>
    <w:qFormat/>
    <w:uiPriority w:val="0"/>
    <w:pPr>
      <w:spacing w:after="120"/>
      <w:ind w:left="200" w:leftChars="200"/>
    </w:pPr>
  </w:style>
  <w:style w:type="paragraph" w:styleId="14">
    <w:name w:val="Plain Text"/>
    <w:basedOn w:val="1"/>
    <w:qFormat/>
    <w:uiPriority w:val="0"/>
    <w:pPr>
      <w:widowControl w:val="0"/>
      <w:jc w:val="both"/>
    </w:pPr>
    <w:rPr>
      <w:rFonts w:ascii="宋体" w:hAnsi="Times New Roman" w:eastAsia="宋体" w:cs="Times New Roman"/>
      <w:kern w:val="2"/>
      <w:sz w:val="21"/>
      <w:lang w:val="en-US" w:eastAsia="zh-CN" w:bidi="ar-SA"/>
    </w:rPr>
  </w:style>
  <w:style w:type="paragraph" w:styleId="15">
    <w:name w:val="Date"/>
    <w:basedOn w:val="1"/>
    <w:next w:val="1"/>
    <w:qFormat/>
    <w:uiPriority w:val="0"/>
    <w:pPr>
      <w:ind w:left="2500" w:leftChars="2500"/>
    </w:pPr>
  </w:style>
  <w:style w:type="paragraph" w:styleId="16">
    <w:name w:val="Balloon Text"/>
    <w:basedOn w:val="1"/>
    <w:link w:val="31"/>
    <w:qFormat/>
    <w:uiPriority w:val="0"/>
    <w:rPr>
      <w:sz w:val="18"/>
      <w:szCs w:val="18"/>
    </w:rPr>
  </w:style>
  <w:style w:type="paragraph" w:styleId="17">
    <w:name w:val="footer"/>
    <w:basedOn w:val="1"/>
    <w:qFormat/>
    <w:uiPriority w:val="0"/>
    <w:pPr>
      <w:widowControl w:val="0"/>
      <w:tabs>
        <w:tab w:val="center" w:pos="4153"/>
        <w:tab w:val="right" w:pos="8306"/>
      </w:tabs>
      <w:snapToGrid w:val="0"/>
    </w:pPr>
    <w:rPr>
      <w:rFonts w:ascii="Calibri" w:hAnsi="Calibri"/>
      <w:kern w:val="2"/>
      <w:sz w:val="18"/>
      <w:szCs w:val="18"/>
      <w:lang w:val="en-US" w:eastAsia="zh-CN" w:bidi="ar-SA"/>
    </w:rPr>
  </w:style>
  <w:style w:type="paragraph" w:styleId="18">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296"/>
      </w:tabs>
      <w:outlineLvl w:val="0"/>
    </w:pPr>
    <w:rPr>
      <w:rFonts w:eastAsia="仿宋_GB2312"/>
      <w:b/>
      <w:sz w:val="24"/>
      <w:szCs w:val="20"/>
    </w:rPr>
  </w:style>
  <w:style w:type="paragraph" w:styleId="2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Body Text First Indent 2"/>
    <w:basedOn w:val="13"/>
    <w:qFormat/>
    <w:uiPriority w:val="0"/>
    <w:pPr>
      <w:widowControl/>
      <w:pBdr>
        <w:top w:val="none" w:color="000000" w:sz="0" w:space="3"/>
        <w:left w:val="none" w:color="000000" w:sz="0" w:space="3"/>
        <w:bottom w:val="none" w:color="000000" w:sz="0" w:space="3"/>
        <w:right w:val="none" w:color="000000" w:sz="0" w:space="3"/>
        <w:between w:val="none" w:color="000000" w:sz="0" w:space="0"/>
      </w:pBdr>
      <w:spacing w:after="0"/>
      <w:ind w:left="0" w:leftChars="0" w:firstLine="420"/>
    </w:pPr>
    <w:rPr>
      <w:rFonts w:ascii="宋体" w:cs="宋体"/>
      <w:kern w:val="2"/>
      <w:szCs w:val="21"/>
      <w:lang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basedOn w:val="25"/>
    <w:qFormat/>
    <w:uiPriority w:val="0"/>
    <w:rPr>
      <w:color w:val="5A5A5A"/>
      <w:u w:val="none"/>
    </w:rPr>
  </w:style>
  <w:style w:type="character" w:styleId="28">
    <w:name w:val="Emphasis"/>
    <w:basedOn w:val="25"/>
    <w:qFormat/>
    <w:uiPriority w:val="0"/>
  </w:style>
  <w:style w:type="character" w:styleId="29">
    <w:name w:val="Hyperlink"/>
    <w:basedOn w:val="25"/>
    <w:qFormat/>
    <w:uiPriority w:val="0"/>
    <w:rPr>
      <w:color w:val="5A5A5A"/>
      <w:u w:val="none"/>
    </w:rPr>
  </w:style>
  <w:style w:type="character" w:customStyle="1" w:styleId="30">
    <w:name w:val="标题 1 Char"/>
    <w:link w:val="4"/>
    <w:qFormat/>
    <w:uiPriority w:val="0"/>
    <w:rPr>
      <w:rFonts w:ascii="方正小标宋简体" w:hAnsi="方正小标宋简体" w:eastAsia="方正小标宋简体"/>
      <w:kern w:val="44"/>
      <w:sz w:val="44"/>
    </w:rPr>
  </w:style>
  <w:style w:type="character" w:customStyle="1" w:styleId="31">
    <w:name w:val="批注框文本 Char"/>
    <w:basedOn w:val="25"/>
    <w:link w:val="16"/>
    <w:qFormat/>
    <w:uiPriority w:val="0"/>
    <w:rPr>
      <w:kern w:val="2"/>
      <w:sz w:val="18"/>
      <w:szCs w:val="18"/>
    </w:rPr>
  </w:style>
  <w:style w:type="character" w:customStyle="1" w:styleId="32">
    <w:name w:val="页眉 Char"/>
    <w:basedOn w:val="25"/>
    <w:link w:val="18"/>
    <w:qFormat/>
    <w:uiPriority w:val="0"/>
    <w:rPr>
      <w:kern w:val="2"/>
      <w:sz w:val="18"/>
      <w:szCs w:val="18"/>
    </w:rPr>
  </w:style>
  <w:style w:type="paragraph" w:customStyle="1" w:styleId="3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4">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文字 8"/>
    <w:basedOn w:val="1"/>
    <w:next w:val="1"/>
    <w:qFormat/>
    <w:uiPriority w:val="0"/>
    <w:pPr>
      <w:numPr>
        <w:ilvl w:val="1"/>
        <w:numId w:val="3"/>
      </w:numPr>
      <w:ind w:left="805"/>
    </w:pPr>
    <w:rPr>
      <w:sz w:val="16"/>
    </w:rPr>
  </w:style>
  <w:style w:type="paragraph" w:customStyle="1" w:styleId="3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7">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next w:val="4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正文文字 7"/>
    <w:basedOn w:val="1"/>
    <w:next w:val="1"/>
    <w:qFormat/>
    <w:uiPriority w:val="0"/>
    <w:pPr>
      <w:ind w:left="240"/>
    </w:pPr>
    <w:rPr>
      <w:sz w:val="20"/>
    </w:rPr>
  </w:style>
  <w:style w:type="paragraph" w:customStyle="1" w:styleId="41">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sz w:val="28"/>
      <w:szCs w:val="28"/>
    </w:rPr>
  </w:style>
  <w:style w:type="character" w:customStyle="1" w:styleId="42">
    <w:name w:val="font21"/>
    <w:basedOn w:val="25"/>
    <w:qFormat/>
    <w:uiPriority w:val="0"/>
    <w:rPr>
      <w:rFonts w:hint="eastAsia" w:ascii="仿宋_GB2312" w:eastAsia="仿宋_GB2312" w:cs="仿宋_GB2312"/>
      <w:color w:val="000000"/>
      <w:sz w:val="22"/>
      <w:szCs w:val="22"/>
      <w:u w:val="none"/>
    </w:rPr>
  </w:style>
  <w:style w:type="character" w:customStyle="1" w:styleId="43">
    <w:name w:val="font11"/>
    <w:basedOn w:val="25"/>
    <w:qFormat/>
    <w:uiPriority w:val="0"/>
    <w:rPr>
      <w:rFonts w:hint="eastAsia" w:ascii="仿宋_GB2312" w:eastAsia="仿宋_GB2312" w:cs="仿宋_GB2312"/>
      <w:color w:val="000000"/>
      <w:sz w:val="22"/>
      <w:szCs w:val="22"/>
      <w:u w:val="none"/>
    </w:rPr>
  </w:style>
  <w:style w:type="paragraph" w:styleId="44">
    <w:name w:val="List Paragraph"/>
    <w:basedOn w:val="1"/>
    <w:qFormat/>
    <w:uiPriority w:val="99"/>
    <w:pPr>
      <w:autoSpaceDE w:val="0"/>
      <w:autoSpaceDN w:val="0"/>
      <w:adjustRightInd w:val="0"/>
      <w:jc w:val="left"/>
    </w:pPr>
    <w:rPr>
      <w:kern w:val="0"/>
      <w:sz w:val="24"/>
      <w:szCs w:val="24"/>
    </w:rPr>
  </w:style>
  <w:style w:type="paragraph" w:customStyle="1" w:styleId="45">
    <w:name w:val="无间隔2"/>
    <w:qFormat/>
    <w:uiPriority w:val="1"/>
    <w:pPr>
      <w:widowControl w:val="0"/>
      <w:adjustRightInd w:val="0"/>
      <w:jc w:val="both"/>
    </w:pPr>
    <w:rPr>
      <w:rFonts w:ascii="Calibri" w:hAnsi="Calibri" w:eastAsia="宋体" w:cs="Times New Roman"/>
      <w:kern w:val="2"/>
      <w:sz w:val="21"/>
      <w:szCs w:val="21"/>
      <w:lang w:val="en-US" w:eastAsia="zh-CN" w:bidi="ar-SA"/>
    </w:rPr>
  </w:style>
  <w:style w:type="paragraph" w:customStyle="1" w:styleId="46">
    <w:name w:val="p0"/>
    <w:basedOn w:val="1"/>
    <w:qFormat/>
    <w:uiPriority w:val="0"/>
    <w:pPr>
      <w:widowControl/>
    </w:pPr>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3332</Words>
  <Characters>3585</Characters>
  <Lines>97</Lines>
  <Paragraphs>27</Paragraphs>
  <TotalTime>2</TotalTime>
  <ScaleCrop>false</ScaleCrop>
  <LinksUpToDate>false</LinksUpToDate>
  <CharactersWithSpaces>3619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2022-09-01T02:38:00Z</dcterms:created>
  <dc:creator>气定神闲</dc:creator>
  <cp:lastModifiedBy>WJH</cp:lastModifiedBy>
  <cp:lastPrinted>2025-05-19T02:18:00Z</cp:lastPrinted>
  <dcterms:modified xsi:type="dcterms:W3CDTF">2025-05-28T08:10:02Z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EB6CF1CB34404B3C8A94FE851B1AFDC1_13</vt:lpwstr>
  </property>
  <property fmtid="{D5CDD505-2E9C-101B-9397-08002B2CF9AE}" pid="4" name="KSOTemplateDocerSaveRecord">
    <vt:lpwstr>eyJoZGlkIjoiYzk1ZjVhY2MwOWUzOTg4ZDYwNGE3OGE4M2ViMTJhZjcifQ==</vt:lpwstr>
  </property>
</Properties>
</file>