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301A7">
      <w:pPr>
        <w:jc w:val="center"/>
        <w:rPr>
          <w:rFonts w:hint="eastAsia" w:ascii="方正小标宋简体" w:hAnsi="方正小标宋简体" w:eastAsia="方正小标宋简体" w:cs="方正小标宋简体"/>
          <w:sz w:val="40"/>
          <w:szCs w:val="40"/>
          <w:highlight w:val="none"/>
          <w:lang w:eastAsia="zh-CN"/>
        </w:rPr>
      </w:pPr>
      <w:bookmarkStart w:id="0" w:name="_Toc643610526"/>
      <w:r>
        <w:rPr>
          <w:rFonts w:hint="eastAsia" w:ascii="方正小标宋简体" w:hAnsi="方正小标宋简体" w:eastAsia="方正小标宋简体" w:cs="方正小标宋简体"/>
          <w:sz w:val="40"/>
          <w:szCs w:val="40"/>
          <w:highlight w:val="none"/>
          <w:lang w:eastAsia="zh-CN"/>
        </w:rPr>
        <w:t>黄石市城市桥梁隧道安全隐患综合整治项目（一期）黄思湾隧道安全隐患整治工程监理服务（二次）</w:t>
      </w:r>
    </w:p>
    <w:p w14:paraId="6AA9CCF6">
      <w:pPr>
        <w:bidi w:val="0"/>
        <w:rPr>
          <w:rFonts w:hint="eastAsia"/>
          <w:highlight w:val="none"/>
          <w:lang w:eastAsia="zh-CN"/>
        </w:rPr>
      </w:pPr>
    </w:p>
    <w:p w14:paraId="76DFECCC">
      <w:pPr>
        <w:bidi w:val="0"/>
        <w:rPr>
          <w:rFonts w:hint="eastAsia"/>
          <w:highlight w:val="none"/>
          <w:lang w:eastAsia="zh-CN"/>
        </w:rPr>
      </w:pPr>
    </w:p>
    <w:p w14:paraId="61CD50F0">
      <w:pPr>
        <w:pStyle w:val="3"/>
        <w:bidi w:val="0"/>
        <w:rPr>
          <w:rFonts w:hint="eastAsia"/>
          <w:highlight w:val="none"/>
          <w:lang w:eastAsia="zh-CN"/>
        </w:rPr>
      </w:pPr>
    </w:p>
    <w:p w14:paraId="19A28144">
      <w:pPr>
        <w:jc w:val="center"/>
        <w:rPr>
          <w:rFonts w:hint="eastAsia"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采</w:t>
      </w:r>
    </w:p>
    <w:p w14:paraId="27B1D68E">
      <w:pPr>
        <w:jc w:val="center"/>
        <w:rPr>
          <w:rFonts w:hint="eastAsia"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购</w:t>
      </w:r>
    </w:p>
    <w:p w14:paraId="55FB564D">
      <w:pPr>
        <w:jc w:val="center"/>
        <w:rPr>
          <w:rFonts w:hint="eastAsia"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文</w:t>
      </w:r>
    </w:p>
    <w:p w14:paraId="0A9D0BDF">
      <w:pPr>
        <w:jc w:val="center"/>
        <w:rPr>
          <w:rFonts w:hint="eastAsia"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件</w:t>
      </w:r>
    </w:p>
    <w:p w14:paraId="2AE298C9">
      <w:pPr>
        <w:jc w:val="center"/>
        <w:rPr>
          <w:rFonts w:ascii="仿宋" w:eastAsia="仿宋"/>
          <w:b/>
          <w:bCs/>
          <w:sz w:val="72"/>
          <w:szCs w:val="72"/>
          <w:highlight w:val="none"/>
        </w:rPr>
      </w:pPr>
    </w:p>
    <w:p w14:paraId="1B27546A">
      <w:pPr>
        <w:jc w:val="center"/>
        <w:rPr>
          <w:rFonts w:ascii="仿宋" w:eastAsia="仿宋"/>
          <w:b/>
          <w:bCs/>
          <w:sz w:val="72"/>
          <w:szCs w:val="72"/>
          <w:highlight w:val="none"/>
        </w:rPr>
      </w:pPr>
    </w:p>
    <w:p w14:paraId="34E7BC15">
      <w:pPr>
        <w:snapToGrid w:val="0"/>
        <w:spacing w:line="600" w:lineRule="exact"/>
        <w:jc w:val="center"/>
        <w:rPr>
          <w:rFonts w:hint="eastAsia" w:ascii="仿宋" w:eastAsia="仿宋"/>
          <w:b/>
          <w:bCs/>
          <w:sz w:val="72"/>
          <w:szCs w:val="72"/>
          <w:highlight w:val="none"/>
        </w:rPr>
      </w:pPr>
    </w:p>
    <w:p w14:paraId="757FBC7C">
      <w:pPr>
        <w:snapToGrid w:val="0"/>
        <w:spacing w:line="600" w:lineRule="exact"/>
        <w:jc w:val="center"/>
        <w:rPr>
          <w:rFonts w:ascii="方正小标宋简体" w:hAnsi="方正小标宋简体" w:eastAsia="方正小标宋简体"/>
          <w:b w:val="0"/>
          <w:bCs/>
          <w:highlight w:val="none"/>
        </w:rPr>
      </w:pPr>
      <w:r>
        <w:rPr>
          <w:rFonts w:hint="eastAsia" w:ascii="方正小标宋简体" w:hAnsi="方正小标宋简体" w:eastAsia="方正小标宋简体" w:cs="仿宋_GB2312"/>
          <w:b w:val="0"/>
          <w:bCs/>
          <w:sz w:val="44"/>
          <w:szCs w:val="44"/>
          <w:highlight w:val="none"/>
        </w:rPr>
        <w:t>采购</w:t>
      </w:r>
      <w:r>
        <w:rPr>
          <w:rFonts w:hint="eastAsia" w:ascii="方正小标宋简体" w:hAnsi="方正小标宋简体" w:eastAsia="方正小标宋简体" w:cs="仿宋_GB2312"/>
          <w:b w:val="0"/>
          <w:bCs/>
          <w:sz w:val="44"/>
          <w:szCs w:val="44"/>
          <w:highlight w:val="none"/>
          <w:lang w:val="en-US" w:eastAsia="zh-CN"/>
        </w:rPr>
        <w:t>人</w:t>
      </w:r>
      <w:r>
        <w:rPr>
          <w:rFonts w:hint="eastAsia" w:ascii="方正小标宋简体" w:hAnsi="方正小标宋简体" w:eastAsia="方正小标宋简体" w:cs="仿宋_GB2312"/>
          <w:b w:val="0"/>
          <w:bCs/>
          <w:sz w:val="44"/>
          <w:szCs w:val="44"/>
          <w:highlight w:val="none"/>
        </w:rPr>
        <w:t>：黄石市市政公用局</w:t>
      </w:r>
    </w:p>
    <w:p w14:paraId="1D41B458">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仿宋_GB2312"/>
          <w:b w:val="0"/>
          <w:bCs/>
          <w:sz w:val="44"/>
          <w:szCs w:val="44"/>
          <w:highlight w:val="none"/>
        </w:rPr>
        <w:sectPr>
          <w:footerReference r:id="rId3" w:type="default"/>
          <w:pgSz w:w="11907" w:h="16840"/>
          <w:pgMar w:top="2098" w:right="1474" w:bottom="1984" w:left="1587" w:header="851" w:footer="992" w:gutter="0"/>
          <w:pgNumType w:fmt="decimal"/>
          <w:cols w:space="720" w:num="1"/>
          <w:docGrid w:type="lines" w:linePitch="312" w:charSpace="0"/>
        </w:sectPr>
      </w:pPr>
      <w:r>
        <w:rPr>
          <w:rFonts w:hint="eastAsia" w:ascii="方正小标宋简体" w:hAnsi="方正小标宋简体" w:eastAsia="方正小标宋简体" w:cs="仿宋_GB2312"/>
          <w:b w:val="0"/>
          <w:bCs/>
          <w:sz w:val="44"/>
          <w:szCs w:val="44"/>
          <w:highlight w:val="none"/>
        </w:rPr>
        <w:t>二○二</w:t>
      </w:r>
      <w:r>
        <w:rPr>
          <w:rFonts w:hint="eastAsia" w:ascii="方正小标宋简体" w:hAnsi="方正小标宋简体" w:eastAsia="方正小标宋简体" w:cs="仿宋_GB2312"/>
          <w:b w:val="0"/>
          <w:bCs/>
          <w:sz w:val="44"/>
          <w:szCs w:val="44"/>
          <w:highlight w:val="none"/>
          <w:lang w:val="en-US" w:eastAsia="zh-CN"/>
        </w:rPr>
        <w:t>六</w:t>
      </w:r>
      <w:r>
        <w:rPr>
          <w:rFonts w:hint="eastAsia" w:ascii="方正小标宋简体" w:hAnsi="方正小标宋简体" w:eastAsia="方正小标宋简体" w:cs="仿宋_GB2312"/>
          <w:b w:val="0"/>
          <w:bCs/>
          <w:sz w:val="44"/>
          <w:szCs w:val="44"/>
          <w:highlight w:val="none"/>
        </w:rPr>
        <w:t>年</w:t>
      </w:r>
      <w:r>
        <w:rPr>
          <w:rFonts w:hint="eastAsia" w:cs="仿宋_GB2312"/>
          <w:b w:val="0"/>
          <w:bCs/>
          <w:sz w:val="44"/>
          <w:szCs w:val="44"/>
          <w:highlight w:val="none"/>
          <w:lang w:eastAsia="zh-CN"/>
        </w:rPr>
        <w:t>七</w:t>
      </w:r>
      <w:r>
        <w:rPr>
          <w:rFonts w:hint="eastAsia" w:ascii="方正小标宋简体" w:hAnsi="方正小标宋简体" w:eastAsia="方正小标宋简体" w:cs="仿宋_GB2312"/>
          <w:b w:val="0"/>
          <w:bCs/>
          <w:sz w:val="44"/>
          <w:szCs w:val="44"/>
          <w:highlight w:val="none"/>
        </w:rPr>
        <w:t>月</w:t>
      </w:r>
    </w:p>
    <w:p w14:paraId="43964D2D">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b w:val="0"/>
          <w:bCs/>
          <w:sz w:val="36"/>
          <w:szCs w:val="21"/>
          <w:highlight w:val="none"/>
        </w:rPr>
      </w:pPr>
      <w:r>
        <w:rPr>
          <w:rFonts w:hint="eastAsia"/>
          <w:b w:val="0"/>
          <w:bCs/>
          <w:sz w:val="36"/>
          <w:szCs w:val="21"/>
          <w:highlight w:val="none"/>
          <w:lang w:eastAsia="zh-CN"/>
        </w:rPr>
        <w:t>第一章</w:t>
      </w:r>
      <w:r>
        <w:rPr>
          <w:rFonts w:hint="eastAsia"/>
          <w:b w:val="0"/>
          <w:bCs/>
          <w:sz w:val="36"/>
          <w:szCs w:val="21"/>
          <w:highlight w:val="none"/>
          <w:lang w:val="en-US" w:eastAsia="zh-CN"/>
        </w:rPr>
        <w:t xml:space="preserve">  </w:t>
      </w:r>
      <w:r>
        <w:rPr>
          <w:rFonts w:hint="eastAsia"/>
          <w:b w:val="0"/>
          <w:bCs/>
          <w:sz w:val="36"/>
          <w:szCs w:val="21"/>
          <w:highlight w:val="none"/>
        </w:rPr>
        <w:t>采购公告</w:t>
      </w:r>
    </w:p>
    <w:p w14:paraId="26FC1F66">
      <w:pPr>
        <w:rPr>
          <w:rFonts w:hint="eastAsia"/>
          <w:highlight w:val="none"/>
        </w:rPr>
      </w:pPr>
    </w:p>
    <w:p w14:paraId="31E590E0">
      <w:pPr>
        <w:pStyle w:val="26"/>
        <w:shd w:val="clear" w:color="auto" w:fill="FFFFFF"/>
        <w:adjustRightInd w:val="0"/>
        <w:snapToGrid w:val="0"/>
        <w:spacing w:before="0" w:beforeAutospacing="0" w:after="0" w:afterAutospacing="0" w:line="480" w:lineRule="exact"/>
        <w:rPr>
          <w:rFonts w:hint="eastAsia" w:ascii="仿宋_GB2312" w:hAnsi="仿宋_GB2312" w:eastAsia="仿宋_GB2312" w:cs="仿宋_GB2312"/>
          <w:sz w:val="28"/>
          <w:szCs w:val="28"/>
          <w:highlight w:val="none"/>
          <w:shd w:val="clear" w:color="auto" w:fill="FFFFFF"/>
        </w:rPr>
      </w:pPr>
      <w:r>
        <w:rPr>
          <w:rFonts w:hint="eastAsia" w:ascii="仿宋_GB2312" w:hAnsi="仿宋" w:eastAsia="仿宋_GB2312"/>
          <w:sz w:val="28"/>
          <w:szCs w:val="28"/>
          <w:highlight w:val="none"/>
        </w:rPr>
        <w:t>各</w:t>
      </w:r>
      <w:r>
        <w:rPr>
          <w:rFonts w:hint="eastAsia" w:ascii="仿宋_GB2312" w:hAnsi="仿宋" w:eastAsia="仿宋_GB2312"/>
          <w:sz w:val="28"/>
          <w:szCs w:val="28"/>
          <w:highlight w:val="none"/>
          <w:lang w:eastAsia="zh-CN"/>
        </w:rPr>
        <w:t>工程监理</w:t>
      </w:r>
      <w:r>
        <w:rPr>
          <w:rFonts w:hint="eastAsia" w:ascii="仿宋_GB2312" w:hAnsi="仿宋" w:eastAsia="仿宋_GB2312"/>
          <w:sz w:val="28"/>
          <w:szCs w:val="28"/>
          <w:highlight w:val="none"/>
          <w:lang w:val="en-US" w:eastAsia="zh-CN"/>
        </w:rPr>
        <w:t>单位</w:t>
      </w:r>
      <w:r>
        <w:rPr>
          <w:rFonts w:hint="eastAsia" w:ascii="仿宋_GB2312" w:hAnsi="仿宋_GB2312" w:eastAsia="仿宋_GB2312" w:cs="仿宋_GB2312"/>
          <w:sz w:val="28"/>
          <w:szCs w:val="28"/>
          <w:highlight w:val="none"/>
          <w:shd w:val="clear" w:color="auto" w:fill="FFFFFF"/>
        </w:rPr>
        <w:t>：</w:t>
      </w:r>
    </w:p>
    <w:p w14:paraId="442F9E9D">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 w:eastAsia="仿宋_GB2312"/>
          <w:sz w:val="28"/>
          <w:szCs w:val="28"/>
          <w:highlight w:val="none"/>
          <w:lang w:val="en-US" w:eastAsia="zh-CN"/>
        </w:rPr>
        <w:t>由于</w:t>
      </w:r>
      <w:r>
        <w:rPr>
          <w:rFonts w:hint="eastAsia" w:ascii="仿宋_GB2312" w:hAnsi="仿宋" w:eastAsia="仿宋_GB2312"/>
          <w:sz w:val="28"/>
          <w:szCs w:val="28"/>
          <w:highlight w:val="none"/>
          <w:lang w:eastAsia="zh-CN"/>
        </w:rPr>
        <w:t>黄石市城市桥梁隧道安全隐患综合整治项目（一期）黄思湾隧道安全隐患整治工程监理</w:t>
      </w:r>
      <w:r>
        <w:rPr>
          <w:rFonts w:hint="eastAsia" w:ascii="仿宋_GB2312" w:hAnsi="仿宋" w:eastAsia="仿宋_GB2312"/>
          <w:sz w:val="28"/>
          <w:szCs w:val="28"/>
          <w:highlight w:val="none"/>
          <w:lang w:val="en-US" w:eastAsia="zh-CN"/>
        </w:rPr>
        <w:t>服务采购中标（成交）单位无法按投标承诺履约，已自愿放弃中标。为确保工程顺利推进，现启动采购</w:t>
      </w:r>
      <w:r>
        <w:rPr>
          <w:rFonts w:hint="eastAsia" w:ascii="仿宋_GB2312" w:hAnsi="仿宋" w:eastAsia="仿宋_GB2312"/>
          <w:sz w:val="28"/>
          <w:szCs w:val="28"/>
          <w:highlight w:val="none"/>
          <w:lang w:eastAsia="zh-CN"/>
        </w:rPr>
        <w:t>工程监理单位</w:t>
      </w:r>
      <w:r>
        <w:rPr>
          <w:rFonts w:hint="eastAsia" w:ascii="仿宋_GB2312" w:hAnsi="仿宋" w:eastAsia="仿宋_GB2312"/>
          <w:sz w:val="28"/>
          <w:szCs w:val="28"/>
          <w:highlight w:val="none"/>
          <w:lang w:val="en-US" w:eastAsia="zh-CN"/>
        </w:rPr>
        <w:t>二次采购</w:t>
      </w:r>
      <w:r>
        <w:rPr>
          <w:rFonts w:hint="eastAsia" w:ascii="仿宋_GB2312" w:hAnsi="仿宋" w:eastAsia="仿宋_GB2312"/>
          <w:sz w:val="28"/>
          <w:szCs w:val="28"/>
          <w:highlight w:val="none"/>
        </w:rPr>
        <w:t>，若贵方有兴趣参与本项目，请按以下要求进行响应</w:t>
      </w:r>
      <w:r>
        <w:rPr>
          <w:rFonts w:hint="eastAsia" w:ascii="仿宋_GB2312" w:hAnsi="仿宋_GB2312" w:eastAsia="仿宋_GB2312" w:cs="仿宋_GB2312"/>
          <w:sz w:val="28"/>
          <w:szCs w:val="28"/>
          <w:highlight w:val="none"/>
          <w:shd w:val="clear" w:color="auto" w:fill="FFFFFF"/>
        </w:rPr>
        <w:t>：</w:t>
      </w:r>
    </w:p>
    <w:p w14:paraId="35C87517">
      <w:pPr>
        <w:pStyle w:val="26"/>
        <w:shd w:val="clear" w:color="auto" w:fill="FFFFFF"/>
        <w:adjustRightInd w:val="0"/>
        <w:snapToGrid w:val="0"/>
        <w:spacing w:before="0" w:beforeAutospacing="0" w:after="0" w:afterAutospacing="0" w:line="480" w:lineRule="exact"/>
        <w:ind w:firstLine="560" w:firstLineChars="200"/>
        <w:rPr>
          <w:rFonts w:hint="eastAsia" w:ascii="黑体" w:hAnsi="黑体" w:eastAsia="黑体" w:cs="黑体"/>
          <w:sz w:val="28"/>
          <w:szCs w:val="28"/>
          <w:highlight w:val="none"/>
          <w:shd w:val="clear" w:color="auto" w:fill="FFFFFF"/>
        </w:rPr>
      </w:pPr>
      <w:r>
        <w:rPr>
          <w:rFonts w:hint="eastAsia" w:ascii="黑体" w:hAnsi="黑体" w:eastAsia="黑体" w:cs="黑体"/>
          <w:sz w:val="28"/>
          <w:szCs w:val="28"/>
          <w:highlight w:val="none"/>
          <w:shd w:val="clear" w:color="auto" w:fill="FFFFFF"/>
        </w:rPr>
        <w:t>—、项目概况</w:t>
      </w:r>
    </w:p>
    <w:p w14:paraId="6B9C36E8">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1.项目名称：黄石市城市桥梁隧道安全隐患综合整治项目（一期）黄思湾隧道安全隐患整治工程监理服务（二次）</w:t>
      </w:r>
    </w:p>
    <w:p w14:paraId="6718EE84">
      <w:pPr>
        <w:pStyle w:val="26"/>
        <w:shd w:val="clear" w:color="auto" w:fill="FFFFFF"/>
        <w:adjustRightInd w:val="0"/>
        <w:snapToGrid w:val="0"/>
        <w:spacing w:before="0" w:beforeAutospacing="0" w:after="0" w:afterAutospacing="0" w:line="48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项目概况：对现有黄思湾隧道实施全面整治改造，主要建设内容包括新建消防泵房，洞内渗漏水注浆，山顶地表治理，路面改造等土建工程,以及安装箱式变电站、高低压柜、变压器、控制柜、射流风机、离心泵消防水箱、消火栓柜、应急通信电话、光纤光栅感温探测器、火灾报警等机电工程。工程建安费约2300万元，资金来源为财政性资金。施工工期约160天。</w:t>
      </w:r>
    </w:p>
    <w:p w14:paraId="3240B797">
      <w:pPr>
        <w:pStyle w:val="26"/>
        <w:shd w:val="clear" w:color="auto" w:fill="FFFFFF"/>
        <w:adjustRightInd w:val="0"/>
        <w:snapToGrid w:val="0"/>
        <w:spacing w:before="0" w:beforeAutospacing="0" w:after="0" w:afterAutospacing="0" w:line="48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工作范围：按照国家有关法律、法规、规定及现行有关标准、规范、技术法规、强制性条文等对本项目进行工程投资控制、质量控制、进度控制、安全文明施工控制管理、合同管理、信息资料管理、组织协调各承建方的工作等监理服务相关工作。</w:t>
      </w:r>
      <w:r>
        <w:rPr>
          <w:rFonts w:hint="eastAsia" w:ascii="仿宋_GB2312" w:hAnsi="仿宋_GB2312" w:eastAsia="仿宋_GB2312" w:cs="仿宋_GB2312"/>
          <w:b/>
          <w:bCs/>
          <w:sz w:val="28"/>
          <w:szCs w:val="28"/>
          <w:highlight w:val="none"/>
          <w:lang w:val="en-US" w:eastAsia="zh-CN"/>
        </w:rPr>
        <w:t>具体详见第三章采购需求。</w:t>
      </w:r>
    </w:p>
    <w:p w14:paraId="0BC4A76D">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4.最高限价：人民币19万元（价格报价，不接受其他形式报价，超过最高限价按无效响应处理）</w:t>
      </w:r>
    </w:p>
    <w:p w14:paraId="6DAE844F">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5.服务期限：合同签订之日起至服务全部完成。</w:t>
      </w:r>
    </w:p>
    <w:p w14:paraId="552AED66">
      <w:pPr>
        <w:pStyle w:val="26"/>
        <w:shd w:val="clear" w:color="auto" w:fill="FFFFFF"/>
        <w:adjustRightInd w:val="0"/>
        <w:snapToGrid w:val="0"/>
        <w:spacing w:before="0" w:beforeAutospacing="0" w:after="0" w:afterAutospacing="0" w:line="48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二、资格条件和要求</w:t>
      </w:r>
    </w:p>
    <w:p w14:paraId="0BEEEFC4">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color w:val="000000"/>
          <w:sz w:val="28"/>
          <w:szCs w:val="28"/>
          <w:highlight w:val="none"/>
          <w:shd w:val="clear" w:color="auto" w:fill="FFFFFF"/>
          <w:lang w:val="en-US" w:eastAsia="zh-CN"/>
        </w:rPr>
      </w:pPr>
      <w:r>
        <w:rPr>
          <w:rFonts w:hint="eastAsia" w:ascii="仿宋_GB2312" w:hAnsi="仿宋_GB2312" w:eastAsia="仿宋_GB2312" w:cs="仿宋_GB2312"/>
          <w:color w:val="000000"/>
          <w:sz w:val="28"/>
          <w:szCs w:val="28"/>
          <w:highlight w:val="none"/>
          <w:shd w:val="clear" w:color="auto" w:fill="FFFFFF"/>
        </w:rPr>
        <w:t>1.</w:t>
      </w:r>
      <w:r>
        <w:rPr>
          <w:rFonts w:hint="eastAsia" w:ascii="仿宋_GB2312" w:hAnsi="仿宋_GB2312" w:eastAsia="仿宋_GB2312" w:cs="仿宋_GB2312"/>
          <w:color w:val="000000"/>
          <w:sz w:val="28"/>
          <w:szCs w:val="28"/>
          <w:highlight w:val="none"/>
          <w:shd w:val="clear" w:color="auto" w:fill="FFFFFF"/>
          <w:lang w:val="en-US" w:eastAsia="zh-CN"/>
        </w:rPr>
        <w:t>供应商</w:t>
      </w:r>
      <w:r>
        <w:rPr>
          <w:rFonts w:hint="eastAsia" w:ascii="仿宋_GB2312" w:hAnsi="仿宋_GB2312" w:eastAsia="仿宋_GB2312" w:cs="仿宋_GB2312"/>
          <w:color w:val="000000"/>
          <w:sz w:val="28"/>
          <w:szCs w:val="28"/>
          <w:highlight w:val="none"/>
          <w:shd w:val="clear" w:color="auto" w:fill="FFFFFF"/>
        </w:rPr>
        <w:t>须满足中华人民共和国政府采购法第二十二条第一款规定的6项条件</w:t>
      </w:r>
      <w:r>
        <w:rPr>
          <w:rFonts w:hint="eastAsia" w:ascii="仿宋_GB2312" w:hAnsi="仿宋_GB2312" w:eastAsia="仿宋_GB2312" w:cs="仿宋_GB2312"/>
          <w:color w:val="000000"/>
          <w:sz w:val="28"/>
          <w:szCs w:val="28"/>
          <w:highlight w:val="none"/>
          <w:shd w:val="clear" w:color="auto" w:fill="FFFFFF"/>
          <w:lang w:eastAsia="zh-CN"/>
        </w:rPr>
        <w:t>，</w:t>
      </w:r>
      <w:r>
        <w:rPr>
          <w:rFonts w:hint="eastAsia" w:ascii="仿宋_GB2312" w:hAnsi="仿宋_GB2312" w:eastAsia="仿宋_GB2312" w:cs="仿宋_GB2312"/>
          <w:color w:val="000000"/>
          <w:sz w:val="28"/>
          <w:szCs w:val="28"/>
          <w:highlight w:val="none"/>
          <w:shd w:val="clear" w:color="auto" w:fill="FFFFFF"/>
          <w:lang w:val="en-US" w:eastAsia="zh-CN"/>
        </w:rPr>
        <w:t>即：</w:t>
      </w:r>
    </w:p>
    <w:p w14:paraId="38ABE793">
      <w:pPr>
        <w:pStyle w:val="26"/>
        <w:shd w:val="clear" w:color="auto" w:fill="FFFFFF"/>
        <w:adjustRightInd w:val="0"/>
        <w:snapToGrid w:val="0"/>
        <w:spacing w:before="0" w:beforeAutospacing="0" w:after="0" w:afterAutospacing="0" w:line="480" w:lineRule="exact"/>
        <w:ind w:firstLine="560" w:firstLineChars="200"/>
        <w:rPr>
          <w:rFonts w:hint="default" w:ascii="仿宋_GB2312" w:hAnsi="仿宋_GB2312" w:eastAsia="仿宋_GB2312" w:cs="仿宋_GB2312"/>
          <w:color w:val="000000"/>
          <w:sz w:val="28"/>
          <w:szCs w:val="28"/>
          <w:highlight w:val="none"/>
          <w:shd w:val="clear" w:color="auto" w:fill="FFFFFF"/>
          <w:lang w:val="en-US" w:eastAsia="zh-CN"/>
        </w:rPr>
      </w:pPr>
      <w:r>
        <w:rPr>
          <w:rFonts w:hint="default" w:ascii="仿宋_GB2312" w:hAnsi="仿宋_GB2312" w:eastAsia="仿宋_GB2312" w:cs="仿宋_GB2312"/>
          <w:color w:val="000000"/>
          <w:sz w:val="28"/>
          <w:szCs w:val="28"/>
          <w:highlight w:val="none"/>
          <w:shd w:val="clear" w:color="auto" w:fill="FFFFFF"/>
          <w:lang w:val="en-US" w:eastAsia="zh-CN"/>
        </w:rPr>
        <w:t xml:space="preserve">（1）具有独立承担民事责任的能力； </w:t>
      </w:r>
    </w:p>
    <w:p w14:paraId="6006D4AC">
      <w:pPr>
        <w:pStyle w:val="26"/>
        <w:shd w:val="clear" w:color="auto" w:fill="FFFFFF"/>
        <w:adjustRightInd w:val="0"/>
        <w:snapToGrid w:val="0"/>
        <w:spacing w:before="0" w:beforeAutospacing="0" w:after="0" w:afterAutospacing="0" w:line="480" w:lineRule="exact"/>
        <w:ind w:firstLine="560" w:firstLineChars="200"/>
        <w:rPr>
          <w:rFonts w:hint="default" w:ascii="仿宋_GB2312" w:hAnsi="仿宋_GB2312" w:eastAsia="仿宋_GB2312" w:cs="仿宋_GB2312"/>
          <w:color w:val="000000"/>
          <w:sz w:val="28"/>
          <w:szCs w:val="28"/>
          <w:highlight w:val="none"/>
          <w:shd w:val="clear" w:color="auto" w:fill="FFFFFF"/>
          <w:lang w:val="en-US" w:eastAsia="zh-CN"/>
        </w:rPr>
      </w:pPr>
      <w:r>
        <w:rPr>
          <w:rFonts w:hint="default" w:ascii="仿宋_GB2312" w:hAnsi="仿宋_GB2312" w:eastAsia="仿宋_GB2312" w:cs="仿宋_GB2312"/>
          <w:color w:val="000000"/>
          <w:sz w:val="28"/>
          <w:szCs w:val="28"/>
          <w:highlight w:val="none"/>
          <w:shd w:val="clear" w:color="auto" w:fill="FFFFFF"/>
          <w:lang w:val="en-US" w:eastAsia="zh-CN"/>
        </w:rPr>
        <w:t xml:space="preserve">（2）具有良好的商业信誉和健全的财务会计制度； </w:t>
      </w:r>
    </w:p>
    <w:p w14:paraId="717A7385">
      <w:pPr>
        <w:pStyle w:val="26"/>
        <w:shd w:val="clear" w:color="auto" w:fill="FFFFFF"/>
        <w:adjustRightInd w:val="0"/>
        <w:snapToGrid w:val="0"/>
        <w:spacing w:before="0" w:beforeAutospacing="0" w:after="0" w:afterAutospacing="0" w:line="480" w:lineRule="exact"/>
        <w:ind w:firstLine="560" w:firstLineChars="200"/>
        <w:rPr>
          <w:rFonts w:hint="default" w:ascii="仿宋_GB2312" w:hAnsi="仿宋_GB2312" w:eastAsia="仿宋_GB2312" w:cs="仿宋_GB2312"/>
          <w:color w:val="000000"/>
          <w:sz w:val="28"/>
          <w:szCs w:val="28"/>
          <w:highlight w:val="none"/>
          <w:shd w:val="clear" w:color="auto" w:fill="FFFFFF"/>
          <w:lang w:val="en-US" w:eastAsia="zh-CN"/>
        </w:rPr>
      </w:pPr>
      <w:r>
        <w:rPr>
          <w:rFonts w:hint="default" w:ascii="仿宋_GB2312" w:hAnsi="仿宋_GB2312" w:eastAsia="仿宋_GB2312" w:cs="仿宋_GB2312"/>
          <w:color w:val="000000"/>
          <w:sz w:val="28"/>
          <w:szCs w:val="28"/>
          <w:highlight w:val="none"/>
          <w:shd w:val="clear" w:color="auto" w:fill="FFFFFF"/>
          <w:lang w:val="en-US" w:eastAsia="zh-CN"/>
        </w:rPr>
        <w:t xml:space="preserve">（3）具有履行合同所必需的设备和专业技术能力； </w:t>
      </w:r>
    </w:p>
    <w:p w14:paraId="601AC26D">
      <w:pPr>
        <w:pStyle w:val="26"/>
        <w:shd w:val="clear" w:color="auto" w:fill="FFFFFF"/>
        <w:adjustRightInd w:val="0"/>
        <w:snapToGrid w:val="0"/>
        <w:spacing w:before="0" w:beforeAutospacing="0" w:after="0" w:afterAutospacing="0" w:line="480" w:lineRule="exact"/>
        <w:ind w:firstLine="560" w:firstLineChars="200"/>
        <w:rPr>
          <w:rFonts w:hint="default" w:ascii="仿宋_GB2312" w:hAnsi="仿宋_GB2312" w:eastAsia="仿宋_GB2312" w:cs="仿宋_GB2312"/>
          <w:color w:val="000000"/>
          <w:sz w:val="28"/>
          <w:szCs w:val="28"/>
          <w:highlight w:val="none"/>
          <w:shd w:val="clear" w:color="auto" w:fill="FFFFFF"/>
          <w:lang w:val="en-US" w:eastAsia="zh-CN"/>
        </w:rPr>
      </w:pPr>
      <w:r>
        <w:rPr>
          <w:rFonts w:hint="default" w:ascii="仿宋_GB2312" w:hAnsi="仿宋_GB2312" w:eastAsia="仿宋_GB2312" w:cs="仿宋_GB2312"/>
          <w:color w:val="000000"/>
          <w:sz w:val="28"/>
          <w:szCs w:val="28"/>
          <w:highlight w:val="none"/>
          <w:shd w:val="clear" w:color="auto" w:fill="FFFFFF"/>
          <w:lang w:val="en-US" w:eastAsia="zh-CN"/>
        </w:rPr>
        <w:t xml:space="preserve">（4）有依法缴纳税收和社会保障资金的良好记录； </w:t>
      </w:r>
    </w:p>
    <w:p w14:paraId="62470482">
      <w:pPr>
        <w:pStyle w:val="26"/>
        <w:shd w:val="clear" w:color="auto" w:fill="FFFFFF"/>
        <w:adjustRightInd w:val="0"/>
        <w:snapToGrid w:val="0"/>
        <w:spacing w:before="0" w:beforeAutospacing="0" w:after="0" w:afterAutospacing="0" w:line="480" w:lineRule="exact"/>
        <w:ind w:firstLine="560" w:firstLineChars="200"/>
        <w:rPr>
          <w:rFonts w:hint="default" w:ascii="仿宋_GB2312" w:hAnsi="仿宋_GB2312" w:eastAsia="仿宋_GB2312" w:cs="仿宋_GB2312"/>
          <w:color w:val="000000"/>
          <w:sz w:val="28"/>
          <w:szCs w:val="28"/>
          <w:highlight w:val="none"/>
          <w:shd w:val="clear" w:color="auto" w:fill="FFFFFF"/>
          <w:lang w:val="en-US" w:eastAsia="zh-CN"/>
        </w:rPr>
      </w:pPr>
      <w:r>
        <w:rPr>
          <w:rFonts w:hint="default" w:ascii="仿宋_GB2312" w:hAnsi="仿宋_GB2312" w:eastAsia="仿宋_GB2312" w:cs="仿宋_GB2312"/>
          <w:color w:val="000000"/>
          <w:sz w:val="28"/>
          <w:szCs w:val="28"/>
          <w:highlight w:val="none"/>
          <w:shd w:val="clear" w:color="auto" w:fill="FFFFFF"/>
          <w:lang w:val="en-US" w:eastAsia="zh-CN"/>
        </w:rPr>
        <w:t xml:space="preserve">（5）参加政府采购活动前三年内，在经营活动中没有重大违法记录； </w:t>
      </w:r>
    </w:p>
    <w:p w14:paraId="4DD657DC">
      <w:pPr>
        <w:pStyle w:val="26"/>
        <w:shd w:val="clear" w:color="auto" w:fill="FFFFFF"/>
        <w:adjustRightInd w:val="0"/>
        <w:snapToGrid w:val="0"/>
        <w:spacing w:before="0" w:beforeAutospacing="0" w:after="0" w:afterAutospacing="0" w:line="480" w:lineRule="exact"/>
        <w:ind w:firstLine="560" w:firstLineChars="200"/>
        <w:rPr>
          <w:rFonts w:hint="default" w:ascii="仿宋_GB2312" w:hAnsi="仿宋_GB2312" w:eastAsia="仿宋_GB2312" w:cs="仿宋_GB2312"/>
          <w:color w:val="000000"/>
          <w:sz w:val="28"/>
          <w:szCs w:val="28"/>
          <w:highlight w:val="none"/>
          <w:shd w:val="clear" w:color="auto" w:fill="FFFFFF"/>
          <w:lang w:val="en-US" w:eastAsia="zh-CN"/>
        </w:rPr>
      </w:pPr>
      <w:r>
        <w:rPr>
          <w:rFonts w:hint="default" w:ascii="仿宋_GB2312" w:hAnsi="仿宋_GB2312" w:eastAsia="仿宋_GB2312" w:cs="仿宋_GB2312"/>
          <w:color w:val="000000"/>
          <w:sz w:val="28"/>
          <w:szCs w:val="28"/>
          <w:highlight w:val="none"/>
          <w:shd w:val="clear" w:color="auto" w:fill="FFFFFF"/>
          <w:lang w:val="en-US" w:eastAsia="zh-CN"/>
        </w:rPr>
        <w:t>（6）法律、行政法规规定的其他条件。</w:t>
      </w:r>
    </w:p>
    <w:p w14:paraId="612B9594">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color w:val="000000"/>
          <w:sz w:val="28"/>
          <w:szCs w:val="28"/>
          <w:highlight w:val="none"/>
          <w:shd w:val="clear" w:color="auto" w:fill="FFFFFF"/>
        </w:rPr>
      </w:pPr>
      <w:r>
        <w:rPr>
          <w:rFonts w:hint="eastAsia" w:ascii="仿宋_GB2312" w:hAnsi="仿宋_GB2312" w:eastAsia="仿宋_GB2312" w:cs="仿宋_GB2312"/>
          <w:color w:val="000000"/>
          <w:sz w:val="28"/>
          <w:szCs w:val="28"/>
          <w:highlight w:val="none"/>
          <w:shd w:val="clear" w:color="auto" w:fill="FFFFFF"/>
          <w:lang w:val="en-US" w:eastAsia="zh-CN"/>
        </w:rPr>
        <w:t>2</w:t>
      </w:r>
      <w:r>
        <w:rPr>
          <w:rFonts w:hint="eastAsia" w:ascii="仿宋_GB2312" w:hAnsi="仿宋_GB2312" w:eastAsia="仿宋_GB2312" w:cs="仿宋_GB2312"/>
          <w:color w:val="000000"/>
          <w:sz w:val="28"/>
          <w:szCs w:val="28"/>
          <w:highlight w:val="none"/>
          <w:shd w:val="clear" w:color="auto" w:fill="FFFFFF"/>
        </w:rPr>
        <w:t>.</w:t>
      </w:r>
      <w:r>
        <w:rPr>
          <w:rFonts w:hint="eastAsia" w:ascii="仿宋_GB2312" w:hAnsi="仿宋_GB2312" w:eastAsia="仿宋_GB2312" w:cs="仿宋_GB2312"/>
          <w:color w:val="000000"/>
          <w:sz w:val="28"/>
          <w:szCs w:val="28"/>
          <w:highlight w:val="none"/>
          <w:shd w:val="clear" w:color="auto" w:fill="FFFFFF"/>
          <w:lang w:eastAsia="zh-CN"/>
        </w:rPr>
        <w:t>供应商未被列入失信被执行人、重大税收违法失信主体，未被列入政府采购严重违法失信行为记录名单</w:t>
      </w:r>
      <w:r>
        <w:rPr>
          <w:rFonts w:hint="eastAsia" w:ascii="仿宋_GB2312" w:hAnsi="仿宋_GB2312" w:eastAsia="仿宋_GB2312" w:cs="仿宋_GB2312"/>
          <w:color w:val="000000"/>
          <w:sz w:val="28"/>
          <w:szCs w:val="28"/>
          <w:highlight w:val="none"/>
          <w:shd w:val="clear" w:color="auto" w:fill="FFFFFF"/>
        </w:rPr>
        <w:t>。</w:t>
      </w:r>
    </w:p>
    <w:p w14:paraId="2EC90A5F">
      <w:pPr>
        <w:pStyle w:val="26"/>
        <w:numPr>
          <w:ilvl w:val="0"/>
          <w:numId w:val="0"/>
        </w:numPr>
        <w:shd w:val="clear" w:color="auto" w:fill="FFFFFF"/>
        <w:adjustRightInd w:val="0"/>
        <w:snapToGrid w:val="0"/>
        <w:spacing w:before="0" w:beforeAutospacing="0" w:after="0" w:afterAutospacing="0" w:line="480" w:lineRule="exact"/>
        <w:ind w:left="0" w:leftChars="0" w:right="0" w:rightChars="0" w:firstLine="560" w:firstLineChars="200"/>
        <w:rPr>
          <w:rFonts w:hint="eastAsia" w:ascii="仿宋_GB2312" w:hAnsi="仿宋_GB2312" w:eastAsia="仿宋_GB2312" w:cs="仿宋_GB2312"/>
          <w:color w:val="000000"/>
          <w:sz w:val="28"/>
          <w:szCs w:val="28"/>
          <w:highlight w:val="none"/>
          <w:shd w:val="clear" w:color="auto" w:fill="FFFFFF"/>
        </w:rPr>
      </w:pPr>
      <w:r>
        <w:rPr>
          <w:rFonts w:hint="eastAsia" w:ascii="仿宋_GB2312" w:hAnsi="仿宋_GB2312" w:eastAsia="仿宋_GB2312" w:cs="仿宋_GB2312"/>
          <w:color w:val="000000"/>
          <w:kern w:val="0"/>
          <w:sz w:val="28"/>
          <w:szCs w:val="28"/>
          <w:highlight w:val="none"/>
          <w:shd w:val="clear" w:color="auto" w:fill="FFFFFF"/>
          <w:lang w:val="en-US" w:eastAsia="zh-CN" w:bidi="ar"/>
        </w:rPr>
        <w:t>3.</w:t>
      </w:r>
      <w:r>
        <w:rPr>
          <w:rFonts w:hint="eastAsia" w:ascii="仿宋_GB2312" w:hAnsi="仿宋_GB2312" w:eastAsia="仿宋_GB2312" w:cs="仿宋_GB2312"/>
          <w:color w:val="000000"/>
          <w:sz w:val="28"/>
          <w:szCs w:val="28"/>
          <w:highlight w:val="none"/>
          <w:shd w:val="clear" w:color="auto" w:fill="FFFFFF"/>
        </w:rPr>
        <w:t>单位负责人为同一人或者存在直接控股、管理关系的不同</w:t>
      </w:r>
      <w:r>
        <w:rPr>
          <w:rFonts w:hint="eastAsia" w:ascii="仿宋_GB2312" w:hAnsi="仿宋_GB2312" w:eastAsia="仿宋_GB2312" w:cs="仿宋_GB2312"/>
          <w:color w:val="000000"/>
          <w:sz w:val="28"/>
          <w:szCs w:val="28"/>
          <w:highlight w:val="none"/>
          <w:shd w:val="clear" w:color="auto" w:fill="FFFFFF"/>
          <w:lang w:eastAsia="zh-CN"/>
        </w:rPr>
        <w:t>供应商</w:t>
      </w:r>
      <w:r>
        <w:rPr>
          <w:rFonts w:hint="eastAsia" w:ascii="仿宋_GB2312" w:hAnsi="仿宋_GB2312" w:eastAsia="仿宋_GB2312" w:cs="仿宋_GB2312"/>
          <w:color w:val="000000"/>
          <w:sz w:val="28"/>
          <w:szCs w:val="28"/>
          <w:highlight w:val="none"/>
          <w:shd w:val="clear" w:color="auto" w:fill="FFFFFF"/>
        </w:rPr>
        <w:t>，不得参加同一包的采购活动。</w:t>
      </w:r>
    </w:p>
    <w:p w14:paraId="369A24CB">
      <w:pPr>
        <w:pStyle w:val="26"/>
        <w:numPr>
          <w:ilvl w:val="0"/>
          <w:numId w:val="0"/>
        </w:numPr>
        <w:shd w:val="clear" w:color="auto" w:fill="FFFFFF"/>
        <w:adjustRightInd w:val="0"/>
        <w:snapToGrid w:val="0"/>
        <w:spacing w:before="0" w:beforeAutospacing="0" w:after="0" w:afterAutospacing="0" w:line="480" w:lineRule="exact"/>
        <w:ind w:left="0" w:leftChars="0" w:right="0" w:rightChars="0" w:firstLine="560" w:firstLineChars="200"/>
        <w:rPr>
          <w:rFonts w:hint="eastAsia" w:ascii="仿宋_GB2312" w:hAnsi="仿宋_GB2312" w:eastAsia="仿宋_GB2312" w:cs="仿宋_GB2312"/>
          <w:color w:val="000000"/>
          <w:sz w:val="28"/>
          <w:szCs w:val="28"/>
          <w:highlight w:val="none"/>
          <w:shd w:val="clear" w:color="auto" w:fill="FFFFFF"/>
          <w:lang w:val="en-US" w:eastAsia="zh-CN"/>
        </w:rPr>
      </w:pPr>
      <w:r>
        <w:rPr>
          <w:rFonts w:hint="eastAsia" w:ascii="仿宋_GB2312" w:hAnsi="仿宋_GB2312" w:eastAsia="仿宋_GB2312" w:cs="仿宋_GB2312"/>
          <w:color w:val="000000"/>
          <w:sz w:val="28"/>
          <w:szCs w:val="28"/>
          <w:highlight w:val="none"/>
          <w:shd w:val="clear" w:color="auto" w:fill="FFFFFF"/>
          <w:lang w:val="en-US" w:eastAsia="zh-CN"/>
        </w:rPr>
        <w:t>4.为本工程项目提供整体设计、规范编制或者项目管理、监理、检测等服务的供应商，不得再参加该工程项目的其他采购活动。</w:t>
      </w:r>
    </w:p>
    <w:p w14:paraId="3C18068C">
      <w:pPr>
        <w:pStyle w:val="26"/>
        <w:numPr>
          <w:ilvl w:val="0"/>
          <w:numId w:val="0"/>
        </w:numPr>
        <w:shd w:val="clear" w:color="auto" w:fill="FFFFFF"/>
        <w:adjustRightInd w:val="0"/>
        <w:snapToGrid w:val="0"/>
        <w:spacing w:before="0" w:beforeAutospacing="0" w:after="0" w:afterAutospacing="0" w:line="480" w:lineRule="exact"/>
        <w:ind w:left="0" w:leftChars="0" w:right="0" w:rightChars="0" w:firstLine="560" w:firstLineChars="200"/>
        <w:rPr>
          <w:rFonts w:hint="default" w:ascii="仿宋_GB2312" w:hAnsi="仿宋_GB2312" w:eastAsia="仿宋_GB2312" w:cs="仿宋_GB2312"/>
          <w:color w:val="000000"/>
          <w:sz w:val="28"/>
          <w:szCs w:val="28"/>
          <w:highlight w:val="none"/>
          <w:shd w:val="clear" w:color="auto" w:fill="FFFFFF"/>
          <w:lang w:val="en-US"/>
        </w:rPr>
      </w:pPr>
      <w:r>
        <w:rPr>
          <w:rFonts w:hint="eastAsia" w:ascii="仿宋_GB2312" w:hAnsi="仿宋_GB2312" w:eastAsia="仿宋_GB2312" w:cs="仿宋_GB2312"/>
          <w:color w:val="000000"/>
          <w:kern w:val="0"/>
          <w:sz w:val="28"/>
          <w:szCs w:val="28"/>
          <w:highlight w:val="none"/>
          <w:shd w:val="clear" w:color="auto" w:fill="FFFFFF"/>
          <w:lang w:val="en-US" w:eastAsia="zh-CN" w:bidi="ar"/>
        </w:rPr>
        <w:t>5</w:t>
      </w:r>
      <w:r>
        <w:rPr>
          <w:rFonts w:hint="eastAsia" w:ascii="仿宋_GB2312" w:hAnsi="仿宋_GB2312" w:eastAsia="仿宋_GB2312" w:cs="仿宋_GB2312"/>
          <w:color w:val="000000"/>
          <w:sz w:val="28"/>
          <w:szCs w:val="28"/>
          <w:highlight w:val="none"/>
          <w:shd w:val="clear" w:color="auto" w:fill="FFFFFF"/>
        </w:rPr>
        <w:t>.</w:t>
      </w:r>
      <w:r>
        <w:rPr>
          <w:rFonts w:hint="eastAsia" w:ascii="仿宋_GB2312" w:hAnsi="仿宋_GB2312" w:eastAsia="仿宋_GB2312" w:cs="仿宋_GB2312"/>
          <w:color w:val="000000"/>
          <w:sz w:val="28"/>
          <w:szCs w:val="28"/>
          <w:highlight w:val="none"/>
          <w:shd w:val="clear" w:color="auto" w:fill="FFFFFF"/>
          <w:lang w:val="en-US" w:eastAsia="zh-CN"/>
        </w:rPr>
        <w:t>供应商特定资格要求：（1）具备工程监理综合资质，或同时具备市政公用工程监理甲级和机电安装工程乙级及以上资质；（2）拟派驻现场人员须具备国家注册监理工程师资格证书并在本单位注册执业，其中项目总监未在黄石地区外的其他在建项目担任监理，黄石地区担任监理的在建项目不超过3个（提供湖北省建筑市场监督与诚信一体化平台查询截图）。同时数量须满足项目现场各专业需求（市政公用工程和机电安装工程至少各1人）且不少于3人。</w:t>
      </w:r>
    </w:p>
    <w:p w14:paraId="44347F4F">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color w:val="000000"/>
          <w:sz w:val="28"/>
          <w:szCs w:val="28"/>
          <w:highlight w:val="none"/>
          <w:shd w:val="clear" w:color="auto" w:fill="FFFFFF"/>
        </w:rPr>
      </w:pPr>
      <w:r>
        <w:rPr>
          <w:rFonts w:hint="eastAsia" w:ascii="仿宋_GB2312" w:hAnsi="仿宋_GB2312" w:eastAsia="仿宋_GB2312" w:cs="仿宋_GB2312"/>
          <w:color w:val="000000"/>
          <w:sz w:val="28"/>
          <w:szCs w:val="28"/>
          <w:highlight w:val="none"/>
          <w:shd w:val="clear" w:color="auto" w:fill="FFFFFF"/>
          <w:lang w:val="en-US" w:eastAsia="zh-CN"/>
        </w:rPr>
        <w:t>6</w:t>
      </w:r>
      <w:r>
        <w:rPr>
          <w:rFonts w:hint="eastAsia" w:ascii="仿宋_GB2312" w:hAnsi="仿宋_GB2312" w:eastAsia="仿宋_GB2312" w:cs="仿宋_GB2312"/>
          <w:color w:val="000000"/>
          <w:sz w:val="28"/>
          <w:szCs w:val="28"/>
          <w:highlight w:val="none"/>
          <w:shd w:val="clear" w:color="auto" w:fill="FFFFFF"/>
        </w:rPr>
        <w:t>.本项目不接受联合体</w:t>
      </w:r>
      <w:r>
        <w:rPr>
          <w:rFonts w:hint="eastAsia" w:ascii="仿宋_GB2312" w:hAnsi="仿宋_GB2312" w:eastAsia="仿宋_GB2312" w:cs="仿宋_GB2312"/>
          <w:color w:val="000000"/>
          <w:sz w:val="28"/>
          <w:szCs w:val="28"/>
          <w:highlight w:val="none"/>
          <w:shd w:val="clear" w:color="auto" w:fill="FFFFFF"/>
          <w:lang w:val="en-US" w:eastAsia="zh-CN"/>
        </w:rPr>
        <w:t>响应</w:t>
      </w:r>
      <w:r>
        <w:rPr>
          <w:rFonts w:hint="eastAsia" w:ascii="仿宋_GB2312" w:hAnsi="仿宋_GB2312" w:eastAsia="仿宋_GB2312" w:cs="仿宋_GB2312"/>
          <w:color w:val="000000"/>
          <w:sz w:val="28"/>
          <w:szCs w:val="28"/>
          <w:highlight w:val="none"/>
          <w:shd w:val="clear" w:color="auto" w:fill="FFFFFF"/>
        </w:rPr>
        <w:t>。</w:t>
      </w:r>
    </w:p>
    <w:p w14:paraId="7FFECDE3">
      <w:pPr>
        <w:pStyle w:val="26"/>
        <w:shd w:val="clear" w:color="auto" w:fill="FFFFFF"/>
        <w:adjustRightInd w:val="0"/>
        <w:snapToGrid w:val="0"/>
        <w:spacing w:before="0" w:beforeAutospacing="0" w:after="0" w:afterAutospacing="0" w:line="480" w:lineRule="exact"/>
        <w:ind w:firstLine="560" w:firstLineChars="200"/>
        <w:rPr>
          <w:rFonts w:hint="default" w:ascii="仿宋_GB2312" w:hAnsi="仿宋_GB2312" w:eastAsia="黑体" w:cs="仿宋_GB2312"/>
          <w:strike w:val="0"/>
          <w:dstrike w:val="0"/>
          <w:color w:val="000000"/>
          <w:sz w:val="28"/>
          <w:szCs w:val="28"/>
          <w:highlight w:val="none"/>
          <w:u w:val="none"/>
          <w:shd w:val="clear" w:color="auto" w:fill="FFFFFF"/>
          <w:lang w:val="en-US" w:eastAsia="zh-CN"/>
        </w:rPr>
      </w:pPr>
      <w:r>
        <w:rPr>
          <w:rFonts w:hint="eastAsia" w:ascii="黑体" w:hAnsi="黑体" w:eastAsia="黑体" w:cs="黑体"/>
          <w:strike w:val="0"/>
          <w:dstrike w:val="0"/>
          <w:color w:val="000000"/>
          <w:sz w:val="28"/>
          <w:szCs w:val="28"/>
          <w:highlight w:val="none"/>
          <w:u w:val="none"/>
          <w:shd w:val="clear" w:color="auto" w:fill="FFFFFF"/>
          <w:lang w:val="en-US" w:eastAsia="zh-CN"/>
        </w:rPr>
        <w:t>三</w:t>
      </w:r>
      <w:r>
        <w:rPr>
          <w:rFonts w:hint="eastAsia" w:ascii="黑体" w:hAnsi="黑体" w:eastAsia="黑体" w:cs="黑体"/>
          <w:strike w:val="0"/>
          <w:dstrike w:val="0"/>
          <w:color w:val="000000"/>
          <w:sz w:val="28"/>
          <w:szCs w:val="28"/>
          <w:highlight w:val="none"/>
          <w:u w:val="none"/>
          <w:shd w:val="clear" w:color="auto" w:fill="FFFFFF"/>
        </w:rPr>
        <w:t>、</w:t>
      </w:r>
      <w:r>
        <w:rPr>
          <w:rFonts w:hint="eastAsia" w:ascii="黑体" w:hAnsi="黑体" w:eastAsia="黑体" w:cs="黑体"/>
          <w:strike w:val="0"/>
          <w:dstrike w:val="0"/>
          <w:color w:val="000000"/>
          <w:sz w:val="28"/>
          <w:szCs w:val="28"/>
          <w:highlight w:val="none"/>
          <w:u w:val="none"/>
          <w:shd w:val="clear" w:color="auto" w:fill="FFFFFF"/>
          <w:lang w:val="en-US" w:eastAsia="zh-CN"/>
        </w:rPr>
        <w:t>供应商报名</w:t>
      </w:r>
    </w:p>
    <w:p w14:paraId="54BE1806">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sz w:val="28"/>
          <w:szCs w:val="28"/>
          <w:highlight w:val="none"/>
          <w:shd w:val="clear" w:color="auto" w:fill="FFFFFF"/>
          <w:lang w:val="en-US" w:eastAsia="zh-CN"/>
        </w:rPr>
      </w:pPr>
      <w:bookmarkStart w:id="1" w:name="_Toc28359082"/>
      <w:bookmarkStart w:id="2" w:name="_Toc35393793"/>
      <w:bookmarkStart w:id="3" w:name="_Toc28359005"/>
      <w:bookmarkStart w:id="4" w:name="_Toc35393624"/>
      <w:r>
        <w:rPr>
          <w:rFonts w:hint="eastAsia" w:ascii="仿宋_GB2312" w:hAnsi="仿宋_GB2312" w:eastAsia="仿宋_GB2312" w:cs="仿宋_GB2312"/>
          <w:sz w:val="28"/>
          <w:szCs w:val="28"/>
          <w:highlight w:val="none"/>
          <w:shd w:val="clear" w:color="auto" w:fill="FFFFFF"/>
          <w:lang w:eastAsia="zh-CN"/>
        </w:rPr>
        <w:t>供应商</w:t>
      </w:r>
      <w:r>
        <w:rPr>
          <w:rFonts w:hint="eastAsia" w:ascii="仿宋_GB2312" w:hAnsi="仿宋_GB2312" w:eastAsia="仿宋_GB2312" w:cs="仿宋_GB2312"/>
          <w:sz w:val="28"/>
          <w:szCs w:val="28"/>
          <w:highlight w:val="none"/>
          <w:shd w:val="clear" w:color="auto" w:fill="FFFFFF"/>
        </w:rPr>
        <w:t>须在</w:t>
      </w:r>
      <w:r>
        <w:rPr>
          <w:rFonts w:hint="eastAsia" w:ascii="仿宋_GB2312" w:hAnsi="仿宋_GB2312" w:eastAsia="仿宋_GB2312" w:cs="仿宋_GB2312"/>
          <w:sz w:val="28"/>
          <w:szCs w:val="28"/>
          <w:highlight w:val="none"/>
          <w:shd w:val="clear" w:color="auto" w:fill="FFFFFF"/>
          <w:lang w:val="en-US" w:eastAsia="zh-CN"/>
        </w:rPr>
        <w:t>2026</w:t>
      </w:r>
      <w:r>
        <w:rPr>
          <w:rFonts w:hint="eastAsia" w:ascii="仿宋_GB2312" w:hAnsi="仿宋_GB2312" w:eastAsia="仿宋_GB2312" w:cs="仿宋_GB2312"/>
          <w:sz w:val="28"/>
          <w:szCs w:val="28"/>
          <w:highlight w:val="none"/>
          <w:shd w:val="clear" w:color="auto" w:fill="FFFFFF"/>
        </w:rPr>
        <w:t>年</w:t>
      </w:r>
      <w:r>
        <w:rPr>
          <w:rFonts w:hint="eastAsia" w:ascii="仿宋_GB2312" w:hAnsi="仿宋_GB2312" w:eastAsia="仿宋_GB2312" w:cs="仿宋_GB2312"/>
          <w:sz w:val="28"/>
          <w:szCs w:val="28"/>
          <w:highlight w:val="none"/>
          <w:shd w:val="clear" w:color="auto" w:fill="FFFFFF"/>
          <w:lang w:val="en-US" w:eastAsia="zh-CN"/>
        </w:rPr>
        <w:t>7</w:t>
      </w:r>
      <w:r>
        <w:rPr>
          <w:rFonts w:hint="eastAsia" w:ascii="仿宋_GB2312" w:hAnsi="仿宋_GB2312" w:eastAsia="仿宋_GB2312" w:cs="仿宋_GB2312"/>
          <w:sz w:val="28"/>
          <w:szCs w:val="28"/>
          <w:highlight w:val="none"/>
          <w:shd w:val="clear" w:color="auto" w:fill="FFFFFF"/>
        </w:rPr>
        <w:t>月</w:t>
      </w:r>
      <w:r>
        <w:rPr>
          <w:rFonts w:hint="eastAsia" w:ascii="仿宋_GB2312" w:hAnsi="仿宋_GB2312" w:eastAsia="仿宋_GB2312" w:cs="仿宋_GB2312"/>
          <w:sz w:val="28"/>
          <w:szCs w:val="28"/>
          <w:highlight w:val="none"/>
          <w:shd w:val="clear" w:color="auto" w:fill="FFFFFF"/>
          <w:lang w:val="en-US" w:eastAsia="zh-CN"/>
        </w:rPr>
        <w:t>22</w:t>
      </w:r>
      <w:r>
        <w:rPr>
          <w:rFonts w:hint="eastAsia" w:ascii="仿宋_GB2312" w:hAnsi="仿宋_GB2312" w:eastAsia="仿宋_GB2312" w:cs="仿宋_GB2312"/>
          <w:sz w:val="28"/>
          <w:szCs w:val="28"/>
          <w:highlight w:val="none"/>
          <w:shd w:val="clear" w:color="auto" w:fill="FFFFFF"/>
        </w:rPr>
        <w:t>日17:</w:t>
      </w:r>
      <w:r>
        <w:rPr>
          <w:rFonts w:hint="eastAsia" w:ascii="仿宋_GB2312" w:hAnsi="仿宋_GB2312" w:eastAsia="仿宋_GB2312" w:cs="仿宋_GB2312"/>
          <w:sz w:val="28"/>
          <w:szCs w:val="28"/>
          <w:highlight w:val="none"/>
          <w:shd w:val="clear" w:color="auto" w:fill="FFFFFF"/>
          <w:lang w:val="en-US" w:eastAsia="zh-CN"/>
        </w:rPr>
        <w:t>0</w:t>
      </w:r>
      <w:r>
        <w:rPr>
          <w:rFonts w:hint="eastAsia" w:ascii="仿宋_GB2312" w:hAnsi="仿宋_GB2312" w:eastAsia="仿宋_GB2312" w:cs="仿宋_GB2312"/>
          <w:sz w:val="28"/>
          <w:szCs w:val="28"/>
          <w:highlight w:val="none"/>
          <w:shd w:val="clear" w:color="auto" w:fill="FFFFFF"/>
        </w:rPr>
        <w:t>0前将加盖公章的报名表（有关格式见采购文件</w:t>
      </w:r>
      <w:r>
        <w:rPr>
          <w:rFonts w:hint="eastAsia" w:ascii="仿宋_GB2312" w:hAnsi="仿宋_GB2312" w:eastAsia="仿宋_GB2312" w:cs="仿宋_GB2312"/>
          <w:sz w:val="28"/>
          <w:szCs w:val="28"/>
          <w:highlight w:val="none"/>
          <w:shd w:val="clear" w:color="auto" w:fill="FFFFFF"/>
          <w:lang w:val="en-US" w:eastAsia="zh-CN"/>
        </w:rPr>
        <w:t>附件1</w:t>
      </w:r>
      <w:r>
        <w:rPr>
          <w:rFonts w:hint="eastAsia" w:ascii="仿宋_GB2312" w:hAnsi="仿宋_GB2312" w:eastAsia="仿宋_GB2312" w:cs="仿宋_GB2312"/>
          <w:sz w:val="28"/>
          <w:szCs w:val="28"/>
          <w:highlight w:val="none"/>
          <w:shd w:val="clear" w:color="auto" w:fill="FFFFFF"/>
        </w:rPr>
        <w:t>）发送至电子邮箱：</w:t>
      </w:r>
      <w:r>
        <w:rPr>
          <w:rFonts w:hint="eastAsia" w:ascii="仿宋_GB2312" w:hAnsi="仿宋_GB2312" w:eastAsia="仿宋_GB2312" w:cs="仿宋_GB2312"/>
          <w:sz w:val="28"/>
          <w:szCs w:val="28"/>
          <w:highlight w:val="none"/>
          <w:shd w:val="clear" w:color="auto" w:fill="FFFFFF"/>
          <w:lang w:val="en-US" w:eastAsia="zh-CN"/>
        </w:rPr>
        <w:t>1455225036</w:t>
      </w:r>
      <w:r>
        <w:rPr>
          <w:rFonts w:hint="eastAsia" w:ascii="仿宋_GB2312" w:hAnsi="仿宋_GB2312" w:eastAsia="仿宋_GB2312" w:cs="仿宋_GB2312"/>
          <w:sz w:val="28"/>
          <w:szCs w:val="28"/>
          <w:highlight w:val="none"/>
          <w:shd w:val="clear" w:color="auto" w:fill="FFFFFF"/>
        </w:rPr>
        <w:t>@qq.com，未在规定期限内报名的</w:t>
      </w:r>
      <w:r>
        <w:rPr>
          <w:rFonts w:hint="eastAsia" w:ascii="仿宋_GB2312" w:hAnsi="仿宋_GB2312" w:eastAsia="仿宋_GB2312" w:cs="仿宋_GB2312"/>
          <w:sz w:val="28"/>
          <w:szCs w:val="28"/>
          <w:highlight w:val="none"/>
          <w:shd w:val="clear" w:color="auto" w:fill="FFFFFF"/>
          <w:lang w:eastAsia="zh-CN"/>
        </w:rPr>
        <w:t>供应商</w:t>
      </w:r>
      <w:r>
        <w:rPr>
          <w:rFonts w:hint="eastAsia" w:ascii="仿宋_GB2312" w:hAnsi="仿宋_GB2312" w:eastAsia="仿宋_GB2312" w:cs="仿宋_GB2312"/>
          <w:sz w:val="28"/>
          <w:szCs w:val="28"/>
          <w:highlight w:val="none"/>
          <w:shd w:val="clear" w:color="auto" w:fill="FFFFFF"/>
          <w:lang w:val="en-US" w:eastAsia="zh-CN"/>
        </w:rPr>
        <w:t>响应无效</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sz w:val="28"/>
          <w:szCs w:val="28"/>
          <w:highlight w:val="none"/>
          <w:shd w:val="clear" w:color="auto" w:fill="FFFFFF"/>
          <w:lang w:eastAsia="zh-CN"/>
        </w:rPr>
        <w:t>采购人将在供应商报名后的</w:t>
      </w:r>
      <w:r>
        <w:rPr>
          <w:rFonts w:hint="eastAsia" w:ascii="仿宋_GB2312" w:hAnsi="仿宋_GB2312" w:eastAsia="仿宋_GB2312" w:cs="仿宋_GB2312"/>
          <w:sz w:val="28"/>
          <w:szCs w:val="28"/>
          <w:highlight w:val="none"/>
          <w:shd w:val="clear" w:color="auto" w:fill="FFFFFF"/>
          <w:lang w:val="en-US" w:eastAsia="zh-CN"/>
        </w:rPr>
        <w:t>1个工作日内将工程图纸发送至报名电子邮箱，以便供应商编制响应文件。供应商应对工程图纸进行保密，不得将获取的本工程图纸及其他相关资料用于其他项目或泄露给他人。</w:t>
      </w:r>
    </w:p>
    <w:p w14:paraId="73C487CE">
      <w:pPr>
        <w:pStyle w:val="26"/>
        <w:shd w:val="clear" w:color="auto" w:fill="FFFFFF"/>
        <w:adjustRightInd w:val="0"/>
        <w:snapToGrid w:val="0"/>
        <w:spacing w:before="0" w:beforeAutospacing="0" w:after="0" w:afterAutospacing="0" w:line="480" w:lineRule="exact"/>
        <w:ind w:firstLine="560" w:firstLineChars="200"/>
        <w:rPr>
          <w:rFonts w:hint="eastAsia" w:ascii="黑体" w:hAnsi="黑体" w:eastAsia="黑体" w:cs="黑体"/>
          <w:sz w:val="28"/>
          <w:szCs w:val="28"/>
          <w:highlight w:val="none"/>
          <w:shd w:val="clear" w:color="auto" w:fill="FFFFFF"/>
        </w:rPr>
      </w:pPr>
      <w:r>
        <w:rPr>
          <w:rFonts w:hint="eastAsia" w:ascii="黑体" w:hAnsi="黑体" w:eastAsia="黑体" w:cs="黑体"/>
          <w:sz w:val="28"/>
          <w:szCs w:val="28"/>
          <w:highlight w:val="none"/>
          <w:shd w:val="clear" w:color="auto" w:fill="FFFFFF"/>
        </w:rPr>
        <w:t>四、开标</w:t>
      </w:r>
      <w:bookmarkEnd w:id="1"/>
      <w:bookmarkEnd w:id="2"/>
      <w:bookmarkEnd w:id="3"/>
      <w:bookmarkEnd w:id="4"/>
      <w:r>
        <w:rPr>
          <w:rFonts w:hint="eastAsia" w:ascii="黑体" w:hAnsi="黑体" w:eastAsia="黑体" w:cs="黑体"/>
          <w:sz w:val="28"/>
          <w:szCs w:val="28"/>
          <w:highlight w:val="none"/>
          <w:shd w:val="clear" w:color="auto" w:fill="FFFFFF"/>
        </w:rPr>
        <w:t>及</w:t>
      </w:r>
      <w:r>
        <w:rPr>
          <w:rFonts w:hint="eastAsia" w:ascii="黑体" w:hAnsi="黑体" w:eastAsia="黑体" w:cs="Arial"/>
          <w:sz w:val="28"/>
          <w:szCs w:val="28"/>
          <w:highlight w:val="none"/>
        </w:rPr>
        <w:t>评标</w:t>
      </w:r>
    </w:p>
    <w:p w14:paraId="684E4336">
      <w:pPr>
        <w:pStyle w:val="26"/>
        <w:shd w:val="clear" w:color="auto" w:fill="FFFFFF"/>
        <w:adjustRightInd w:val="0"/>
        <w:snapToGrid w:val="0"/>
        <w:spacing w:before="0" w:beforeAutospacing="0" w:after="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响应文件</w:t>
      </w:r>
      <w:r>
        <w:rPr>
          <w:rFonts w:hint="eastAsia" w:ascii="仿宋_GB2312" w:eastAsia="仿宋_GB2312"/>
          <w:sz w:val="28"/>
          <w:szCs w:val="28"/>
          <w:highlight w:val="none"/>
        </w:rPr>
        <w:t>的投递：本项目</w:t>
      </w:r>
      <w:r>
        <w:rPr>
          <w:rFonts w:hint="eastAsia" w:ascii="仿宋_GB2312" w:eastAsia="仿宋_GB2312"/>
          <w:sz w:val="28"/>
          <w:szCs w:val="28"/>
          <w:highlight w:val="none"/>
          <w:lang w:eastAsia="zh-CN"/>
        </w:rPr>
        <w:t>响应文件</w:t>
      </w:r>
      <w:r>
        <w:rPr>
          <w:rFonts w:hint="eastAsia" w:ascii="仿宋_GB2312" w:eastAsia="仿宋_GB2312"/>
          <w:sz w:val="28"/>
          <w:szCs w:val="28"/>
          <w:highlight w:val="none"/>
        </w:rPr>
        <w:t>必须封装完整以书面形式通过面呈方式送达采购人</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封装要求详见采购文件第二章</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响应文件</w:t>
      </w:r>
      <w:r>
        <w:rPr>
          <w:rFonts w:hint="eastAsia" w:ascii="仿宋_GB2312" w:eastAsia="仿宋_GB2312"/>
          <w:sz w:val="28"/>
          <w:szCs w:val="28"/>
          <w:highlight w:val="none"/>
        </w:rPr>
        <w:t>递交截止时间：</w:t>
      </w:r>
      <w:r>
        <w:rPr>
          <w:rFonts w:hint="eastAsia" w:ascii="仿宋_GB2312" w:eastAsia="仿宋_GB2312"/>
          <w:sz w:val="28"/>
          <w:szCs w:val="28"/>
          <w:highlight w:val="none"/>
          <w:u w:val="single"/>
          <w:lang w:val="en-US" w:eastAsia="zh-CN"/>
        </w:rPr>
        <w:t>2026</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23</w:t>
      </w:r>
      <w:r>
        <w:rPr>
          <w:rFonts w:hint="eastAsia" w:ascii="仿宋_GB2312" w:eastAsia="仿宋_GB2312"/>
          <w:sz w:val="28"/>
          <w:szCs w:val="28"/>
          <w:highlight w:val="none"/>
        </w:rPr>
        <w:t>日（</w:t>
      </w:r>
      <w:r>
        <w:rPr>
          <w:rFonts w:hint="eastAsia" w:ascii="仿宋_GB2312" w:eastAsia="仿宋_GB2312"/>
          <w:sz w:val="28"/>
          <w:szCs w:val="28"/>
          <w:highlight w:val="none"/>
          <w:lang w:val="en-US" w:eastAsia="zh-CN"/>
        </w:rPr>
        <w:t>星期四</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rPr>
        <w:t>:</w:t>
      </w:r>
      <w:r>
        <w:rPr>
          <w:rFonts w:hint="eastAsia" w:ascii="仿宋_GB2312" w:eastAsia="仿宋_GB2312"/>
          <w:sz w:val="28"/>
          <w:szCs w:val="28"/>
          <w:highlight w:val="none"/>
          <w:u w:val="single"/>
          <w:lang w:val="en-US" w:eastAsia="zh-CN"/>
        </w:rPr>
        <w:t>0</w:t>
      </w:r>
      <w:r>
        <w:rPr>
          <w:rFonts w:hint="eastAsia" w:ascii="仿宋_GB2312" w:eastAsia="仿宋_GB2312"/>
          <w:sz w:val="28"/>
          <w:szCs w:val="28"/>
          <w:highlight w:val="none"/>
          <w:u w:val="single"/>
        </w:rPr>
        <w:t>0</w:t>
      </w:r>
      <w:r>
        <w:rPr>
          <w:rFonts w:hint="eastAsia" w:ascii="仿宋_GB2312" w:eastAsia="仿宋_GB2312"/>
          <w:sz w:val="28"/>
          <w:szCs w:val="28"/>
          <w:highlight w:val="none"/>
        </w:rPr>
        <w:t>。（即</w:t>
      </w:r>
      <w:r>
        <w:rPr>
          <w:rFonts w:hint="eastAsia" w:ascii="仿宋_GB2312" w:eastAsia="仿宋_GB2312"/>
          <w:sz w:val="28"/>
          <w:szCs w:val="28"/>
          <w:highlight w:val="none"/>
          <w:lang w:val="en-US" w:eastAsia="zh-CN"/>
        </w:rPr>
        <w:t>评审</w:t>
      </w:r>
      <w:r>
        <w:rPr>
          <w:rFonts w:hint="eastAsia" w:ascii="仿宋_GB2312" w:eastAsia="仿宋_GB2312"/>
          <w:sz w:val="28"/>
          <w:szCs w:val="28"/>
          <w:highlight w:val="none"/>
        </w:rPr>
        <w:t>时间），逾期送达的</w:t>
      </w:r>
      <w:r>
        <w:rPr>
          <w:rFonts w:hint="eastAsia" w:ascii="仿宋_GB2312" w:eastAsia="仿宋_GB2312"/>
          <w:sz w:val="28"/>
          <w:szCs w:val="28"/>
          <w:highlight w:val="none"/>
          <w:lang w:eastAsia="zh-CN"/>
        </w:rPr>
        <w:t>响应文件</w:t>
      </w:r>
      <w:r>
        <w:rPr>
          <w:rFonts w:hint="eastAsia" w:ascii="仿宋_GB2312" w:eastAsia="仿宋_GB2312"/>
          <w:sz w:val="28"/>
          <w:szCs w:val="28"/>
          <w:highlight w:val="none"/>
        </w:rPr>
        <w:t>不予接受。</w:t>
      </w:r>
    </w:p>
    <w:p w14:paraId="66B66A13">
      <w:pPr>
        <w:pStyle w:val="26"/>
        <w:shd w:val="clear" w:color="auto" w:fill="FFFFFF"/>
        <w:adjustRightInd w:val="0"/>
        <w:snapToGrid w:val="0"/>
        <w:spacing w:before="0" w:beforeAutospacing="0" w:after="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评审</w:t>
      </w:r>
      <w:r>
        <w:rPr>
          <w:rFonts w:hint="eastAsia" w:ascii="仿宋_GB2312" w:eastAsia="仿宋_GB2312"/>
          <w:sz w:val="28"/>
          <w:szCs w:val="28"/>
          <w:highlight w:val="none"/>
        </w:rPr>
        <w:t>地点：黄石市广州路21号市直机关集中办公区四栋五楼508室。</w:t>
      </w:r>
    </w:p>
    <w:p w14:paraId="0B85BB15">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color w:val="000000"/>
          <w:sz w:val="28"/>
          <w:szCs w:val="28"/>
          <w:highlight w:val="none"/>
          <w:shd w:val="clear" w:color="auto" w:fill="FFFFFF"/>
          <w:lang w:val="en-US" w:eastAsia="zh-CN"/>
        </w:rPr>
      </w:pPr>
      <w:r>
        <w:rPr>
          <w:rFonts w:hint="eastAsia" w:ascii="仿宋_GB2312" w:hAnsi="仿宋_GB2312" w:eastAsia="仿宋_GB2312" w:cs="仿宋_GB2312"/>
          <w:color w:val="000000"/>
          <w:sz w:val="28"/>
          <w:szCs w:val="28"/>
          <w:highlight w:val="none"/>
          <w:shd w:val="clear" w:color="auto" w:fill="FFFFFF"/>
          <w:lang w:val="en-US" w:eastAsia="zh-CN"/>
        </w:rPr>
        <w:t>3.评审方法：采用综合评分法，其中报价评分占30%，商务部分评分占25%，技术部分评分占45%，分值构成总分100分。综合评分法是指响应文件满足采购文件全部实质性要求且按评审因素的量化指标评审得分最高的供应商为成交候选供应商的评审方法。</w:t>
      </w:r>
    </w:p>
    <w:p w14:paraId="376401A4">
      <w:pPr>
        <w:widowControl/>
        <w:shd w:val="clear" w:color="auto" w:fill="FFFFFF"/>
        <w:spacing w:line="480" w:lineRule="exact"/>
        <w:ind w:firstLine="480"/>
        <w:jc w:val="left"/>
        <w:rPr>
          <w:rFonts w:hint="eastAsia" w:ascii="仿宋_GB2312" w:hAnsi="Arial" w:eastAsia="仿宋_GB2312" w:cs="Arial"/>
          <w:kern w:val="0"/>
          <w:sz w:val="28"/>
          <w:szCs w:val="28"/>
          <w:highlight w:val="none"/>
        </w:rPr>
      </w:pPr>
      <w:r>
        <w:rPr>
          <w:rFonts w:hint="eastAsia" w:ascii="仿宋_GB2312" w:hAnsi="Arial" w:eastAsia="仿宋_GB2312" w:cs="Arial"/>
          <w:kern w:val="0"/>
          <w:sz w:val="28"/>
          <w:szCs w:val="28"/>
          <w:highlight w:val="none"/>
          <w:lang w:val="en-US" w:eastAsia="zh-CN"/>
        </w:rPr>
        <w:t>4</w:t>
      </w:r>
      <w:r>
        <w:rPr>
          <w:rFonts w:hint="eastAsia" w:ascii="仿宋_GB2312" w:hAnsi="Arial" w:eastAsia="仿宋_GB2312" w:cs="Arial"/>
          <w:kern w:val="0"/>
          <w:sz w:val="28"/>
          <w:szCs w:val="28"/>
          <w:highlight w:val="none"/>
        </w:rPr>
        <w:t>.</w:t>
      </w:r>
      <w:r>
        <w:rPr>
          <w:rFonts w:hint="eastAsia" w:ascii="仿宋_GB2312" w:hAnsi="Arial" w:eastAsia="仿宋_GB2312" w:cs="Arial"/>
          <w:kern w:val="0"/>
          <w:sz w:val="28"/>
          <w:szCs w:val="28"/>
          <w:highlight w:val="none"/>
          <w:lang w:eastAsia="zh-CN"/>
        </w:rPr>
        <w:t>供应商</w:t>
      </w:r>
      <w:r>
        <w:rPr>
          <w:rFonts w:hint="eastAsia" w:ascii="仿宋_GB2312" w:hAnsi="Arial" w:eastAsia="仿宋_GB2312" w:cs="Arial"/>
          <w:kern w:val="0"/>
          <w:sz w:val="28"/>
          <w:szCs w:val="28"/>
          <w:highlight w:val="none"/>
        </w:rPr>
        <w:t>应由委托代理人携带本人身份证及法人授权委托书出席开标会。如</w:t>
      </w:r>
      <w:r>
        <w:rPr>
          <w:rFonts w:hint="eastAsia" w:ascii="仿宋_GB2312" w:hAnsi="Arial" w:eastAsia="仿宋_GB2312" w:cs="Arial"/>
          <w:kern w:val="0"/>
          <w:sz w:val="28"/>
          <w:szCs w:val="28"/>
          <w:highlight w:val="none"/>
          <w:lang w:eastAsia="zh-CN"/>
        </w:rPr>
        <w:t>供应商</w:t>
      </w:r>
      <w:r>
        <w:rPr>
          <w:rFonts w:hint="eastAsia" w:ascii="仿宋_GB2312" w:hAnsi="Arial" w:eastAsia="仿宋_GB2312" w:cs="Arial"/>
          <w:kern w:val="0"/>
          <w:sz w:val="28"/>
          <w:szCs w:val="28"/>
          <w:highlight w:val="none"/>
        </w:rPr>
        <w:t>由法定代表人出席开标会，则法定代理人应携带本人身份证及法定代理人身份证明书。</w:t>
      </w:r>
    </w:p>
    <w:p w14:paraId="2CBE14F5">
      <w:pPr>
        <w:pStyle w:val="26"/>
        <w:shd w:val="clear" w:color="auto" w:fill="FFFFFF"/>
        <w:adjustRightInd w:val="0"/>
        <w:snapToGrid w:val="0"/>
        <w:spacing w:before="0" w:beforeAutospacing="0" w:after="0" w:afterAutospacing="0" w:line="480" w:lineRule="exact"/>
        <w:ind w:firstLine="560" w:firstLineChars="200"/>
        <w:rPr>
          <w:rFonts w:hint="eastAsia" w:ascii="黑体" w:hAnsi="黑体" w:eastAsia="黑体" w:cs="黑体"/>
          <w:sz w:val="28"/>
          <w:szCs w:val="28"/>
          <w:highlight w:val="none"/>
          <w:shd w:val="clear" w:color="auto" w:fill="FFFFFF"/>
        </w:rPr>
      </w:pPr>
      <w:bookmarkStart w:id="5" w:name="_Toc28359084"/>
      <w:bookmarkStart w:id="6" w:name="_Toc28359007"/>
      <w:bookmarkStart w:id="7" w:name="_Toc35393625"/>
      <w:bookmarkStart w:id="8" w:name="_Toc35393794"/>
      <w:r>
        <w:rPr>
          <w:rFonts w:hint="eastAsia" w:ascii="黑体" w:hAnsi="黑体" w:eastAsia="黑体" w:cs="黑体"/>
          <w:sz w:val="28"/>
          <w:szCs w:val="28"/>
          <w:highlight w:val="none"/>
          <w:shd w:val="clear" w:color="auto" w:fill="FFFFFF"/>
        </w:rPr>
        <w:t>五、公告期限</w:t>
      </w:r>
      <w:bookmarkEnd w:id="5"/>
      <w:bookmarkEnd w:id="6"/>
      <w:bookmarkEnd w:id="7"/>
      <w:bookmarkEnd w:id="8"/>
    </w:p>
    <w:p w14:paraId="375B36C9">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sz w:val="28"/>
          <w:szCs w:val="28"/>
          <w:highlight w:val="none"/>
          <w:shd w:val="clear" w:color="auto" w:fill="FFFFFF"/>
        </w:rPr>
      </w:pPr>
      <w:r>
        <w:rPr>
          <w:rFonts w:hint="eastAsia" w:ascii="仿宋_GB2312" w:hAnsi="仿宋_GB2312" w:eastAsia="仿宋_GB2312" w:cs="仿宋_GB2312"/>
          <w:sz w:val="28"/>
          <w:szCs w:val="28"/>
          <w:highlight w:val="none"/>
          <w:shd w:val="clear" w:color="auto" w:fill="FFFFFF"/>
        </w:rPr>
        <w:t>自本公告发布之日起</w:t>
      </w:r>
      <w:r>
        <w:rPr>
          <w:rFonts w:hint="eastAsia" w:ascii="仿宋_GB2312" w:hAnsi="仿宋_GB2312" w:eastAsia="仿宋_GB2312" w:cs="仿宋_GB2312"/>
          <w:sz w:val="28"/>
          <w:szCs w:val="28"/>
          <w:highlight w:val="none"/>
          <w:shd w:val="clear" w:color="auto" w:fill="FFFFFF"/>
          <w:lang w:val="en-US" w:eastAsia="zh-CN"/>
        </w:rPr>
        <w:t>5</w:t>
      </w:r>
      <w:r>
        <w:rPr>
          <w:rFonts w:hint="eastAsia" w:ascii="仿宋_GB2312" w:hAnsi="仿宋_GB2312" w:eastAsia="仿宋_GB2312" w:cs="仿宋_GB2312"/>
          <w:sz w:val="28"/>
          <w:szCs w:val="28"/>
          <w:highlight w:val="none"/>
          <w:shd w:val="clear" w:color="auto" w:fill="FFFFFF"/>
        </w:rPr>
        <w:t>个工作日。</w:t>
      </w:r>
    </w:p>
    <w:p w14:paraId="51128D7C">
      <w:pPr>
        <w:pStyle w:val="26"/>
        <w:shd w:val="clear" w:color="auto" w:fill="FFFFFF"/>
        <w:adjustRightInd w:val="0"/>
        <w:snapToGrid w:val="0"/>
        <w:spacing w:before="0" w:beforeAutospacing="0" w:after="0" w:afterAutospacing="0" w:line="480" w:lineRule="exact"/>
        <w:ind w:firstLine="560" w:firstLineChars="200"/>
        <w:rPr>
          <w:rFonts w:hint="eastAsia" w:ascii="黑体" w:hAnsi="黑体" w:eastAsia="黑体" w:cs="黑体"/>
          <w:sz w:val="28"/>
          <w:szCs w:val="28"/>
          <w:highlight w:val="none"/>
          <w:shd w:val="clear" w:color="auto" w:fill="FFFFFF"/>
        </w:rPr>
      </w:pPr>
      <w:r>
        <w:rPr>
          <w:rFonts w:hint="eastAsia" w:ascii="黑体" w:hAnsi="黑体" w:eastAsia="黑体" w:cs="黑体"/>
          <w:sz w:val="28"/>
          <w:szCs w:val="28"/>
          <w:highlight w:val="none"/>
          <w:shd w:val="clear" w:color="auto" w:fill="FFFFFF"/>
        </w:rPr>
        <w:t>六、其他</w:t>
      </w:r>
    </w:p>
    <w:p w14:paraId="7FF9D217">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sz w:val="28"/>
          <w:szCs w:val="28"/>
          <w:highlight w:val="none"/>
          <w:shd w:val="clear" w:color="auto" w:fill="FFFFFF"/>
        </w:rPr>
      </w:pPr>
      <w:r>
        <w:rPr>
          <w:rFonts w:hint="eastAsia" w:ascii="仿宋_GB2312" w:hAnsi="仿宋_GB2312" w:eastAsia="仿宋_GB2312" w:cs="仿宋_GB2312"/>
          <w:sz w:val="28"/>
          <w:szCs w:val="28"/>
          <w:highlight w:val="none"/>
          <w:shd w:val="clear" w:color="auto" w:fill="FFFFFF"/>
        </w:rPr>
        <w:t>采购人联系方式：</w:t>
      </w:r>
    </w:p>
    <w:p w14:paraId="1EFB2C35">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地址：黄石市广州路21号市直机关集中办公区四栋五楼</w:t>
      </w:r>
    </w:p>
    <w:p w14:paraId="0DD8CD42">
      <w:pPr>
        <w:pStyle w:val="26"/>
        <w:shd w:val="clear" w:color="auto" w:fill="FFFFFF"/>
        <w:adjustRightInd w:val="0"/>
        <w:snapToGrid w:val="0"/>
        <w:spacing w:before="0" w:beforeAutospacing="0" w:after="0" w:afterAutospacing="0" w:line="480" w:lineRule="exact"/>
        <w:ind w:firstLine="56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shd w:val="clear" w:color="auto" w:fill="FFFFFF"/>
        </w:rPr>
        <w:t>联系人：</w:t>
      </w:r>
      <w:r>
        <w:rPr>
          <w:rFonts w:hint="eastAsia" w:ascii="仿宋_GB2312" w:hAnsi="仿宋_GB2312" w:eastAsia="仿宋_GB2312" w:cs="仿宋_GB2312"/>
          <w:sz w:val="28"/>
          <w:szCs w:val="28"/>
          <w:highlight w:val="none"/>
          <w:shd w:val="clear" w:color="auto" w:fill="FFFFFF"/>
          <w:lang w:val="en-US" w:eastAsia="zh-CN"/>
        </w:rPr>
        <w:t>黄</w:t>
      </w:r>
      <w:r>
        <w:rPr>
          <w:rFonts w:hint="eastAsia" w:ascii="仿宋_GB2312" w:hAnsi="仿宋_GB2312" w:eastAsia="仿宋_GB2312" w:cs="仿宋_GB2312"/>
          <w:sz w:val="28"/>
          <w:szCs w:val="28"/>
          <w:highlight w:val="none"/>
          <w:shd w:val="clear" w:color="auto" w:fill="FFFFFF"/>
        </w:rPr>
        <w:t>工   电话：0714-6570882</w:t>
      </w:r>
    </w:p>
    <w:p w14:paraId="25ECC26F">
      <w:pPr>
        <w:pStyle w:val="26"/>
        <w:shd w:val="clear" w:color="auto" w:fill="FFFFFF"/>
        <w:adjustRightInd w:val="0"/>
        <w:snapToGrid w:val="0"/>
        <w:spacing w:before="0" w:beforeAutospacing="0" w:after="0" w:afterAutospacing="0" w:line="560" w:lineRule="exact"/>
        <w:ind w:firstLine="420"/>
        <w:jc w:val="right"/>
        <w:rPr>
          <w:rFonts w:hint="eastAsia" w:ascii="仿宋_GB2312" w:hAnsi="仿宋_GB2312" w:eastAsia="仿宋_GB2312" w:cs="仿宋_GB2312"/>
          <w:sz w:val="32"/>
          <w:szCs w:val="32"/>
          <w:highlight w:val="none"/>
          <w:shd w:val="clear" w:color="auto" w:fill="FFFFFF"/>
        </w:rPr>
      </w:pPr>
    </w:p>
    <w:p w14:paraId="012BF1E4">
      <w:pPr>
        <w:pStyle w:val="26"/>
        <w:keepNext w:val="0"/>
        <w:keepLines w:val="0"/>
        <w:pageBreakBefore w:val="0"/>
        <w:widowControl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420"/>
        <w:jc w:val="right"/>
        <w:textAlignment w:val="auto"/>
        <w:rPr>
          <w:rFonts w:ascii="仿宋_GB2312" w:hAnsi="仿宋_GB2312" w:eastAsia="仿宋_GB2312" w:cs="仿宋_GB2312"/>
          <w:sz w:val="28"/>
          <w:szCs w:val="28"/>
          <w:highlight w:val="none"/>
          <w:shd w:val="clear" w:color="auto" w:fill="FFFFFF"/>
        </w:rPr>
      </w:pPr>
      <w:r>
        <w:rPr>
          <w:rFonts w:hint="eastAsia" w:ascii="仿宋_GB2312" w:hAnsi="仿宋_GB2312" w:eastAsia="仿宋_GB2312" w:cs="仿宋_GB2312"/>
          <w:sz w:val="28"/>
          <w:szCs w:val="28"/>
          <w:highlight w:val="none"/>
          <w:shd w:val="clear" w:color="auto" w:fill="FFFFFF"/>
        </w:rPr>
        <w:t xml:space="preserve">黄石市市政公用局   </w:t>
      </w:r>
      <w:r>
        <w:rPr>
          <w:rFonts w:hint="eastAsia" w:ascii="仿宋_GB2312" w:hAnsi="仿宋_GB2312" w:eastAsia="仿宋_GB2312" w:cs="仿宋_GB2312"/>
          <w:sz w:val="28"/>
          <w:szCs w:val="28"/>
          <w:highlight w:val="none"/>
          <w:shd w:val="clear" w:color="auto" w:fill="FFFFFF"/>
          <w:lang w:val="en-US" w:eastAsia="zh-CN"/>
        </w:rPr>
        <w:t xml:space="preserve">   </w:t>
      </w:r>
      <w:r>
        <w:rPr>
          <w:rFonts w:hint="eastAsia" w:ascii="仿宋_GB2312" w:hAnsi="仿宋_GB2312" w:eastAsia="仿宋_GB2312" w:cs="仿宋_GB2312"/>
          <w:sz w:val="28"/>
          <w:szCs w:val="28"/>
          <w:highlight w:val="none"/>
          <w:shd w:val="clear" w:color="auto" w:fill="FFFFFF"/>
        </w:rPr>
        <w:t xml:space="preserve">  </w:t>
      </w:r>
    </w:p>
    <w:p w14:paraId="28364959">
      <w:pPr>
        <w:pStyle w:val="6"/>
        <w:keepNext w:val="0"/>
        <w:keepLines w:val="0"/>
        <w:pageBreakBefore w:val="0"/>
        <w:widowControl w:val="0"/>
        <w:kinsoku/>
        <w:wordWrap w:val="0"/>
        <w:overflowPunct/>
        <w:topLinePunct w:val="0"/>
        <w:autoSpaceDE/>
        <w:autoSpaceDN/>
        <w:bidi w:val="0"/>
        <w:spacing w:beforeAutospacing="0" w:afterAutospacing="0" w:line="560" w:lineRule="exact"/>
        <w:jc w:val="right"/>
        <w:textAlignment w:val="auto"/>
        <w:rPr>
          <w:rFonts w:hint="default" w:ascii="仿宋_GB2312" w:hAnsi="仿宋_GB2312" w:eastAsia="仿宋_GB2312" w:cs="仿宋_GB2312"/>
          <w:b w:val="0"/>
          <w:bCs w:val="0"/>
          <w:sz w:val="28"/>
          <w:szCs w:val="28"/>
          <w:highlight w:val="none"/>
          <w:shd w:val="clear" w:color="auto" w:fill="FFFFFF"/>
          <w:lang w:val="en-US" w:eastAsia="zh-CN"/>
        </w:rPr>
      </w:pPr>
      <w:r>
        <w:rPr>
          <w:rFonts w:hint="eastAsia" w:ascii="仿宋_GB2312" w:hAnsi="仿宋_GB2312" w:eastAsia="仿宋_GB2312" w:cs="仿宋_GB2312"/>
          <w:b w:val="0"/>
          <w:bCs w:val="0"/>
          <w:sz w:val="28"/>
          <w:szCs w:val="28"/>
          <w:highlight w:val="none"/>
          <w:shd w:val="clear" w:color="auto" w:fill="FFFFFF"/>
        </w:rPr>
        <w:t>202</w:t>
      </w:r>
      <w:r>
        <w:rPr>
          <w:rFonts w:hint="eastAsia" w:ascii="仿宋_GB2312" w:hAnsi="仿宋_GB2312" w:eastAsia="仿宋_GB2312" w:cs="仿宋_GB2312"/>
          <w:b w:val="0"/>
          <w:bCs w:val="0"/>
          <w:sz w:val="28"/>
          <w:szCs w:val="28"/>
          <w:highlight w:val="none"/>
          <w:shd w:val="clear" w:color="auto" w:fill="FFFFFF"/>
          <w:lang w:val="en-US" w:eastAsia="zh-CN"/>
        </w:rPr>
        <w:t>6</w:t>
      </w:r>
      <w:r>
        <w:rPr>
          <w:rFonts w:hint="eastAsia" w:ascii="仿宋_GB2312" w:hAnsi="仿宋_GB2312" w:eastAsia="仿宋_GB2312" w:cs="仿宋_GB2312"/>
          <w:b w:val="0"/>
          <w:bCs w:val="0"/>
          <w:sz w:val="28"/>
          <w:szCs w:val="28"/>
          <w:highlight w:val="none"/>
          <w:shd w:val="clear" w:color="auto" w:fill="FFFFFF"/>
        </w:rPr>
        <w:t>年</w:t>
      </w:r>
      <w:r>
        <w:rPr>
          <w:rFonts w:hint="eastAsia" w:ascii="仿宋_GB2312" w:hAnsi="仿宋_GB2312" w:eastAsia="仿宋_GB2312" w:cs="仿宋_GB2312"/>
          <w:b w:val="0"/>
          <w:bCs w:val="0"/>
          <w:sz w:val="28"/>
          <w:szCs w:val="28"/>
          <w:highlight w:val="none"/>
          <w:shd w:val="clear" w:color="auto" w:fill="FFFFFF"/>
          <w:lang w:val="en-US" w:eastAsia="zh-CN"/>
        </w:rPr>
        <w:t>7</w:t>
      </w:r>
      <w:r>
        <w:rPr>
          <w:rFonts w:hint="eastAsia" w:ascii="仿宋_GB2312" w:hAnsi="仿宋_GB2312" w:eastAsia="仿宋_GB2312" w:cs="仿宋_GB2312"/>
          <w:b w:val="0"/>
          <w:bCs w:val="0"/>
          <w:sz w:val="28"/>
          <w:szCs w:val="28"/>
          <w:highlight w:val="none"/>
          <w:shd w:val="clear" w:color="auto" w:fill="FFFFFF"/>
        </w:rPr>
        <w:t>月</w:t>
      </w:r>
      <w:r>
        <w:rPr>
          <w:rFonts w:hint="eastAsia" w:ascii="仿宋_GB2312" w:hAnsi="仿宋_GB2312" w:eastAsia="仿宋_GB2312" w:cs="仿宋_GB2312"/>
          <w:b w:val="0"/>
          <w:bCs w:val="0"/>
          <w:sz w:val="28"/>
          <w:szCs w:val="28"/>
          <w:highlight w:val="none"/>
          <w:shd w:val="clear" w:color="auto" w:fill="FFFFFF"/>
          <w:lang w:val="en-US" w:eastAsia="zh-CN"/>
        </w:rPr>
        <w:t>16</w:t>
      </w:r>
      <w:r>
        <w:rPr>
          <w:rFonts w:hint="eastAsia" w:ascii="仿宋_GB2312" w:hAnsi="仿宋_GB2312" w:eastAsia="仿宋_GB2312" w:cs="仿宋_GB2312"/>
          <w:b w:val="0"/>
          <w:bCs w:val="0"/>
          <w:sz w:val="28"/>
          <w:szCs w:val="28"/>
          <w:highlight w:val="none"/>
          <w:shd w:val="clear" w:color="auto" w:fill="FFFFFF"/>
        </w:rPr>
        <w:t>日</w:t>
      </w:r>
      <w:r>
        <w:rPr>
          <w:rFonts w:hint="eastAsia" w:ascii="仿宋_GB2312" w:hAnsi="仿宋_GB2312" w:eastAsia="仿宋_GB2312" w:cs="仿宋_GB2312"/>
          <w:b w:val="0"/>
          <w:bCs w:val="0"/>
          <w:sz w:val="28"/>
          <w:szCs w:val="28"/>
          <w:highlight w:val="none"/>
          <w:shd w:val="clear" w:color="auto" w:fill="FFFFFF"/>
          <w:lang w:val="en-US" w:eastAsia="zh-CN"/>
        </w:rPr>
        <w:t xml:space="preserve">        </w:t>
      </w:r>
    </w:p>
    <w:p w14:paraId="619C73DD">
      <w:pPr>
        <w:pStyle w:val="6"/>
        <w:rPr>
          <w:rFonts w:ascii="方正小标宋简体" w:hAnsi="方正小标宋简体" w:eastAsia="方正小标宋简体" w:cs="方正小标宋简体"/>
          <w:b w:val="0"/>
          <w:bCs w:val="0"/>
          <w:sz w:val="36"/>
          <w:szCs w:val="28"/>
          <w:highlight w:val="none"/>
        </w:rPr>
        <w:sectPr>
          <w:pgSz w:w="11907" w:h="16840"/>
          <w:pgMar w:top="2098" w:right="1474" w:bottom="1984" w:left="1587" w:header="851" w:footer="992" w:gutter="0"/>
          <w:pgNumType w:fmt="decimal"/>
          <w:cols w:space="720" w:num="1"/>
          <w:docGrid w:type="lines" w:linePitch="312" w:charSpace="0"/>
        </w:sectPr>
      </w:pPr>
    </w:p>
    <w:p w14:paraId="26711CC6">
      <w:pPr>
        <w:pStyle w:val="6"/>
        <w:rPr>
          <w:sz w:val="36"/>
          <w:szCs w:val="28"/>
          <w:highlight w:val="none"/>
        </w:rPr>
      </w:pPr>
      <w:r>
        <w:rPr>
          <w:rFonts w:ascii="方正小标宋简体" w:hAnsi="方正小标宋简体" w:eastAsia="方正小标宋简体" w:cs="方正小标宋简体"/>
          <w:b w:val="0"/>
          <w:bCs w:val="0"/>
          <w:sz w:val="36"/>
          <w:szCs w:val="28"/>
          <w:highlight w:val="none"/>
        </w:rPr>
        <w:t xml:space="preserve">第二章  </w:t>
      </w:r>
      <w:r>
        <w:rPr>
          <w:rFonts w:hint="eastAsia" w:ascii="方正小标宋简体" w:hAnsi="方正小标宋简体" w:eastAsia="方正小标宋简体" w:cs="方正小标宋简体"/>
          <w:b w:val="0"/>
          <w:bCs w:val="0"/>
          <w:sz w:val="36"/>
          <w:szCs w:val="28"/>
          <w:highlight w:val="none"/>
          <w:lang w:eastAsia="zh-CN"/>
        </w:rPr>
        <w:t>供应商</w:t>
      </w:r>
      <w:r>
        <w:rPr>
          <w:rFonts w:ascii="方正小标宋简体" w:hAnsi="方正小标宋简体" w:eastAsia="方正小标宋简体" w:cs="方正小标宋简体"/>
          <w:b w:val="0"/>
          <w:bCs w:val="0"/>
          <w:sz w:val="36"/>
          <w:szCs w:val="28"/>
          <w:highlight w:val="none"/>
        </w:rPr>
        <w:t>须知</w:t>
      </w:r>
      <w:bookmarkEnd w:id="0"/>
    </w:p>
    <w:p w14:paraId="5A5CF737">
      <w:pPr>
        <w:ind w:firstLine="560" w:firstLineChars="200"/>
        <w:jc w:val="left"/>
        <w:rPr>
          <w:rFonts w:hint="eastAsia" w:ascii="黑体" w:hAnsi="黑体" w:eastAsia="黑体" w:cs="黑体"/>
          <w:sz w:val="28"/>
          <w:szCs w:val="28"/>
          <w:highlight w:val="none"/>
        </w:rPr>
      </w:pPr>
      <w:bookmarkStart w:id="9" w:name="_Toc643610527"/>
      <w:r>
        <w:rPr>
          <w:rFonts w:hint="eastAsia" w:ascii="黑体" w:hAnsi="黑体" w:eastAsia="黑体" w:cs="黑体"/>
          <w:sz w:val="28"/>
          <w:szCs w:val="28"/>
          <w:highlight w:val="none"/>
        </w:rPr>
        <w:t>一、</w:t>
      </w:r>
      <w:r>
        <w:rPr>
          <w:rFonts w:hint="eastAsia" w:ascii="黑体" w:hAnsi="黑体" w:eastAsia="黑体" w:cs="黑体"/>
          <w:sz w:val="28"/>
          <w:szCs w:val="28"/>
          <w:highlight w:val="none"/>
          <w:lang w:eastAsia="zh-CN"/>
        </w:rPr>
        <w:t>供应商</w:t>
      </w:r>
      <w:r>
        <w:rPr>
          <w:rFonts w:hint="eastAsia" w:ascii="黑体" w:hAnsi="黑体" w:eastAsia="黑体" w:cs="黑体"/>
          <w:sz w:val="28"/>
          <w:szCs w:val="28"/>
          <w:highlight w:val="none"/>
        </w:rPr>
        <w:t>须知前附表</w:t>
      </w:r>
      <w:bookmarkEnd w:id="9"/>
    </w:p>
    <w:tbl>
      <w:tblPr>
        <w:tblStyle w:val="28"/>
        <w:tblW w:w="9550" w:type="dxa"/>
        <w:tblInd w:w="135" w:type="dxa"/>
        <w:tblLayout w:type="fixed"/>
        <w:tblCellMar>
          <w:top w:w="0" w:type="dxa"/>
          <w:left w:w="108" w:type="dxa"/>
          <w:bottom w:w="0" w:type="dxa"/>
          <w:right w:w="108" w:type="dxa"/>
        </w:tblCellMar>
      </w:tblPr>
      <w:tblGrid>
        <w:gridCol w:w="687"/>
        <w:gridCol w:w="1694"/>
        <w:gridCol w:w="7169"/>
      </w:tblGrid>
      <w:tr w14:paraId="08D7D416">
        <w:tblPrEx>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5DF701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项号</w:t>
            </w:r>
          </w:p>
        </w:tc>
        <w:tc>
          <w:tcPr>
            <w:tcW w:w="1694" w:type="dxa"/>
            <w:tcBorders>
              <w:top w:val="single" w:color="auto" w:sz="4" w:space="0"/>
              <w:left w:val="nil"/>
              <w:bottom w:val="single" w:color="auto" w:sz="4" w:space="0"/>
              <w:right w:val="single" w:color="auto" w:sz="4" w:space="0"/>
            </w:tcBorders>
            <w:noWrap w:val="0"/>
            <w:vAlign w:val="center"/>
          </w:tcPr>
          <w:p w14:paraId="5BCC6F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内   容</w:t>
            </w:r>
          </w:p>
        </w:tc>
        <w:tc>
          <w:tcPr>
            <w:tcW w:w="7169" w:type="dxa"/>
            <w:tcBorders>
              <w:top w:val="single" w:color="auto" w:sz="4" w:space="0"/>
              <w:left w:val="nil"/>
              <w:bottom w:val="single" w:color="auto" w:sz="4" w:space="0"/>
              <w:right w:val="single" w:color="auto" w:sz="4" w:space="0"/>
            </w:tcBorders>
            <w:noWrap w:val="0"/>
            <w:vAlign w:val="center"/>
          </w:tcPr>
          <w:p w14:paraId="6D1D7A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说明与要求</w:t>
            </w:r>
          </w:p>
        </w:tc>
      </w:tr>
      <w:tr w14:paraId="2A351AC4">
        <w:tblPrEx>
          <w:tblCellMar>
            <w:top w:w="0" w:type="dxa"/>
            <w:left w:w="108" w:type="dxa"/>
            <w:bottom w:w="0" w:type="dxa"/>
            <w:right w:w="108" w:type="dxa"/>
          </w:tblCellMar>
        </w:tblPrEx>
        <w:trPr>
          <w:trHeight w:val="625"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37E640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p>
        </w:tc>
        <w:tc>
          <w:tcPr>
            <w:tcW w:w="1694" w:type="dxa"/>
            <w:tcBorders>
              <w:top w:val="single" w:color="auto" w:sz="4" w:space="0"/>
              <w:left w:val="nil"/>
              <w:bottom w:val="single" w:color="auto" w:sz="4" w:space="0"/>
              <w:right w:val="single" w:color="auto" w:sz="4" w:space="0"/>
            </w:tcBorders>
            <w:noWrap w:val="0"/>
            <w:vAlign w:val="center"/>
          </w:tcPr>
          <w:p w14:paraId="0D84F7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采购人</w:t>
            </w:r>
          </w:p>
        </w:tc>
        <w:tc>
          <w:tcPr>
            <w:tcW w:w="7169" w:type="dxa"/>
            <w:tcBorders>
              <w:top w:val="single" w:color="auto" w:sz="4" w:space="0"/>
              <w:left w:val="nil"/>
              <w:bottom w:val="single" w:color="auto" w:sz="4" w:space="0"/>
              <w:right w:val="single" w:color="auto" w:sz="4" w:space="0"/>
            </w:tcBorders>
            <w:noWrap w:val="0"/>
            <w:vAlign w:val="center"/>
          </w:tcPr>
          <w:p w14:paraId="28ED02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名    称：黄石市市政公用局</w:t>
            </w:r>
          </w:p>
          <w:p w14:paraId="4D3C29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地    址：黄石市广州路21号      </w:t>
            </w:r>
          </w:p>
          <w:p w14:paraId="19DECA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 系 人：</w:t>
            </w:r>
            <w:r>
              <w:rPr>
                <w:rFonts w:hint="eastAsia" w:ascii="方正仿宋_GB2312" w:hAnsi="方正仿宋_GB2312" w:eastAsia="方正仿宋_GB2312" w:cs="方正仿宋_GB2312"/>
                <w:sz w:val="24"/>
                <w:szCs w:val="24"/>
                <w:highlight w:val="none"/>
                <w:lang w:val="en-US" w:eastAsia="zh-CN"/>
              </w:rPr>
              <w:t>黄</w:t>
            </w:r>
            <w:r>
              <w:rPr>
                <w:rFonts w:hint="eastAsia" w:ascii="方正仿宋_GB2312" w:hAnsi="方正仿宋_GB2312" w:eastAsia="方正仿宋_GB2312" w:cs="方正仿宋_GB2312"/>
                <w:sz w:val="24"/>
                <w:szCs w:val="24"/>
                <w:highlight w:val="none"/>
              </w:rPr>
              <w:t xml:space="preserve">工      </w:t>
            </w:r>
          </w:p>
          <w:p w14:paraId="4A07A7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联系方式：0714-6570882</w:t>
            </w:r>
          </w:p>
        </w:tc>
      </w:tr>
      <w:tr w14:paraId="3365E665">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62CE0A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tc>
        <w:tc>
          <w:tcPr>
            <w:tcW w:w="1694" w:type="dxa"/>
            <w:tcBorders>
              <w:top w:val="single" w:color="auto" w:sz="4" w:space="0"/>
              <w:left w:val="nil"/>
              <w:bottom w:val="single" w:color="auto" w:sz="4" w:space="0"/>
              <w:right w:val="single" w:color="auto" w:sz="4" w:space="0"/>
            </w:tcBorders>
            <w:noWrap w:val="0"/>
            <w:vAlign w:val="center"/>
          </w:tcPr>
          <w:p w14:paraId="0205EE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项目名称</w:t>
            </w:r>
          </w:p>
        </w:tc>
        <w:tc>
          <w:tcPr>
            <w:tcW w:w="7169" w:type="dxa"/>
            <w:tcBorders>
              <w:top w:val="single" w:color="auto" w:sz="4" w:space="0"/>
              <w:left w:val="nil"/>
              <w:bottom w:val="single" w:color="auto" w:sz="4" w:space="0"/>
              <w:right w:val="single" w:color="auto" w:sz="4" w:space="0"/>
            </w:tcBorders>
            <w:noWrap w:val="0"/>
            <w:vAlign w:val="center"/>
          </w:tcPr>
          <w:p w14:paraId="0E0628C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黄石市城市桥梁隧道安全隐患综合整治项目（一期）黄思湾隧道安全隐患整治工程监理服务（二次）</w:t>
            </w:r>
          </w:p>
        </w:tc>
      </w:tr>
      <w:tr w14:paraId="60A39052">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2FECD6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c>
          <w:tcPr>
            <w:tcW w:w="1694" w:type="dxa"/>
            <w:tcBorders>
              <w:top w:val="single" w:color="auto" w:sz="4" w:space="0"/>
              <w:left w:val="nil"/>
              <w:bottom w:val="single" w:color="auto" w:sz="4" w:space="0"/>
              <w:right w:val="single" w:color="auto" w:sz="4" w:space="0"/>
            </w:tcBorders>
            <w:noWrap w:val="0"/>
            <w:vAlign w:val="center"/>
          </w:tcPr>
          <w:p w14:paraId="2DF530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项目地点</w:t>
            </w:r>
          </w:p>
        </w:tc>
        <w:tc>
          <w:tcPr>
            <w:tcW w:w="7169" w:type="dxa"/>
            <w:tcBorders>
              <w:top w:val="single" w:color="auto" w:sz="4" w:space="0"/>
              <w:left w:val="nil"/>
              <w:bottom w:val="single" w:color="auto" w:sz="4" w:space="0"/>
              <w:right w:val="single" w:color="auto" w:sz="4" w:space="0"/>
            </w:tcBorders>
            <w:noWrap w:val="0"/>
            <w:vAlign w:val="center"/>
          </w:tcPr>
          <w:p w14:paraId="1FC0B9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黄石市</w:t>
            </w:r>
          </w:p>
        </w:tc>
      </w:tr>
      <w:tr w14:paraId="2DA3F94E">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1E59A2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w:t>
            </w:r>
          </w:p>
        </w:tc>
        <w:tc>
          <w:tcPr>
            <w:tcW w:w="1694" w:type="dxa"/>
            <w:tcBorders>
              <w:top w:val="single" w:color="auto" w:sz="4" w:space="0"/>
              <w:left w:val="nil"/>
              <w:bottom w:val="single" w:color="auto" w:sz="4" w:space="0"/>
              <w:right w:val="single" w:color="auto" w:sz="4" w:space="0"/>
            </w:tcBorders>
            <w:noWrap w:val="0"/>
            <w:vAlign w:val="center"/>
          </w:tcPr>
          <w:p w14:paraId="344DAE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sz w:val="24"/>
                <w:szCs w:val="24"/>
                <w:highlight w:val="none"/>
              </w:rPr>
              <w:t>报价方式</w:t>
            </w:r>
          </w:p>
        </w:tc>
        <w:tc>
          <w:tcPr>
            <w:tcW w:w="7169" w:type="dxa"/>
            <w:tcBorders>
              <w:top w:val="single" w:color="auto" w:sz="4" w:space="0"/>
              <w:left w:val="nil"/>
              <w:bottom w:val="single" w:color="auto" w:sz="4" w:space="0"/>
              <w:right w:val="single" w:color="auto" w:sz="4" w:space="0"/>
            </w:tcBorders>
            <w:noWrap w:val="0"/>
            <w:vAlign w:val="center"/>
          </w:tcPr>
          <w:p w14:paraId="272604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val="0"/>
                <w:bCs w:val="0"/>
                <w:sz w:val="24"/>
                <w:szCs w:val="24"/>
                <w:highlight w:val="none"/>
              </w:rPr>
              <w:t>人民币</w:t>
            </w:r>
            <w:r>
              <w:rPr>
                <w:rFonts w:hint="eastAsia" w:ascii="方正仿宋_GB2312" w:hAnsi="方正仿宋_GB2312" w:eastAsia="方正仿宋_GB2312" w:cs="方正仿宋_GB2312"/>
                <w:b w:val="0"/>
                <w:bCs w:val="0"/>
                <w:sz w:val="24"/>
                <w:szCs w:val="24"/>
                <w:highlight w:val="none"/>
                <w:lang w:val="en-US" w:eastAsia="zh-CN"/>
              </w:rPr>
              <w:t>19</w:t>
            </w:r>
            <w:r>
              <w:rPr>
                <w:rFonts w:hint="eastAsia" w:ascii="方正仿宋_GB2312" w:hAnsi="方正仿宋_GB2312" w:eastAsia="方正仿宋_GB2312" w:cs="方正仿宋_GB2312"/>
                <w:b w:val="0"/>
                <w:bCs w:val="0"/>
                <w:sz w:val="24"/>
                <w:szCs w:val="24"/>
                <w:highlight w:val="none"/>
              </w:rPr>
              <w:t>万元（价格报价，不接受其他形式报价，超过最高限价按无效响应处理）</w:t>
            </w:r>
          </w:p>
        </w:tc>
      </w:tr>
      <w:tr w14:paraId="05E9CCF7">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58531D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w:t>
            </w:r>
          </w:p>
        </w:tc>
        <w:tc>
          <w:tcPr>
            <w:tcW w:w="1694" w:type="dxa"/>
            <w:tcBorders>
              <w:top w:val="single" w:color="auto" w:sz="4" w:space="0"/>
              <w:left w:val="nil"/>
              <w:bottom w:val="single" w:color="auto" w:sz="4" w:space="0"/>
              <w:right w:val="single" w:color="auto" w:sz="4" w:space="0"/>
            </w:tcBorders>
            <w:noWrap w:val="0"/>
            <w:vAlign w:val="center"/>
          </w:tcPr>
          <w:p w14:paraId="6E08EF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采购需求</w:t>
            </w:r>
          </w:p>
        </w:tc>
        <w:tc>
          <w:tcPr>
            <w:tcW w:w="7169" w:type="dxa"/>
            <w:tcBorders>
              <w:top w:val="single" w:color="auto" w:sz="4" w:space="0"/>
              <w:left w:val="nil"/>
              <w:bottom w:val="single" w:color="auto" w:sz="4" w:space="0"/>
              <w:right w:val="single" w:color="auto" w:sz="4" w:space="0"/>
            </w:tcBorders>
            <w:noWrap w:val="0"/>
            <w:vAlign w:val="center"/>
          </w:tcPr>
          <w:p w14:paraId="727154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详见第三章</w:t>
            </w:r>
          </w:p>
        </w:tc>
      </w:tr>
      <w:tr w14:paraId="2C382207">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5F6F8E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6</w:t>
            </w:r>
          </w:p>
        </w:tc>
        <w:tc>
          <w:tcPr>
            <w:tcW w:w="1694" w:type="dxa"/>
            <w:tcBorders>
              <w:top w:val="single" w:color="auto" w:sz="4" w:space="0"/>
              <w:left w:val="nil"/>
              <w:bottom w:val="single" w:color="auto" w:sz="4" w:space="0"/>
              <w:right w:val="single" w:color="auto" w:sz="4" w:space="0"/>
            </w:tcBorders>
            <w:noWrap w:val="0"/>
            <w:vAlign w:val="center"/>
          </w:tcPr>
          <w:p w14:paraId="7AC2A2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合同履行期限（服务期）</w:t>
            </w:r>
          </w:p>
        </w:tc>
        <w:tc>
          <w:tcPr>
            <w:tcW w:w="7169" w:type="dxa"/>
            <w:tcBorders>
              <w:top w:val="single" w:color="auto" w:sz="4" w:space="0"/>
              <w:left w:val="nil"/>
              <w:bottom w:val="single" w:color="auto" w:sz="4" w:space="0"/>
              <w:right w:val="single" w:color="auto" w:sz="4" w:space="0"/>
            </w:tcBorders>
            <w:noWrap w:val="0"/>
            <w:vAlign w:val="center"/>
          </w:tcPr>
          <w:p w14:paraId="0F0B7B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合同签订之日起至服务全部完成。</w:t>
            </w:r>
          </w:p>
        </w:tc>
      </w:tr>
      <w:tr w14:paraId="01E2E92F">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698F03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7</w:t>
            </w:r>
          </w:p>
        </w:tc>
        <w:tc>
          <w:tcPr>
            <w:tcW w:w="1694" w:type="dxa"/>
            <w:tcBorders>
              <w:top w:val="single" w:color="auto" w:sz="4" w:space="0"/>
              <w:left w:val="nil"/>
              <w:bottom w:val="single" w:color="auto" w:sz="4" w:space="0"/>
              <w:right w:val="single" w:color="auto" w:sz="4" w:space="0"/>
            </w:tcBorders>
            <w:noWrap w:val="0"/>
            <w:vAlign w:val="center"/>
          </w:tcPr>
          <w:p w14:paraId="1CA268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响应</w:t>
            </w:r>
            <w:r>
              <w:rPr>
                <w:rFonts w:hint="eastAsia" w:ascii="方正仿宋_GB2312" w:hAnsi="方正仿宋_GB2312" w:eastAsia="方正仿宋_GB2312" w:cs="方正仿宋_GB2312"/>
                <w:sz w:val="24"/>
                <w:szCs w:val="24"/>
                <w:highlight w:val="none"/>
              </w:rPr>
              <w:t>资格要求</w:t>
            </w:r>
          </w:p>
        </w:tc>
        <w:tc>
          <w:tcPr>
            <w:tcW w:w="7169" w:type="dxa"/>
            <w:tcBorders>
              <w:top w:val="single" w:color="auto" w:sz="4" w:space="0"/>
              <w:left w:val="nil"/>
              <w:bottom w:val="single" w:color="auto" w:sz="4" w:space="0"/>
              <w:right w:val="single" w:color="auto" w:sz="4" w:space="0"/>
            </w:tcBorders>
            <w:noWrap w:val="0"/>
            <w:vAlign w:val="center"/>
          </w:tcPr>
          <w:p w14:paraId="3421F4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1.满足《中华人民共和国政府采购法》第二十二条规定，即：</w:t>
            </w:r>
          </w:p>
          <w:p w14:paraId="77EC0BBE">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（1）具有独立承担民事责任的能力；</w:t>
            </w:r>
          </w:p>
          <w:p w14:paraId="46C573AF">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（2）具有良好的商业信誉和健全的财务会计制度；</w:t>
            </w:r>
          </w:p>
          <w:p w14:paraId="0F8A3582">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（3）具有履行合同所必需的设备和专业技术能力；</w:t>
            </w:r>
          </w:p>
          <w:p w14:paraId="0F267751">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（4）有依法缴纳税收和社会保障资金的良好记录；</w:t>
            </w:r>
          </w:p>
          <w:p w14:paraId="39EFF6E5">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（5）参加政府采购活动前三年内，在经营活动中没有重大违法记录；</w:t>
            </w:r>
          </w:p>
          <w:p w14:paraId="5C02F4D4">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（6）法律、行政法规规定的其他条件。</w:t>
            </w:r>
          </w:p>
          <w:p w14:paraId="201B84AF">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eastAsia="zh-CN"/>
              </w:rPr>
              <w:t>供应商未被列入失信被执行人、重大税收违法失信主体，未被列入政府采购严重违法失信行为记录名单</w:t>
            </w:r>
            <w:r>
              <w:rPr>
                <w:rFonts w:hint="eastAsia" w:ascii="方正仿宋_GB2312" w:hAnsi="方正仿宋_GB2312" w:eastAsia="方正仿宋_GB2312" w:cs="方正仿宋_GB2312"/>
                <w:sz w:val="24"/>
                <w:szCs w:val="24"/>
                <w:highlight w:val="none"/>
              </w:rPr>
              <w:t>。</w:t>
            </w:r>
          </w:p>
          <w:p w14:paraId="2CB0417A">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3.单位负责人为同一人或者存在直接控股、管理关系的不同供应商，不得参加同一包的采购活动。</w:t>
            </w:r>
          </w:p>
          <w:p w14:paraId="2E198E03">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4.为本采购项目提供整体设计、规范编制或者项目管理、监理、检测等服务的供应商，不得再参加该采购项目的其他采购活动。</w:t>
            </w:r>
          </w:p>
          <w:p w14:paraId="758B0EFC">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default" w:ascii="方正仿宋_GB2312" w:hAnsi="方正仿宋_GB2312" w:eastAsia="方正仿宋_GB2312" w:cs="方正仿宋_GB2312"/>
                <w:highlight w:val="none"/>
                <w:lang w:val="en-US"/>
              </w:rPr>
            </w:pP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供应商特定资格要求：（1）具备工程监理综合资质，或同时具备市政公用工程监理甲级和机电安装工程乙级及以上资质；（2）拟派驻现场人员须具备国家注册监理工程师资格证书并在本单位注册执业，其中项目总监未在黄石地区外的其他在建项目担任监理，黄石地区担任监理的在建项目不超过3个（提供湖北省建筑市场监督与诚信一体化平台查询截图）。同时数量须满足项目现场各专业需求（市政公用工程和机电安装工程至少各1人）且不少于3人。</w:t>
            </w:r>
          </w:p>
        </w:tc>
      </w:tr>
      <w:tr w14:paraId="50854523">
        <w:tblPrEx>
          <w:tblCellMar>
            <w:top w:w="0" w:type="dxa"/>
            <w:left w:w="108" w:type="dxa"/>
            <w:bottom w:w="0" w:type="dxa"/>
            <w:right w:w="108" w:type="dxa"/>
          </w:tblCellMar>
        </w:tblPrEx>
        <w:trPr>
          <w:trHeight w:val="575"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5D5813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w:t>
            </w:r>
          </w:p>
        </w:tc>
        <w:tc>
          <w:tcPr>
            <w:tcW w:w="1694" w:type="dxa"/>
            <w:tcBorders>
              <w:top w:val="single" w:color="auto" w:sz="4" w:space="0"/>
              <w:left w:val="nil"/>
              <w:bottom w:val="single" w:color="auto" w:sz="4" w:space="0"/>
              <w:right w:val="single" w:color="auto" w:sz="4" w:space="0"/>
            </w:tcBorders>
            <w:noWrap w:val="0"/>
            <w:vAlign w:val="top"/>
          </w:tcPr>
          <w:p w14:paraId="6E7720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构成响应文件的其他材料</w:t>
            </w:r>
          </w:p>
        </w:tc>
        <w:tc>
          <w:tcPr>
            <w:tcW w:w="7169" w:type="dxa"/>
            <w:tcBorders>
              <w:top w:val="single" w:color="auto" w:sz="4" w:space="0"/>
              <w:left w:val="nil"/>
              <w:bottom w:val="single" w:color="auto" w:sz="4" w:space="0"/>
              <w:right w:val="single" w:color="auto" w:sz="4" w:space="0"/>
            </w:tcBorders>
            <w:noWrap w:val="0"/>
            <w:vAlign w:val="center"/>
          </w:tcPr>
          <w:p w14:paraId="7D5CBF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详见采购文件</w:t>
            </w:r>
          </w:p>
        </w:tc>
      </w:tr>
      <w:tr w14:paraId="6A58AFD0">
        <w:tblPrEx>
          <w:tblCellMar>
            <w:top w:w="0" w:type="dxa"/>
            <w:left w:w="108" w:type="dxa"/>
            <w:bottom w:w="0" w:type="dxa"/>
            <w:right w:w="108" w:type="dxa"/>
          </w:tblCellMar>
        </w:tblPrEx>
        <w:trPr>
          <w:trHeight w:val="516"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2BE646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9</w:t>
            </w:r>
          </w:p>
        </w:tc>
        <w:tc>
          <w:tcPr>
            <w:tcW w:w="1694" w:type="dxa"/>
            <w:tcBorders>
              <w:top w:val="single" w:color="auto" w:sz="4" w:space="0"/>
              <w:left w:val="nil"/>
              <w:bottom w:val="single" w:color="auto" w:sz="4" w:space="0"/>
              <w:right w:val="single" w:color="auto" w:sz="4" w:space="0"/>
            </w:tcBorders>
            <w:noWrap w:val="0"/>
            <w:vAlign w:val="center"/>
          </w:tcPr>
          <w:p w14:paraId="38A0B3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联合体</w:t>
            </w:r>
            <w:r>
              <w:rPr>
                <w:rFonts w:hint="eastAsia" w:ascii="方正仿宋_GB2312" w:hAnsi="方正仿宋_GB2312" w:eastAsia="方正仿宋_GB2312" w:cs="方正仿宋_GB2312"/>
                <w:sz w:val="24"/>
                <w:szCs w:val="24"/>
                <w:highlight w:val="none"/>
                <w:lang w:val="en-US" w:eastAsia="zh-CN"/>
              </w:rPr>
              <w:t>响应</w:t>
            </w:r>
          </w:p>
        </w:tc>
        <w:tc>
          <w:tcPr>
            <w:tcW w:w="7169" w:type="dxa"/>
            <w:tcBorders>
              <w:top w:val="single" w:color="auto" w:sz="4" w:space="0"/>
              <w:left w:val="nil"/>
              <w:bottom w:val="single" w:color="auto" w:sz="4" w:space="0"/>
              <w:right w:val="single" w:color="auto" w:sz="4" w:space="0"/>
            </w:tcBorders>
            <w:noWrap w:val="0"/>
            <w:vAlign w:val="center"/>
          </w:tcPr>
          <w:p w14:paraId="1703C0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本项目不接受联合体</w:t>
            </w:r>
            <w:r>
              <w:rPr>
                <w:rFonts w:hint="eastAsia" w:ascii="方正仿宋_GB2312" w:hAnsi="方正仿宋_GB2312" w:eastAsia="方正仿宋_GB2312" w:cs="方正仿宋_GB2312"/>
                <w:sz w:val="24"/>
                <w:szCs w:val="24"/>
                <w:highlight w:val="none"/>
                <w:lang w:val="en-US" w:eastAsia="zh-CN"/>
              </w:rPr>
              <w:t>响应</w:t>
            </w:r>
          </w:p>
        </w:tc>
      </w:tr>
      <w:tr w14:paraId="78278EAD">
        <w:tblPrEx>
          <w:tblCellMar>
            <w:top w:w="0" w:type="dxa"/>
            <w:left w:w="108" w:type="dxa"/>
            <w:bottom w:w="0" w:type="dxa"/>
            <w:right w:w="108" w:type="dxa"/>
          </w:tblCellMar>
        </w:tblPrEx>
        <w:trPr>
          <w:trHeight w:val="45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523787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10</w:t>
            </w:r>
          </w:p>
        </w:tc>
        <w:tc>
          <w:tcPr>
            <w:tcW w:w="1694" w:type="dxa"/>
            <w:tcBorders>
              <w:top w:val="single" w:color="auto" w:sz="4" w:space="0"/>
              <w:left w:val="nil"/>
              <w:bottom w:val="single" w:color="auto" w:sz="4" w:space="0"/>
              <w:right w:val="single" w:color="auto" w:sz="4" w:space="0"/>
            </w:tcBorders>
            <w:noWrap w:val="0"/>
            <w:vAlign w:val="center"/>
          </w:tcPr>
          <w:p w14:paraId="61491D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响应</w:t>
            </w:r>
            <w:r>
              <w:rPr>
                <w:rFonts w:hint="eastAsia" w:ascii="方正仿宋_GB2312" w:hAnsi="方正仿宋_GB2312" w:eastAsia="方正仿宋_GB2312" w:cs="方正仿宋_GB2312"/>
                <w:sz w:val="24"/>
                <w:szCs w:val="24"/>
                <w:highlight w:val="none"/>
              </w:rPr>
              <w:t>有效期</w:t>
            </w:r>
          </w:p>
        </w:tc>
        <w:tc>
          <w:tcPr>
            <w:tcW w:w="7169" w:type="dxa"/>
            <w:tcBorders>
              <w:top w:val="single" w:color="auto" w:sz="4" w:space="0"/>
              <w:left w:val="nil"/>
              <w:bottom w:val="single" w:color="auto" w:sz="4" w:space="0"/>
              <w:right w:val="single" w:color="auto" w:sz="4" w:space="0"/>
            </w:tcBorders>
            <w:noWrap w:val="0"/>
            <w:vAlign w:val="center"/>
          </w:tcPr>
          <w:p w14:paraId="613022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自</w:t>
            </w:r>
            <w:r>
              <w:rPr>
                <w:rFonts w:hint="eastAsia" w:ascii="方正仿宋_GB2312" w:hAnsi="方正仿宋_GB2312" w:eastAsia="方正仿宋_GB2312" w:cs="方正仿宋_GB2312"/>
                <w:sz w:val="24"/>
                <w:szCs w:val="24"/>
                <w:highlight w:val="none"/>
                <w:lang w:val="en-US" w:eastAsia="zh-CN"/>
              </w:rPr>
              <w:t>响应</w:t>
            </w:r>
            <w:r>
              <w:rPr>
                <w:rFonts w:hint="eastAsia" w:ascii="方正仿宋_GB2312" w:hAnsi="方正仿宋_GB2312" w:eastAsia="方正仿宋_GB2312" w:cs="方正仿宋_GB2312"/>
                <w:sz w:val="24"/>
                <w:szCs w:val="24"/>
                <w:highlight w:val="none"/>
              </w:rPr>
              <w:t>截止日起60天。如采购人认为必要，可延长至总计最长不超过90天。</w:t>
            </w:r>
          </w:p>
        </w:tc>
      </w:tr>
      <w:tr w14:paraId="2026AC1C">
        <w:tblPrEx>
          <w:tblCellMar>
            <w:top w:w="0" w:type="dxa"/>
            <w:left w:w="108" w:type="dxa"/>
            <w:bottom w:w="0" w:type="dxa"/>
            <w:right w:w="108" w:type="dxa"/>
          </w:tblCellMar>
        </w:tblPrEx>
        <w:trPr>
          <w:trHeight w:val="68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29AAD7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11</w:t>
            </w:r>
          </w:p>
        </w:tc>
        <w:tc>
          <w:tcPr>
            <w:tcW w:w="1694" w:type="dxa"/>
            <w:tcBorders>
              <w:top w:val="single" w:color="auto" w:sz="4" w:space="0"/>
              <w:left w:val="nil"/>
              <w:bottom w:val="single" w:color="auto" w:sz="4" w:space="0"/>
              <w:right w:val="single" w:color="auto" w:sz="4" w:space="0"/>
            </w:tcBorders>
            <w:noWrap w:val="0"/>
            <w:vAlign w:val="center"/>
          </w:tcPr>
          <w:p w14:paraId="315767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响应文件</w:t>
            </w:r>
            <w:r>
              <w:rPr>
                <w:rFonts w:hint="eastAsia" w:ascii="方正仿宋_GB2312" w:hAnsi="方正仿宋_GB2312" w:eastAsia="方正仿宋_GB2312" w:cs="方正仿宋_GB2312"/>
                <w:sz w:val="24"/>
                <w:szCs w:val="24"/>
                <w:highlight w:val="none"/>
              </w:rPr>
              <w:t>的数量</w:t>
            </w:r>
          </w:p>
        </w:tc>
        <w:tc>
          <w:tcPr>
            <w:tcW w:w="7169" w:type="dxa"/>
            <w:tcBorders>
              <w:top w:val="single" w:color="auto" w:sz="4" w:space="0"/>
              <w:left w:val="nil"/>
              <w:bottom w:val="single" w:color="auto" w:sz="4" w:space="0"/>
              <w:right w:val="single" w:color="auto" w:sz="4" w:space="0"/>
            </w:tcBorders>
            <w:noWrap w:val="0"/>
            <w:vAlign w:val="center"/>
          </w:tcPr>
          <w:p w14:paraId="03ED01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响应</w:t>
            </w:r>
            <w:r>
              <w:rPr>
                <w:rFonts w:hint="eastAsia" w:ascii="方正仿宋_GB2312" w:hAnsi="方正仿宋_GB2312" w:eastAsia="方正仿宋_GB2312" w:cs="方正仿宋_GB2312"/>
                <w:sz w:val="24"/>
                <w:szCs w:val="24"/>
                <w:highlight w:val="none"/>
              </w:rPr>
              <w:t>文件由应用A4规格纸编制并装订成册，提交正本1份。</w:t>
            </w:r>
            <w:r>
              <w:rPr>
                <w:rFonts w:hint="eastAsia" w:ascii="方正仿宋_GB2312" w:hAnsi="方正仿宋_GB2312" w:eastAsia="方正仿宋_GB2312" w:cs="方正仿宋_GB2312"/>
                <w:b/>
                <w:bCs/>
                <w:sz w:val="24"/>
                <w:szCs w:val="24"/>
                <w:highlight w:val="none"/>
                <w:lang w:val="en-US" w:eastAsia="zh-CN"/>
              </w:rPr>
              <w:t>其中</w:t>
            </w:r>
            <w:r>
              <w:rPr>
                <w:rFonts w:hint="eastAsia" w:ascii="方正仿宋_GB2312" w:hAnsi="方正仿宋_GB2312" w:eastAsia="方正仿宋_GB2312" w:cs="方正仿宋_GB2312"/>
                <w:b/>
                <w:bCs/>
                <w:sz w:val="24"/>
                <w:szCs w:val="24"/>
                <w:highlight w:val="none"/>
              </w:rPr>
              <w:t>“报价文件”除须单独封装盖章外，还须装订在“响应文件”中，并随“响应文件”封装盖章。</w:t>
            </w:r>
          </w:p>
        </w:tc>
      </w:tr>
      <w:tr w14:paraId="604FE941">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11431B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12</w:t>
            </w:r>
          </w:p>
        </w:tc>
        <w:tc>
          <w:tcPr>
            <w:tcW w:w="1694" w:type="dxa"/>
            <w:tcBorders>
              <w:top w:val="single" w:color="auto" w:sz="4" w:space="0"/>
              <w:left w:val="nil"/>
              <w:bottom w:val="single" w:color="auto" w:sz="4" w:space="0"/>
              <w:right w:val="single" w:color="auto" w:sz="4" w:space="0"/>
            </w:tcBorders>
            <w:noWrap w:val="0"/>
            <w:vAlign w:val="center"/>
          </w:tcPr>
          <w:p w14:paraId="15C403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签字或盖章要求</w:t>
            </w:r>
          </w:p>
        </w:tc>
        <w:tc>
          <w:tcPr>
            <w:tcW w:w="7169" w:type="dxa"/>
            <w:tcBorders>
              <w:top w:val="single" w:color="auto" w:sz="4" w:space="0"/>
              <w:left w:val="nil"/>
              <w:bottom w:val="single" w:color="auto" w:sz="4" w:space="0"/>
              <w:right w:val="single" w:color="auto" w:sz="4" w:space="0"/>
            </w:tcBorders>
            <w:noWrap w:val="0"/>
            <w:vAlign w:val="center"/>
          </w:tcPr>
          <w:p w14:paraId="3C2084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按采购文件要求签字及（或）盖章。</w:t>
            </w:r>
          </w:p>
        </w:tc>
      </w:tr>
      <w:tr w14:paraId="72915622">
        <w:tblPrEx>
          <w:tblCellMar>
            <w:top w:w="0" w:type="dxa"/>
            <w:left w:w="108" w:type="dxa"/>
            <w:bottom w:w="0" w:type="dxa"/>
            <w:right w:w="108" w:type="dxa"/>
          </w:tblCellMar>
        </w:tblPrEx>
        <w:trPr>
          <w:trHeight w:val="234"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23FF7B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sz w:val="24"/>
                <w:szCs w:val="24"/>
                <w:highlight w:val="none"/>
                <w:lang w:val="en-US" w:eastAsia="zh-CN"/>
              </w:rPr>
              <w:t>13</w:t>
            </w:r>
          </w:p>
        </w:tc>
        <w:tc>
          <w:tcPr>
            <w:tcW w:w="1694" w:type="dxa"/>
            <w:tcBorders>
              <w:top w:val="single" w:color="auto" w:sz="4" w:space="0"/>
              <w:left w:val="nil"/>
              <w:bottom w:val="single" w:color="auto" w:sz="4" w:space="0"/>
              <w:right w:val="single" w:color="auto" w:sz="4" w:space="0"/>
            </w:tcBorders>
            <w:noWrap w:val="0"/>
            <w:vAlign w:val="center"/>
          </w:tcPr>
          <w:p w14:paraId="6CF312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sz w:val="24"/>
                <w:szCs w:val="24"/>
                <w:highlight w:val="none"/>
                <w:lang w:val="en-US" w:eastAsia="zh-CN"/>
              </w:rPr>
              <w:t>供应商报名</w:t>
            </w:r>
            <w:r>
              <w:rPr>
                <w:rFonts w:hint="eastAsia" w:ascii="方正仿宋_GB2312" w:hAnsi="方正仿宋_GB2312" w:eastAsia="方正仿宋_GB2312" w:cs="方正仿宋_GB2312"/>
                <w:sz w:val="24"/>
                <w:szCs w:val="24"/>
                <w:highlight w:val="none"/>
              </w:rPr>
              <w:t xml:space="preserve">截止时间及方式 </w:t>
            </w:r>
          </w:p>
        </w:tc>
        <w:tc>
          <w:tcPr>
            <w:tcW w:w="7169" w:type="dxa"/>
            <w:tcBorders>
              <w:top w:val="single" w:color="auto" w:sz="4" w:space="0"/>
              <w:left w:val="nil"/>
              <w:bottom w:val="single" w:color="auto" w:sz="4" w:space="0"/>
              <w:right w:val="single" w:color="auto" w:sz="4" w:space="0"/>
            </w:tcBorders>
            <w:noWrap w:val="0"/>
            <w:vAlign w:val="center"/>
          </w:tcPr>
          <w:p w14:paraId="201C4EB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color w:val="000000"/>
                <w:sz w:val="24"/>
                <w:szCs w:val="24"/>
                <w:highlight w:val="none"/>
                <w:u w:val="none"/>
                <w:shd w:val="clear" w:color="auto" w:fill="FFFFFF"/>
                <w:lang w:eastAsia="zh-CN"/>
              </w:rPr>
              <w:t>供应商</w:t>
            </w:r>
            <w:r>
              <w:rPr>
                <w:rFonts w:hint="eastAsia" w:ascii="方正仿宋_GB2312" w:hAnsi="方正仿宋_GB2312" w:eastAsia="方正仿宋_GB2312" w:cs="方正仿宋_GB2312"/>
                <w:color w:val="000000"/>
                <w:sz w:val="24"/>
                <w:szCs w:val="24"/>
                <w:highlight w:val="none"/>
                <w:u w:val="none"/>
                <w:shd w:val="clear" w:color="auto" w:fill="FFFFFF"/>
              </w:rPr>
              <w:t>须在</w:t>
            </w:r>
            <w:r>
              <w:rPr>
                <w:rFonts w:hint="eastAsia" w:ascii="方正仿宋_GB2312" w:hAnsi="方正仿宋_GB2312" w:eastAsia="方正仿宋_GB2312" w:cs="方正仿宋_GB2312"/>
                <w:sz w:val="24"/>
                <w:szCs w:val="24"/>
                <w:highlight w:val="none"/>
                <w:u w:val="single"/>
                <w:lang w:val="en-US" w:eastAsia="zh-CN"/>
              </w:rPr>
              <w:t>2026</w:t>
            </w:r>
            <w:r>
              <w:rPr>
                <w:rFonts w:hint="eastAsia" w:ascii="方正仿宋_GB2312" w:hAnsi="方正仿宋_GB2312" w:eastAsia="方正仿宋_GB2312" w:cs="方正仿宋_GB2312"/>
                <w:sz w:val="24"/>
                <w:szCs w:val="24"/>
                <w:highlight w:val="none"/>
              </w:rPr>
              <w:t>年</w:t>
            </w:r>
            <w:r>
              <w:rPr>
                <w:rFonts w:hint="eastAsia" w:ascii="方正仿宋_GB2312" w:hAnsi="方正仿宋_GB2312" w:eastAsia="方正仿宋_GB2312" w:cs="方正仿宋_GB2312"/>
                <w:sz w:val="24"/>
                <w:szCs w:val="24"/>
                <w:highlight w:val="none"/>
                <w:u w:val="single"/>
                <w:lang w:val="en-US" w:eastAsia="zh-CN"/>
              </w:rPr>
              <w:t xml:space="preserve"> 7 </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u w:val="single"/>
                <w:lang w:val="en-US" w:eastAsia="zh-CN"/>
              </w:rPr>
              <w:t xml:space="preserve"> 22 </w:t>
            </w:r>
            <w:r>
              <w:rPr>
                <w:rFonts w:hint="eastAsia" w:ascii="方正仿宋_GB2312" w:hAnsi="方正仿宋_GB2312" w:eastAsia="方正仿宋_GB2312" w:cs="方正仿宋_GB2312"/>
                <w:sz w:val="24"/>
                <w:szCs w:val="24"/>
                <w:highlight w:val="none"/>
              </w:rPr>
              <w:t>日</w:t>
            </w:r>
            <w:r>
              <w:rPr>
                <w:rFonts w:hint="eastAsia" w:ascii="方正仿宋_GB2312" w:hAnsi="方正仿宋_GB2312" w:eastAsia="方正仿宋_GB2312" w:cs="方正仿宋_GB2312"/>
                <w:color w:val="000000"/>
                <w:sz w:val="24"/>
                <w:szCs w:val="24"/>
                <w:highlight w:val="none"/>
                <w:u w:val="none"/>
                <w:shd w:val="clear" w:color="auto" w:fill="FFFFFF"/>
              </w:rPr>
              <w:t>17:</w:t>
            </w:r>
            <w:r>
              <w:rPr>
                <w:rFonts w:hint="eastAsia" w:ascii="方正仿宋_GB2312" w:hAnsi="方正仿宋_GB2312" w:eastAsia="方正仿宋_GB2312" w:cs="方正仿宋_GB2312"/>
                <w:color w:val="000000"/>
                <w:sz w:val="24"/>
                <w:szCs w:val="24"/>
                <w:highlight w:val="none"/>
                <w:u w:val="none"/>
                <w:shd w:val="clear" w:color="auto" w:fill="FFFFFF"/>
                <w:lang w:val="en-US" w:eastAsia="zh-CN"/>
              </w:rPr>
              <w:t>0</w:t>
            </w:r>
            <w:r>
              <w:rPr>
                <w:rFonts w:hint="eastAsia" w:ascii="方正仿宋_GB2312" w:hAnsi="方正仿宋_GB2312" w:eastAsia="方正仿宋_GB2312" w:cs="方正仿宋_GB2312"/>
                <w:color w:val="000000"/>
                <w:sz w:val="24"/>
                <w:szCs w:val="24"/>
                <w:highlight w:val="none"/>
                <w:u w:val="none"/>
                <w:shd w:val="clear" w:color="auto" w:fill="FFFFFF"/>
              </w:rPr>
              <w:t>0前将加盖公章的报名表（有关格式见采购文件</w:t>
            </w:r>
            <w:r>
              <w:rPr>
                <w:rFonts w:hint="eastAsia" w:ascii="方正仿宋_GB2312" w:hAnsi="方正仿宋_GB2312" w:eastAsia="方正仿宋_GB2312" w:cs="方正仿宋_GB2312"/>
                <w:color w:val="000000"/>
                <w:sz w:val="24"/>
                <w:szCs w:val="24"/>
                <w:highlight w:val="none"/>
                <w:u w:val="none"/>
                <w:shd w:val="clear" w:color="auto" w:fill="FFFFFF"/>
                <w:lang w:val="en-US" w:eastAsia="zh-CN"/>
              </w:rPr>
              <w:t>附件1</w:t>
            </w:r>
            <w:r>
              <w:rPr>
                <w:rFonts w:hint="eastAsia" w:ascii="方正仿宋_GB2312" w:hAnsi="方正仿宋_GB2312" w:eastAsia="方正仿宋_GB2312" w:cs="方正仿宋_GB2312"/>
                <w:color w:val="000000"/>
                <w:sz w:val="24"/>
                <w:szCs w:val="24"/>
                <w:highlight w:val="none"/>
                <w:u w:val="none"/>
                <w:shd w:val="clear" w:color="auto" w:fill="FFFFFF"/>
              </w:rPr>
              <w:t>）发送至电子邮箱：</w:t>
            </w:r>
            <w:r>
              <w:rPr>
                <w:rFonts w:hint="eastAsia" w:ascii="方正仿宋_GB2312" w:hAnsi="方正仿宋_GB2312" w:eastAsia="方正仿宋_GB2312" w:cs="方正仿宋_GB2312"/>
                <w:color w:val="000000"/>
                <w:sz w:val="24"/>
                <w:szCs w:val="24"/>
                <w:highlight w:val="none"/>
                <w:u w:val="none"/>
                <w:shd w:val="clear" w:color="auto" w:fill="FFFFFF"/>
                <w:lang w:val="en-US" w:eastAsia="zh-CN"/>
              </w:rPr>
              <w:t>1455225036</w:t>
            </w:r>
            <w:r>
              <w:rPr>
                <w:rFonts w:hint="eastAsia" w:ascii="方正仿宋_GB2312" w:hAnsi="方正仿宋_GB2312" w:eastAsia="方正仿宋_GB2312" w:cs="方正仿宋_GB2312"/>
                <w:color w:val="000000"/>
                <w:sz w:val="24"/>
                <w:szCs w:val="24"/>
                <w:highlight w:val="none"/>
                <w:u w:val="none"/>
                <w:shd w:val="clear" w:color="auto" w:fill="FFFFFF"/>
              </w:rPr>
              <w:t>@qq.com，未在规定期限内报名的</w:t>
            </w:r>
            <w:r>
              <w:rPr>
                <w:rFonts w:hint="eastAsia" w:ascii="方正仿宋_GB2312" w:hAnsi="方正仿宋_GB2312" w:eastAsia="方正仿宋_GB2312" w:cs="方正仿宋_GB2312"/>
                <w:color w:val="000000"/>
                <w:sz w:val="24"/>
                <w:szCs w:val="24"/>
                <w:highlight w:val="none"/>
                <w:u w:val="none"/>
                <w:shd w:val="clear" w:color="auto" w:fill="FFFFFF"/>
                <w:lang w:eastAsia="zh-CN"/>
              </w:rPr>
              <w:t>供应商</w:t>
            </w:r>
            <w:r>
              <w:rPr>
                <w:rFonts w:hint="eastAsia" w:ascii="方正仿宋_GB2312" w:hAnsi="方正仿宋_GB2312" w:eastAsia="方正仿宋_GB2312" w:cs="方正仿宋_GB2312"/>
                <w:color w:val="000000"/>
                <w:sz w:val="24"/>
                <w:szCs w:val="24"/>
                <w:highlight w:val="none"/>
                <w:u w:val="none"/>
                <w:shd w:val="clear" w:color="auto" w:fill="FFFFFF"/>
                <w:lang w:val="en-US" w:eastAsia="zh-CN"/>
              </w:rPr>
              <w:t>响应无效</w:t>
            </w:r>
            <w:r>
              <w:rPr>
                <w:rFonts w:hint="eastAsia" w:ascii="方正仿宋_GB2312" w:hAnsi="方正仿宋_GB2312" w:eastAsia="方正仿宋_GB2312" w:cs="方正仿宋_GB2312"/>
                <w:color w:val="000000"/>
                <w:sz w:val="24"/>
                <w:szCs w:val="24"/>
                <w:highlight w:val="none"/>
                <w:u w:val="none"/>
                <w:shd w:val="clear" w:color="auto" w:fill="FFFFFF"/>
              </w:rPr>
              <w:t>。</w:t>
            </w:r>
          </w:p>
        </w:tc>
      </w:tr>
      <w:tr w14:paraId="5B014CDB">
        <w:tblPrEx>
          <w:tblCellMar>
            <w:top w:w="0" w:type="dxa"/>
            <w:left w:w="108" w:type="dxa"/>
            <w:bottom w:w="0" w:type="dxa"/>
            <w:right w:w="108" w:type="dxa"/>
          </w:tblCellMar>
        </w:tblPrEx>
        <w:trPr>
          <w:trHeight w:val="234"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190302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14</w:t>
            </w:r>
          </w:p>
        </w:tc>
        <w:tc>
          <w:tcPr>
            <w:tcW w:w="1694" w:type="dxa"/>
            <w:tcBorders>
              <w:top w:val="single" w:color="auto" w:sz="4" w:space="0"/>
              <w:left w:val="nil"/>
              <w:bottom w:val="single" w:color="auto" w:sz="4" w:space="0"/>
              <w:right w:val="single" w:color="auto" w:sz="4" w:space="0"/>
            </w:tcBorders>
            <w:noWrap w:val="0"/>
            <w:vAlign w:val="center"/>
          </w:tcPr>
          <w:p w14:paraId="53C2CB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递交响应文件</w:t>
            </w:r>
            <w:r>
              <w:rPr>
                <w:rFonts w:hint="eastAsia" w:ascii="方正仿宋_GB2312" w:hAnsi="方正仿宋_GB2312" w:eastAsia="方正仿宋_GB2312" w:cs="方正仿宋_GB2312"/>
                <w:sz w:val="24"/>
                <w:szCs w:val="24"/>
                <w:highlight w:val="none"/>
              </w:rPr>
              <w:t>截止时间及送达地点</w:t>
            </w:r>
          </w:p>
        </w:tc>
        <w:tc>
          <w:tcPr>
            <w:tcW w:w="7169" w:type="dxa"/>
            <w:tcBorders>
              <w:top w:val="single" w:color="auto" w:sz="4" w:space="0"/>
              <w:left w:val="nil"/>
              <w:bottom w:val="single" w:color="auto" w:sz="4" w:space="0"/>
              <w:right w:val="single" w:color="auto" w:sz="4" w:space="0"/>
            </w:tcBorders>
            <w:noWrap w:val="0"/>
            <w:vAlign w:val="center"/>
          </w:tcPr>
          <w:p w14:paraId="385881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截止时间：</w:t>
            </w:r>
            <w:r>
              <w:rPr>
                <w:rFonts w:hint="eastAsia" w:ascii="方正仿宋_GB2312" w:hAnsi="方正仿宋_GB2312" w:eastAsia="方正仿宋_GB2312" w:cs="方正仿宋_GB2312"/>
                <w:sz w:val="24"/>
                <w:szCs w:val="24"/>
                <w:highlight w:val="none"/>
                <w:u w:val="single"/>
                <w:lang w:val="en-US" w:eastAsia="zh-CN"/>
              </w:rPr>
              <w:t>2026</w:t>
            </w:r>
            <w:r>
              <w:rPr>
                <w:rFonts w:hint="eastAsia" w:ascii="方正仿宋_GB2312" w:hAnsi="方正仿宋_GB2312" w:eastAsia="方正仿宋_GB2312" w:cs="方正仿宋_GB2312"/>
                <w:sz w:val="24"/>
                <w:szCs w:val="24"/>
                <w:highlight w:val="none"/>
              </w:rPr>
              <w:t>年</w:t>
            </w:r>
            <w:r>
              <w:rPr>
                <w:rFonts w:hint="eastAsia" w:ascii="方正仿宋_GB2312" w:hAnsi="方正仿宋_GB2312" w:eastAsia="方正仿宋_GB2312" w:cs="方正仿宋_GB2312"/>
                <w:sz w:val="24"/>
                <w:szCs w:val="24"/>
                <w:highlight w:val="none"/>
                <w:u w:val="single"/>
                <w:lang w:val="en-US" w:eastAsia="zh-CN"/>
              </w:rPr>
              <w:t xml:space="preserve"> 7 </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u w:val="single"/>
                <w:lang w:val="en-US" w:eastAsia="zh-CN"/>
              </w:rPr>
              <w:t xml:space="preserve"> 23 </w:t>
            </w:r>
            <w:r>
              <w:rPr>
                <w:rFonts w:hint="eastAsia" w:ascii="方正仿宋_GB2312" w:hAnsi="方正仿宋_GB2312" w:eastAsia="方正仿宋_GB2312" w:cs="方正仿宋_GB2312"/>
                <w:sz w:val="24"/>
                <w:szCs w:val="24"/>
                <w:highlight w:val="none"/>
              </w:rPr>
              <w:t>日（</w:t>
            </w:r>
            <w:r>
              <w:rPr>
                <w:rFonts w:hint="eastAsia" w:ascii="方正仿宋_GB2312" w:hAnsi="方正仿宋_GB2312" w:eastAsia="方正仿宋_GB2312" w:cs="方正仿宋_GB2312"/>
                <w:sz w:val="24"/>
                <w:szCs w:val="24"/>
                <w:highlight w:val="none"/>
                <w:u w:val="single"/>
                <w:lang w:val="en-US" w:eastAsia="zh-CN"/>
              </w:rPr>
              <w:t xml:space="preserve">星期 四 </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9</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0</w:t>
            </w:r>
            <w:r>
              <w:rPr>
                <w:rFonts w:hint="eastAsia" w:ascii="方正仿宋_GB2312" w:hAnsi="方正仿宋_GB2312" w:eastAsia="方正仿宋_GB2312" w:cs="方正仿宋_GB2312"/>
                <w:sz w:val="24"/>
                <w:szCs w:val="24"/>
                <w:highlight w:val="none"/>
              </w:rPr>
              <w:t>0。</w:t>
            </w:r>
          </w:p>
          <w:p w14:paraId="4F0B60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送达地点：黄石市广州路21号市直机关集中办公区四栋五楼508室。</w:t>
            </w:r>
          </w:p>
        </w:tc>
      </w:tr>
      <w:tr w14:paraId="656D7EA6">
        <w:tblPrEx>
          <w:tblCellMar>
            <w:top w:w="0" w:type="dxa"/>
            <w:left w:w="108" w:type="dxa"/>
            <w:bottom w:w="0" w:type="dxa"/>
            <w:right w:w="108" w:type="dxa"/>
          </w:tblCellMar>
        </w:tblPrEx>
        <w:trPr>
          <w:trHeight w:val="715"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7154EE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15</w:t>
            </w:r>
          </w:p>
        </w:tc>
        <w:tc>
          <w:tcPr>
            <w:tcW w:w="1694" w:type="dxa"/>
            <w:tcBorders>
              <w:top w:val="single" w:color="auto" w:sz="4" w:space="0"/>
              <w:left w:val="nil"/>
              <w:bottom w:val="single" w:color="auto" w:sz="4" w:space="0"/>
              <w:right w:val="single" w:color="auto" w:sz="4" w:space="0"/>
            </w:tcBorders>
            <w:noWrap w:val="0"/>
            <w:vAlign w:val="center"/>
          </w:tcPr>
          <w:p w14:paraId="14F770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评审</w:t>
            </w:r>
            <w:r>
              <w:rPr>
                <w:rFonts w:hint="eastAsia" w:ascii="方正仿宋_GB2312" w:hAnsi="方正仿宋_GB2312" w:eastAsia="方正仿宋_GB2312" w:cs="方正仿宋_GB2312"/>
                <w:sz w:val="24"/>
                <w:szCs w:val="24"/>
                <w:highlight w:val="none"/>
              </w:rPr>
              <w:t>时间及地点</w:t>
            </w:r>
          </w:p>
        </w:tc>
        <w:tc>
          <w:tcPr>
            <w:tcW w:w="7169" w:type="dxa"/>
            <w:tcBorders>
              <w:top w:val="single" w:color="auto" w:sz="4" w:space="0"/>
              <w:left w:val="nil"/>
              <w:bottom w:val="single" w:color="auto" w:sz="4" w:space="0"/>
              <w:right w:val="single" w:color="auto" w:sz="4" w:space="0"/>
            </w:tcBorders>
            <w:noWrap w:val="0"/>
            <w:vAlign w:val="center"/>
          </w:tcPr>
          <w:p w14:paraId="0AEE9B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评审</w:t>
            </w:r>
            <w:r>
              <w:rPr>
                <w:rFonts w:hint="eastAsia" w:ascii="方正仿宋_GB2312" w:hAnsi="方正仿宋_GB2312" w:eastAsia="方正仿宋_GB2312" w:cs="方正仿宋_GB2312"/>
                <w:sz w:val="24"/>
                <w:szCs w:val="24"/>
                <w:highlight w:val="none"/>
              </w:rPr>
              <w:t>时间：</w:t>
            </w:r>
            <w:r>
              <w:rPr>
                <w:rFonts w:hint="eastAsia" w:ascii="方正仿宋_GB2312" w:hAnsi="方正仿宋_GB2312" w:eastAsia="方正仿宋_GB2312" w:cs="方正仿宋_GB2312"/>
                <w:sz w:val="24"/>
                <w:szCs w:val="24"/>
                <w:highlight w:val="none"/>
                <w:u w:val="single"/>
                <w:lang w:val="en-US" w:eastAsia="zh-CN"/>
              </w:rPr>
              <w:t>2026</w:t>
            </w:r>
            <w:r>
              <w:rPr>
                <w:rFonts w:hint="eastAsia" w:ascii="方正仿宋_GB2312" w:hAnsi="方正仿宋_GB2312" w:eastAsia="方正仿宋_GB2312" w:cs="方正仿宋_GB2312"/>
                <w:sz w:val="24"/>
                <w:szCs w:val="24"/>
                <w:highlight w:val="none"/>
              </w:rPr>
              <w:t>年</w:t>
            </w:r>
            <w:r>
              <w:rPr>
                <w:rFonts w:hint="eastAsia" w:ascii="方正仿宋_GB2312" w:hAnsi="方正仿宋_GB2312" w:eastAsia="方正仿宋_GB2312" w:cs="方正仿宋_GB2312"/>
                <w:sz w:val="24"/>
                <w:szCs w:val="24"/>
                <w:highlight w:val="none"/>
                <w:u w:val="single"/>
                <w:lang w:val="en-US" w:eastAsia="zh-CN"/>
              </w:rPr>
              <w:t xml:space="preserve"> 7 </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u w:val="single"/>
                <w:lang w:val="en-US" w:eastAsia="zh-CN"/>
              </w:rPr>
              <w:t xml:space="preserve"> 23 </w:t>
            </w:r>
            <w:r>
              <w:rPr>
                <w:rFonts w:hint="eastAsia" w:ascii="方正仿宋_GB2312" w:hAnsi="方正仿宋_GB2312" w:eastAsia="方正仿宋_GB2312" w:cs="方正仿宋_GB2312"/>
                <w:sz w:val="24"/>
                <w:szCs w:val="24"/>
                <w:highlight w:val="none"/>
              </w:rPr>
              <w:t>日（</w:t>
            </w:r>
            <w:r>
              <w:rPr>
                <w:rFonts w:hint="eastAsia" w:ascii="方正仿宋_GB2312" w:hAnsi="方正仿宋_GB2312" w:eastAsia="方正仿宋_GB2312" w:cs="方正仿宋_GB2312"/>
                <w:sz w:val="24"/>
                <w:szCs w:val="24"/>
                <w:highlight w:val="none"/>
                <w:u w:val="single"/>
                <w:lang w:val="en-US" w:eastAsia="zh-CN"/>
              </w:rPr>
              <w:t xml:space="preserve">星期 四 </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9</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0</w:t>
            </w:r>
            <w:r>
              <w:rPr>
                <w:rFonts w:hint="eastAsia" w:ascii="方正仿宋_GB2312" w:hAnsi="方正仿宋_GB2312" w:eastAsia="方正仿宋_GB2312" w:cs="方正仿宋_GB2312"/>
                <w:sz w:val="24"/>
                <w:szCs w:val="24"/>
                <w:highlight w:val="none"/>
              </w:rPr>
              <w:t>0。</w:t>
            </w:r>
          </w:p>
          <w:p w14:paraId="6C01B3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开标地点：黄石市广州路21号市直机关集中办公区四栋五楼508室。</w:t>
            </w:r>
          </w:p>
        </w:tc>
      </w:tr>
      <w:tr w14:paraId="7A2AC3CF">
        <w:tblPrEx>
          <w:tblCellMar>
            <w:top w:w="0" w:type="dxa"/>
            <w:left w:w="108" w:type="dxa"/>
            <w:bottom w:w="0" w:type="dxa"/>
            <w:right w:w="108" w:type="dxa"/>
          </w:tblCellMar>
        </w:tblPrEx>
        <w:trPr>
          <w:trHeight w:val="67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09674B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lang w:val="en-US" w:eastAsia="zh-CN"/>
              </w:rPr>
              <w:t>6</w:t>
            </w:r>
          </w:p>
        </w:tc>
        <w:tc>
          <w:tcPr>
            <w:tcW w:w="1694" w:type="dxa"/>
            <w:tcBorders>
              <w:top w:val="single" w:color="auto" w:sz="4" w:space="0"/>
              <w:left w:val="nil"/>
              <w:bottom w:val="single" w:color="auto" w:sz="4" w:space="0"/>
              <w:right w:val="single" w:color="auto" w:sz="4" w:space="0"/>
            </w:tcBorders>
            <w:noWrap w:val="0"/>
            <w:vAlign w:val="center"/>
          </w:tcPr>
          <w:p w14:paraId="3EB5BC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w:t>
            </w:r>
            <w:r>
              <w:rPr>
                <w:rFonts w:hint="eastAsia" w:ascii="方正仿宋_GB2312" w:hAnsi="方正仿宋_GB2312" w:eastAsia="方正仿宋_GB2312" w:cs="方正仿宋_GB2312"/>
                <w:sz w:val="24"/>
                <w:szCs w:val="24"/>
                <w:highlight w:val="none"/>
                <w:lang w:val="en-US" w:eastAsia="zh-CN"/>
              </w:rPr>
              <w:t>审</w:t>
            </w:r>
            <w:r>
              <w:rPr>
                <w:rFonts w:hint="eastAsia" w:ascii="方正仿宋_GB2312" w:hAnsi="方正仿宋_GB2312" w:eastAsia="方正仿宋_GB2312" w:cs="方正仿宋_GB2312"/>
                <w:sz w:val="24"/>
                <w:szCs w:val="24"/>
                <w:highlight w:val="none"/>
              </w:rPr>
              <w:t>办法</w:t>
            </w:r>
          </w:p>
        </w:tc>
        <w:tc>
          <w:tcPr>
            <w:tcW w:w="7169" w:type="dxa"/>
            <w:tcBorders>
              <w:top w:val="single" w:color="auto" w:sz="4" w:space="0"/>
              <w:left w:val="nil"/>
              <w:bottom w:val="single" w:color="auto" w:sz="4" w:space="0"/>
              <w:right w:val="single" w:color="auto" w:sz="4" w:space="0"/>
            </w:tcBorders>
            <w:noWrap w:val="0"/>
            <w:vAlign w:val="center"/>
          </w:tcPr>
          <w:p w14:paraId="7D9367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综合评分法</w:t>
            </w:r>
          </w:p>
        </w:tc>
      </w:tr>
      <w:tr w14:paraId="585EB63D">
        <w:tblPrEx>
          <w:tblCellMar>
            <w:top w:w="0" w:type="dxa"/>
            <w:left w:w="108" w:type="dxa"/>
            <w:bottom w:w="0" w:type="dxa"/>
            <w:right w:w="108" w:type="dxa"/>
          </w:tblCellMar>
        </w:tblPrEx>
        <w:trPr>
          <w:trHeight w:val="610"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14:paraId="2B75C9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lang w:val="en-US" w:eastAsia="zh-CN"/>
              </w:rPr>
              <w:t>7</w:t>
            </w:r>
          </w:p>
        </w:tc>
        <w:tc>
          <w:tcPr>
            <w:tcW w:w="1694" w:type="dxa"/>
            <w:tcBorders>
              <w:top w:val="single" w:color="auto" w:sz="4" w:space="0"/>
              <w:left w:val="nil"/>
              <w:bottom w:val="single" w:color="auto" w:sz="4" w:space="0"/>
              <w:right w:val="single" w:color="auto" w:sz="4" w:space="0"/>
            </w:tcBorders>
            <w:noWrap w:val="0"/>
            <w:vAlign w:val="center"/>
          </w:tcPr>
          <w:p w14:paraId="12FE0A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备注</w:t>
            </w:r>
          </w:p>
        </w:tc>
        <w:tc>
          <w:tcPr>
            <w:tcW w:w="7169" w:type="dxa"/>
            <w:tcBorders>
              <w:top w:val="single" w:color="auto" w:sz="4" w:space="0"/>
              <w:left w:val="nil"/>
              <w:bottom w:val="single" w:color="auto" w:sz="4" w:space="0"/>
              <w:right w:val="single" w:color="auto" w:sz="4" w:space="0"/>
            </w:tcBorders>
            <w:noWrap w:val="0"/>
            <w:vAlign w:val="center"/>
          </w:tcPr>
          <w:p w14:paraId="718FE09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kern w:val="2"/>
                <w:sz w:val="24"/>
                <w:szCs w:val="24"/>
                <w:highlight w:val="none"/>
                <w:lang w:val="en-US" w:eastAsia="zh-CN" w:bidi="ar-SA"/>
              </w:rPr>
              <w:t>1.法定代表人出席开标会的，须携带本人身份证（原件）及法人身份证明书（原件）。</w:t>
            </w:r>
          </w:p>
          <w:p w14:paraId="61D017D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kern w:val="2"/>
                <w:sz w:val="24"/>
                <w:szCs w:val="24"/>
                <w:highlight w:val="none"/>
                <w:lang w:val="en-US" w:eastAsia="zh-CN" w:bidi="ar-SA"/>
              </w:rPr>
              <w:t>2.委托代理人出席开标会的，须携带本人身份证（原件）、法人身份证明书（原件）及法人授权委托书（原件）。</w:t>
            </w:r>
          </w:p>
          <w:p w14:paraId="45CF1B3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kern w:val="2"/>
                <w:sz w:val="24"/>
                <w:szCs w:val="24"/>
                <w:highlight w:val="none"/>
                <w:lang w:val="en-US" w:eastAsia="zh-CN" w:bidi="ar-SA"/>
              </w:rPr>
              <w:t>3.</w:t>
            </w:r>
            <w:r>
              <w:rPr>
                <w:rFonts w:hint="eastAsia" w:ascii="方正仿宋_GB2312" w:hAnsi="方正仿宋_GB2312" w:eastAsia="方正仿宋_GB2312" w:cs="方正仿宋_GB2312"/>
                <w:sz w:val="24"/>
                <w:szCs w:val="24"/>
                <w:highlight w:val="none"/>
              </w:rPr>
              <w:t>响应文件须在投标截止时间前递交到指定地点，否则其投标将被拒绝。</w:t>
            </w:r>
          </w:p>
          <w:p w14:paraId="5EEA5C97">
            <w:pPr>
              <w:pStyle w:val="16"/>
              <w:keepNext w:val="0"/>
              <w:keepLines w:val="0"/>
              <w:pageBreakBefore w:val="0"/>
              <w:widowControl w:val="0"/>
              <w:kinsoku/>
              <w:wordWrap/>
              <w:overflowPunct/>
              <w:topLinePunct w:val="0"/>
              <w:autoSpaceDE/>
              <w:autoSpaceDN/>
              <w:bidi w:val="0"/>
              <w:adjustRightInd/>
              <w:snapToGrid/>
              <w:spacing w:after="0" w:afterLines="0" w:line="320" w:lineRule="exac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4"/>
                <w:szCs w:val="24"/>
                <w:highlight w:val="none"/>
                <w:lang w:val="en-US" w:eastAsia="zh-CN" w:bidi="ar-SA"/>
              </w:rPr>
              <w:t>4.采购人不组织现场踏勘，供应商应自行前往。</w:t>
            </w:r>
          </w:p>
        </w:tc>
      </w:tr>
    </w:tbl>
    <w:p w14:paraId="03E152D2">
      <w:pPr>
        <w:ind w:left="238"/>
        <w:jc w:val="center"/>
        <w:rPr>
          <w:rFonts w:hint="eastAsia" w:ascii="仿宋_GB2312" w:hAnsi="仿宋_GB2312" w:eastAsia="仿宋_GB2312" w:cs="仿宋_GB2312"/>
          <w:sz w:val="24"/>
          <w:szCs w:val="24"/>
          <w:highlight w:val="none"/>
        </w:rPr>
      </w:pPr>
    </w:p>
    <w:p w14:paraId="74102C13">
      <w:pPr>
        <w:keepNext w:val="0"/>
        <w:keepLines w:val="0"/>
        <w:pageBreakBefore w:val="0"/>
        <w:kinsoku/>
        <w:wordWrap/>
        <w:overflowPunct/>
        <w:topLinePunct w:val="0"/>
        <w:bidi w:val="0"/>
        <w:spacing w:line="400" w:lineRule="exact"/>
        <w:ind w:firstLine="560" w:firstLineChars="200"/>
        <w:textAlignment w:val="auto"/>
        <w:rPr>
          <w:rFonts w:hint="eastAsia" w:ascii="黑体" w:hAnsi="黑体" w:eastAsia="黑体" w:cs="黑体"/>
          <w:sz w:val="28"/>
          <w:szCs w:val="28"/>
          <w:highlight w:val="none"/>
        </w:rPr>
      </w:pPr>
      <w:bookmarkStart w:id="10" w:name="_Toc643610528"/>
      <w:r>
        <w:rPr>
          <w:rFonts w:hint="eastAsia" w:ascii="黑体" w:hAnsi="黑体" w:eastAsia="黑体" w:cs="黑体"/>
          <w:sz w:val="28"/>
          <w:szCs w:val="28"/>
          <w:highlight w:val="none"/>
        </w:rPr>
        <w:t>二、采购文件</w:t>
      </w:r>
      <w:bookmarkEnd w:id="10"/>
    </w:p>
    <w:p w14:paraId="6E66B56C">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按照本项目采购文件要求提供的声明函内容不实的，属于提供虚假材料谋取成交，采购人将报请政府采购监管部门依照《中华人民共和国政府采购法》等国家有关规定追究相应责任。</w:t>
      </w:r>
    </w:p>
    <w:p w14:paraId="08E10D9F">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应认真检查采购文件是否完整，若发现缺页或附件不全时，应及时向采购人提出，以便补遗。</w:t>
      </w:r>
    </w:p>
    <w:p w14:paraId="01FD18BB">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3.除本采购文件内容外，在提交</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截止之日前，采购人需要对采购文件进行澄清、补充或修改的，采购人将会通过黄石市城管委官方网站以更正公告的形式发布。更正公告作为采购文件的补充和组成部分，对所有</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均有约束力。</w:t>
      </w:r>
    </w:p>
    <w:p w14:paraId="36E0FCFE">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4.采购人澄清、补充或修改可能影响</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编制</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且更正公告至</w:t>
      </w:r>
      <w:r>
        <w:rPr>
          <w:rFonts w:hint="eastAsia" w:ascii="仿宋_GB2312" w:hAnsi="仿宋_GB2312" w:eastAsia="仿宋_GB2312" w:cs="仿宋_GB2312"/>
          <w:sz w:val="28"/>
          <w:szCs w:val="28"/>
          <w:highlight w:val="none"/>
          <w:lang w:val="en-US" w:eastAsia="zh-CN"/>
        </w:rPr>
        <w:t>递交响应文件</w:t>
      </w:r>
      <w:r>
        <w:rPr>
          <w:rFonts w:hint="eastAsia" w:ascii="仿宋_GB2312" w:hAnsi="仿宋_GB2312" w:eastAsia="仿宋_GB2312" w:cs="仿宋_GB2312"/>
          <w:sz w:val="28"/>
          <w:szCs w:val="28"/>
          <w:highlight w:val="none"/>
        </w:rPr>
        <w:t>截止时间不足5日的，为使</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有足够的时间修改</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，采购人将顺延</w:t>
      </w:r>
      <w:r>
        <w:rPr>
          <w:rFonts w:hint="eastAsia" w:ascii="仿宋_GB2312" w:hAnsi="仿宋_GB2312" w:eastAsia="仿宋_GB2312" w:cs="仿宋_GB2312"/>
          <w:sz w:val="28"/>
          <w:szCs w:val="28"/>
          <w:highlight w:val="none"/>
          <w:lang w:val="en-US" w:eastAsia="zh-CN"/>
        </w:rPr>
        <w:t>递交响应文件</w:t>
      </w:r>
      <w:r>
        <w:rPr>
          <w:rFonts w:hint="eastAsia" w:ascii="仿宋_GB2312" w:hAnsi="仿宋_GB2312" w:eastAsia="仿宋_GB2312" w:cs="仿宋_GB2312"/>
          <w:sz w:val="28"/>
          <w:szCs w:val="28"/>
          <w:highlight w:val="none"/>
        </w:rPr>
        <w:t>截止时间和</w:t>
      </w:r>
      <w:r>
        <w:rPr>
          <w:rFonts w:hint="eastAsia" w:ascii="仿宋_GB2312" w:hAnsi="仿宋_GB2312" w:eastAsia="仿宋_GB2312" w:cs="仿宋_GB2312"/>
          <w:sz w:val="28"/>
          <w:szCs w:val="28"/>
          <w:highlight w:val="none"/>
          <w:lang w:val="en-US" w:eastAsia="zh-CN"/>
        </w:rPr>
        <w:t>评审</w:t>
      </w:r>
      <w:r>
        <w:rPr>
          <w:rFonts w:hint="eastAsia" w:ascii="仿宋_GB2312" w:hAnsi="仿宋_GB2312" w:eastAsia="仿宋_GB2312" w:cs="仿宋_GB2312"/>
          <w:sz w:val="28"/>
          <w:szCs w:val="28"/>
          <w:highlight w:val="none"/>
        </w:rPr>
        <w:t>时间，并将顺延后的</w:t>
      </w:r>
      <w:r>
        <w:rPr>
          <w:rFonts w:hint="eastAsia" w:ascii="仿宋_GB2312" w:hAnsi="仿宋_GB2312" w:eastAsia="仿宋_GB2312" w:cs="仿宋_GB2312"/>
          <w:sz w:val="28"/>
          <w:szCs w:val="28"/>
          <w:highlight w:val="none"/>
          <w:lang w:val="en-US" w:eastAsia="zh-CN"/>
        </w:rPr>
        <w:t>递交响应文件</w:t>
      </w:r>
      <w:r>
        <w:rPr>
          <w:rFonts w:hint="eastAsia" w:ascii="仿宋_GB2312" w:hAnsi="仿宋_GB2312" w:eastAsia="仿宋_GB2312" w:cs="仿宋_GB2312"/>
          <w:sz w:val="28"/>
          <w:szCs w:val="28"/>
          <w:highlight w:val="none"/>
        </w:rPr>
        <w:t>截止时间和</w:t>
      </w:r>
      <w:r>
        <w:rPr>
          <w:rFonts w:hint="eastAsia" w:ascii="仿宋_GB2312" w:hAnsi="仿宋_GB2312" w:eastAsia="仿宋_GB2312" w:cs="仿宋_GB2312"/>
          <w:sz w:val="28"/>
          <w:szCs w:val="28"/>
          <w:highlight w:val="none"/>
          <w:lang w:val="en-US" w:eastAsia="zh-CN"/>
        </w:rPr>
        <w:t>评审</w:t>
      </w:r>
      <w:r>
        <w:rPr>
          <w:rFonts w:hint="eastAsia" w:ascii="仿宋_GB2312" w:hAnsi="仿宋_GB2312" w:eastAsia="仿宋_GB2312" w:cs="仿宋_GB2312"/>
          <w:sz w:val="28"/>
          <w:szCs w:val="28"/>
          <w:highlight w:val="none"/>
        </w:rPr>
        <w:t>时间在上更正公告中明确。</w:t>
      </w:r>
    </w:p>
    <w:p w14:paraId="4C1146A2">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黑体" w:cs="仿宋_GB2312"/>
          <w:sz w:val="28"/>
          <w:szCs w:val="28"/>
          <w:highlight w:val="none"/>
          <w:lang w:eastAsia="zh-CN"/>
        </w:rPr>
      </w:pPr>
      <w:bookmarkStart w:id="11" w:name="_Toc643610529"/>
      <w:r>
        <w:rPr>
          <w:rFonts w:hint="eastAsia" w:ascii="黑体" w:hAnsi="黑体" w:eastAsia="黑体" w:cs="黑体"/>
          <w:sz w:val="28"/>
          <w:szCs w:val="28"/>
          <w:highlight w:val="none"/>
        </w:rPr>
        <w:t>三、</w:t>
      </w:r>
      <w:bookmarkEnd w:id="11"/>
      <w:r>
        <w:rPr>
          <w:rFonts w:hint="eastAsia" w:ascii="黑体" w:hAnsi="黑体" w:eastAsia="黑体" w:cs="黑体"/>
          <w:sz w:val="28"/>
          <w:szCs w:val="28"/>
          <w:highlight w:val="none"/>
          <w:lang w:eastAsia="zh-CN"/>
        </w:rPr>
        <w:t>响应文件</w:t>
      </w:r>
    </w:p>
    <w:p w14:paraId="3C275898">
      <w:pPr>
        <w:keepNext w:val="0"/>
        <w:keepLines w:val="0"/>
        <w:pageBreakBefore w:val="0"/>
        <w:kinsoku/>
        <w:wordWrap/>
        <w:overflowPunct/>
        <w:topLinePunct w:val="0"/>
        <w:bidi w:val="0"/>
        <w:spacing w:line="400" w:lineRule="exact"/>
        <w:ind w:firstLine="560" w:firstLineChars="200"/>
        <w:jc w:val="lef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b/>
          <w:sz w:val="28"/>
          <w:szCs w:val="28"/>
          <w:highlight w:val="none"/>
          <w:lang w:eastAsia="zh-CN"/>
        </w:rPr>
        <w:t>响应文件</w:t>
      </w:r>
      <w:r>
        <w:rPr>
          <w:rFonts w:hint="eastAsia" w:ascii="仿宋_GB2312" w:hAnsi="仿宋_GB2312" w:eastAsia="仿宋_GB2312" w:cs="仿宋_GB2312"/>
          <w:b/>
          <w:sz w:val="28"/>
          <w:szCs w:val="28"/>
          <w:highlight w:val="none"/>
        </w:rPr>
        <w:t>编制基本要求</w:t>
      </w:r>
    </w:p>
    <w:p w14:paraId="394A13ED">
      <w:pPr>
        <w:keepNext w:val="0"/>
        <w:keepLines w:val="0"/>
        <w:pageBreakBefore w:val="0"/>
        <w:kinsoku/>
        <w:wordWrap/>
        <w:overflowPunct/>
        <w:topLinePunct w:val="0"/>
        <w:bidi w:val="0"/>
        <w:spacing w:line="4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以及有关</w:t>
      </w:r>
      <w:r>
        <w:rPr>
          <w:rFonts w:hint="eastAsia" w:ascii="仿宋_GB2312" w:hAnsi="仿宋_GB2312" w:eastAsia="仿宋_GB2312" w:cs="仿宋_GB2312"/>
          <w:sz w:val="28"/>
          <w:szCs w:val="28"/>
          <w:highlight w:val="none"/>
          <w:lang w:val="en-US" w:eastAsia="zh-CN"/>
        </w:rPr>
        <w:t>响应</w:t>
      </w:r>
      <w:r>
        <w:rPr>
          <w:rFonts w:hint="eastAsia" w:ascii="仿宋_GB2312" w:hAnsi="仿宋_GB2312" w:eastAsia="仿宋_GB2312" w:cs="仿宋_GB2312"/>
          <w:sz w:val="28"/>
          <w:szCs w:val="28"/>
          <w:highlight w:val="none"/>
        </w:rPr>
        <w:t>事宜的所有来往函电均应以中文书写，专业术语和外文证明材料除外。</w:t>
      </w:r>
    </w:p>
    <w:p w14:paraId="5B7F7736">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1.2除技术要求中另有规定外，本采购文件所使用的度量衡单位均应采用公制。</w:t>
      </w:r>
    </w:p>
    <w:p w14:paraId="4B771BAC">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应认真阅读、充分理解本采购文件的全部内容（包括所有的补充、修改内容），承诺履行本采购文件中各项条款规定及要求，并按采购文件的要求制作</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w:t>
      </w:r>
    </w:p>
    <w:p w14:paraId="67EA3BE8">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应按本采购文件的全部内容，包括所有的补充通知及</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格式进行编制。</w:t>
      </w:r>
    </w:p>
    <w:p w14:paraId="0F41A923">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1.5若</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只填写和提供本采购文件要求的部分内容和</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格式，给评</w:t>
      </w:r>
      <w:r>
        <w:rPr>
          <w:rFonts w:hint="eastAsia" w:ascii="仿宋_GB2312" w:hAnsi="仿宋_GB2312" w:eastAsia="仿宋_GB2312" w:cs="仿宋_GB2312"/>
          <w:sz w:val="28"/>
          <w:szCs w:val="28"/>
          <w:highlight w:val="none"/>
          <w:lang w:val="en-US" w:eastAsia="zh-CN"/>
        </w:rPr>
        <w:t>审</w:t>
      </w:r>
      <w:r>
        <w:rPr>
          <w:rFonts w:hint="eastAsia" w:ascii="仿宋_GB2312" w:hAnsi="仿宋_GB2312" w:eastAsia="仿宋_GB2312" w:cs="仿宋_GB2312"/>
          <w:sz w:val="28"/>
          <w:szCs w:val="28"/>
          <w:highlight w:val="none"/>
        </w:rPr>
        <w:t>过程造成困难，其可能导致的结果和责任由</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自行承担。</w:t>
      </w:r>
    </w:p>
    <w:p w14:paraId="24BDA3A0">
      <w:pPr>
        <w:keepNext w:val="0"/>
        <w:keepLines w:val="0"/>
        <w:pageBreakBefore w:val="0"/>
        <w:kinsoku/>
        <w:wordWrap/>
        <w:overflowPunct/>
        <w:topLinePunct w:val="0"/>
        <w:bidi w:val="0"/>
        <w:spacing w:line="400" w:lineRule="exact"/>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w:t>
      </w:r>
      <w:r>
        <w:rPr>
          <w:rFonts w:hint="eastAsia" w:ascii="仿宋_GB2312" w:hAnsi="仿宋_GB2312" w:eastAsia="仿宋_GB2312" w:cs="仿宋_GB2312"/>
          <w:b/>
          <w:sz w:val="28"/>
          <w:szCs w:val="28"/>
          <w:highlight w:val="none"/>
          <w:lang w:eastAsia="zh-CN"/>
        </w:rPr>
        <w:t>响应文件</w:t>
      </w:r>
      <w:r>
        <w:rPr>
          <w:rFonts w:hint="eastAsia" w:ascii="仿宋_GB2312" w:hAnsi="仿宋_GB2312" w:eastAsia="仿宋_GB2312" w:cs="仿宋_GB2312"/>
          <w:b/>
          <w:sz w:val="28"/>
          <w:szCs w:val="28"/>
          <w:highlight w:val="none"/>
        </w:rPr>
        <w:t>的组成</w:t>
      </w:r>
    </w:p>
    <w:p w14:paraId="784FCA42">
      <w:pPr>
        <w:keepNext w:val="0"/>
        <w:keepLines w:val="0"/>
        <w:pageBreakBefore w:val="0"/>
        <w:kinsoku/>
        <w:wordWrap/>
        <w:overflowPunct/>
        <w:topLinePunct w:val="0"/>
        <w:bidi w:val="0"/>
        <w:spacing w:line="400" w:lineRule="exact"/>
        <w:ind w:firstLine="479"/>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本项目</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由“</w:t>
      </w:r>
      <w:r>
        <w:rPr>
          <w:rFonts w:hint="eastAsia" w:ascii="仿宋_GB2312" w:hAnsi="仿宋_GB2312" w:eastAsia="仿宋_GB2312" w:cs="仿宋_GB2312"/>
          <w:sz w:val="28"/>
          <w:szCs w:val="28"/>
          <w:highlight w:val="none"/>
          <w:lang w:val="en-US" w:eastAsia="zh-CN"/>
        </w:rPr>
        <w:t>报价函</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和</w:t>
      </w:r>
      <w:r>
        <w:rPr>
          <w:rFonts w:hint="eastAsia" w:ascii="仿宋_GB2312" w:hAnsi="仿宋_GB2312" w:eastAsia="仿宋_GB2312" w:cs="仿宋_GB2312"/>
          <w:sz w:val="28"/>
          <w:szCs w:val="28"/>
          <w:highlight w:val="none"/>
        </w:rPr>
        <w:t>“响应文件”两部分组成，</w:t>
      </w:r>
      <w:r>
        <w:rPr>
          <w:rFonts w:hint="eastAsia" w:ascii="仿宋_GB2312" w:hAnsi="仿宋_GB2312" w:eastAsia="仿宋_GB2312" w:cs="仿宋_GB2312"/>
          <w:b/>
          <w:bCs/>
          <w:sz w:val="28"/>
          <w:szCs w:val="28"/>
          <w:highlight w:val="none"/>
          <w:lang w:val="en-US" w:eastAsia="zh-CN"/>
        </w:rPr>
        <w:t>其中</w:t>
      </w:r>
      <w:r>
        <w:rPr>
          <w:rFonts w:hint="eastAsia" w:ascii="仿宋_GB2312" w:hAnsi="仿宋_GB2312" w:eastAsia="仿宋_GB2312" w:cs="仿宋_GB2312"/>
          <w:b/>
          <w:bCs/>
          <w:sz w:val="28"/>
          <w:szCs w:val="28"/>
          <w:highlight w:val="none"/>
        </w:rPr>
        <w:t>“报价</w:t>
      </w:r>
      <w:r>
        <w:rPr>
          <w:rFonts w:hint="eastAsia" w:ascii="仿宋_GB2312" w:hAnsi="仿宋_GB2312" w:eastAsia="仿宋_GB2312" w:cs="仿宋_GB2312"/>
          <w:b/>
          <w:bCs/>
          <w:sz w:val="28"/>
          <w:szCs w:val="28"/>
          <w:highlight w:val="none"/>
          <w:lang w:val="en-US" w:eastAsia="zh-CN"/>
        </w:rPr>
        <w:t>函</w:t>
      </w:r>
      <w:r>
        <w:rPr>
          <w:rFonts w:hint="eastAsia" w:ascii="仿宋_GB2312" w:hAnsi="仿宋_GB2312" w:eastAsia="仿宋_GB2312" w:cs="仿宋_GB2312"/>
          <w:b/>
          <w:bCs/>
          <w:sz w:val="28"/>
          <w:szCs w:val="28"/>
          <w:highlight w:val="none"/>
        </w:rPr>
        <w:t>”除须单独封装盖章外，还须装订在“响应文件”中，并随“响应文件”封装盖章。</w:t>
      </w:r>
    </w:p>
    <w:p w14:paraId="2CB337D1">
      <w:pPr>
        <w:pStyle w:val="39"/>
        <w:keepNext w:val="0"/>
        <w:keepLines w:val="0"/>
        <w:pageBreakBefore w:val="0"/>
        <w:kinsoku/>
        <w:wordWrap/>
        <w:overflowPunct/>
        <w:topLinePunct w:val="0"/>
        <w:bidi w:val="0"/>
        <w:spacing w:line="400" w:lineRule="exact"/>
        <w:ind w:firstLine="56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 “</w:t>
      </w:r>
      <w:r>
        <w:rPr>
          <w:rFonts w:hint="eastAsia" w:ascii="仿宋_GB2312" w:hAnsi="仿宋_GB2312" w:eastAsia="仿宋_GB2312" w:cs="仿宋_GB2312"/>
          <w:sz w:val="28"/>
          <w:szCs w:val="28"/>
          <w:highlight w:val="none"/>
          <w:lang w:eastAsia="zh-CN"/>
        </w:rPr>
        <w:t>报价函</w:t>
      </w:r>
      <w:r>
        <w:rPr>
          <w:rFonts w:hint="eastAsia" w:ascii="仿宋_GB2312" w:hAnsi="仿宋_GB2312" w:eastAsia="仿宋_GB2312" w:cs="仿宋_GB2312"/>
          <w:sz w:val="28"/>
          <w:szCs w:val="28"/>
          <w:highlight w:val="none"/>
        </w:rPr>
        <w:t>”（格式详见附件</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）采用A4规格纸张打印。</w:t>
      </w:r>
    </w:p>
    <w:p w14:paraId="3CBF1AC3">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2.2“响应文件”可由</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自行确定的内容和编排顺序，采用A4规格纸张（图表可例外）打印，包括以下内容：</w:t>
      </w:r>
    </w:p>
    <w:p w14:paraId="08A0CD35">
      <w:pPr>
        <w:keepNext w:val="0"/>
        <w:keepLines w:val="0"/>
        <w:pageBreakBefore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000000"/>
          <w:sz w:val="28"/>
          <w:szCs w:val="28"/>
          <w:highlight w:val="none"/>
          <w:shd w:val="clear" w:color="auto" w:fill="FFFFFF"/>
        </w:rPr>
        <w:t>营业执照、税务登记证、组织机构代码证</w:t>
      </w:r>
      <w:r>
        <w:rPr>
          <w:rFonts w:hint="eastAsia" w:ascii="仿宋_GB2312" w:hAnsi="仿宋_GB2312" w:eastAsia="仿宋_GB2312" w:cs="仿宋_GB2312"/>
          <w:color w:val="000000"/>
          <w:sz w:val="28"/>
          <w:szCs w:val="28"/>
          <w:highlight w:val="none"/>
          <w:shd w:val="clear" w:color="auto" w:fill="FFFFFF"/>
          <w:lang w:eastAsia="zh-CN"/>
        </w:rPr>
        <w:t>（</w:t>
      </w:r>
      <w:r>
        <w:rPr>
          <w:rFonts w:hint="eastAsia" w:ascii="仿宋_GB2312" w:hAnsi="仿宋_GB2312" w:eastAsia="仿宋_GB2312" w:cs="仿宋_GB2312"/>
          <w:color w:val="000000"/>
          <w:sz w:val="28"/>
          <w:szCs w:val="28"/>
          <w:highlight w:val="none"/>
          <w:shd w:val="clear" w:color="auto" w:fill="FFFFFF"/>
          <w:lang w:val="en-US" w:eastAsia="zh-CN"/>
        </w:rPr>
        <w:t>或三证合一</w:t>
      </w:r>
      <w:r>
        <w:rPr>
          <w:rFonts w:hint="eastAsia" w:ascii="仿宋_GB2312" w:hAnsi="仿宋_GB2312" w:eastAsia="仿宋_GB2312" w:cs="仿宋_GB2312"/>
          <w:color w:val="000000"/>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rPr>
        <w:t>（复印件）；</w:t>
      </w:r>
    </w:p>
    <w:p w14:paraId="66E39A4B">
      <w:pPr>
        <w:keepNext w:val="0"/>
        <w:keepLines w:val="0"/>
        <w:pageBreakBefore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（2）</w:t>
      </w:r>
      <w:r>
        <w:rPr>
          <w:rFonts w:hint="eastAsia" w:ascii="仿宋_GB2312" w:hAnsi="仿宋_GB2312" w:eastAsia="仿宋_GB2312" w:cs="仿宋_GB2312"/>
          <w:sz w:val="28"/>
          <w:szCs w:val="28"/>
          <w:highlight w:val="none"/>
        </w:rPr>
        <w:t>资质证书（复印件）；</w:t>
      </w:r>
    </w:p>
    <w:p w14:paraId="0EF71482">
      <w:pPr>
        <w:keepNext w:val="0"/>
        <w:keepLines w:val="0"/>
        <w:pageBreakBefore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（3）</w:t>
      </w:r>
      <w:r>
        <w:rPr>
          <w:rFonts w:hint="eastAsia" w:ascii="仿宋_GB2312" w:hAnsi="仿宋_GB2312" w:eastAsia="仿宋_GB2312" w:cs="仿宋_GB2312"/>
          <w:sz w:val="28"/>
          <w:szCs w:val="28"/>
          <w:highlight w:val="none"/>
        </w:rPr>
        <w:t>法定代表人身份证明；授权委托书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格式详见附件3、4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4F76CE83">
      <w:pPr>
        <w:pStyle w:val="24"/>
        <w:keepNext w:val="0"/>
        <w:keepLines w:val="0"/>
        <w:pageBreakBefore w:val="0"/>
        <w:kinsoku/>
        <w:wordWrap/>
        <w:overflowPunct/>
        <w:topLinePunct w:val="0"/>
        <w:bidi w:val="0"/>
        <w:spacing w:line="400" w:lineRule="exact"/>
        <w:textAlignment w:val="auto"/>
        <w:rPr>
          <w:rFonts w:hint="eastAsia"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b w:val="0"/>
          <w:sz w:val="28"/>
          <w:szCs w:val="28"/>
          <w:highlight w:val="none"/>
        </w:rPr>
        <w:t xml:space="preserve"> （4）基本资格条件承诺函（附件5</w:t>
      </w:r>
      <w:r>
        <w:rPr>
          <w:rFonts w:hint="eastAsia" w:ascii="仿宋_GB2312" w:hAnsi="仿宋_GB2312" w:cs="仿宋_GB2312"/>
          <w:b w:val="0"/>
          <w:sz w:val="28"/>
          <w:szCs w:val="28"/>
          <w:highlight w:val="none"/>
          <w:lang w:eastAsia="zh-CN"/>
        </w:rPr>
        <w:t>）</w:t>
      </w:r>
      <w:r>
        <w:rPr>
          <w:rFonts w:hint="eastAsia" w:ascii="仿宋_GB2312" w:hAnsi="仿宋_GB2312" w:cs="仿宋_GB2312"/>
          <w:b w:val="0"/>
          <w:sz w:val="28"/>
          <w:szCs w:val="28"/>
          <w:highlight w:val="none"/>
        </w:rPr>
        <w:t>；</w:t>
      </w:r>
    </w:p>
    <w:p w14:paraId="571F2B62">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（5）拟派本项目</w:t>
      </w:r>
      <w:r>
        <w:rPr>
          <w:rFonts w:hint="eastAsia" w:ascii="仿宋_GB2312" w:hAnsi="仿宋_GB2312" w:eastAsia="仿宋_GB2312" w:cs="仿宋_GB2312"/>
          <w:sz w:val="28"/>
          <w:szCs w:val="28"/>
          <w:highlight w:val="none"/>
          <w:lang w:eastAsia="zh-CN"/>
        </w:rPr>
        <w:t>总监</w:t>
      </w:r>
      <w:r>
        <w:rPr>
          <w:rFonts w:hint="eastAsia" w:ascii="仿宋_GB2312" w:hAnsi="仿宋_GB2312" w:eastAsia="仿宋_GB2312" w:cs="仿宋_GB2312"/>
          <w:sz w:val="28"/>
          <w:szCs w:val="28"/>
          <w:highlight w:val="none"/>
        </w:rPr>
        <w:t>及其他</w:t>
      </w:r>
      <w:r>
        <w:rPr>
          <w:rFonts w:hint="eastAsia" w:ascii="仿宋_GB2312" w:hAnsi="仿宋_GB2312" w:eastAsia="仿宋_GB2312" w:cs="仿宋_GB2312"/>
          <w:sz w:val="28"/>
          <w:szCs w:val="28"/>
          <w:highlight w:val="none"/>
          <w:lang w:eastAsia="zh-CN"/>
        </w:rPr>
        <w:t>监理</w:t>
      </w:r>
      <w:r>
        <w:rPr>
          <w:rFonts w:hint="eastAsia" w:ascii="仿宋_GB2312" w:hAnsi="仿宋_GB2312" w:eastAsia="仿宋_GB2312" w:cs="仿宋_GB2312"/>
          <w:sz w:val="28"/>
          <w:szCs w:val="28"/>
          <w:highlight w:val="none"/>
        </w:rPr>
        <w:t>人员名单及相关证书（复印件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00"/>
          <w:sz w:val="28"/>
          <w:szCs w:val="28"/>
          <w:highlight w:val="none"/>
          <w:shd w:val="clear" w:color="auto" w:fill="FFFFFF"/>
          <w:lang w:val="en-US" w:eastAsia="zh-CN"/>
        </w:rPr>
        <w:t>湖北省建筑市场监督与诚信一体化平台任职项目查询截图</w:t>
      </w:r>
      <w:r>
        <w:rPr>
          <w:rFonts w:hint="eastAsia" w:ascii="仿宋_GB2312" w:hAnsi="仿宋_GB2312" w:eastAsia="仿宋_GB2312" w:cs="仿宋_GB2312"/>
          <w:sz w:val="28"/>
          <w:szCs w:val="28"/>
          <w:highlight w:val="none"/>
        </w:rPr>
        <w:t>）；</w:t>
      </w:r>
    </w:p>
    <w:p w14:paraId="0408228A">
      <w:pPr>
        <w:keepNext w:val="0"/>
        <w:keepLines w:val="0"/>
        <w:pageBreakBefore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评审需要的</w:t>
      </w:r>
      <w:r>
        <w:rPr>
          <w:rFonts w:hint="eastAsia" w:ascii="仿宋_GB2312" w:hAnsi="仿宋_GB2312" w:eastAsia="仿宋_GB2312" w:cs="仿宋_GB2312"/>
          <w:sz w:val="28"/>
          <w:szCs w:val="28"/>
          <w:highlight w:val="none"/>
        </w:rPr>
        <w:t>类似业绩</w:t>
      </w:r>
      <w:r>
        <w:rPr>
          <w:rFonts w:hint="eastAsia" w:ascii="仿宋_GB2312" w:hAnsi="仿宋_GB2312" w:eastAsia="仿宋_GB2312" w:cs="仿宋_GB2312"/>
          <w:sz w:val="28"/>
          <w:szCs w:val="28"/>
          <w:highlight w:val="none"/>
          <w:lang w:val="en-US" w:eastAsia="zh-CN"/>
        </w:rPr>
        <w:t>以及</w:t>
      </w:r>
      <w:r>
        <w:rPr>
          <w:rFonts w:hint="eastAsia" w:ascii="仿宋_GB2312" w:hAnsi="仿宋_GB2312" w:eastAsia="仿宋_GB2312" w:cs="仿宋_GB2312"/>
          <w:sz w:val="28"/>
          <w:szCs w:val="28"/>
          <w:highlight w:val="none"/>
        </w:rPr>
        <w:t>证明材料（复印件）；</w:t>
      </w:r>
    </w:p>
    <w:p w14:paraId="34308BF0">
      <w:pPr>
        <w:keepNext w:val="0"/>
        <w:keepLines w:val="0"/>
        <w:pageBreakBefore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（7）技术服务方案；</w:t>
      </w:r>
    </w:p>
    <w:p w14:paraId="7D4902B7">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认为需要提供的其他资料。</w:t>
      </w:r>
    </w:p>
    <w:p w14:paraId="01E847F7">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2.3以上资料原件或复印件均须密封完整并加盖公章，法定代表人的授权委托人到现场时，需出具身份证原件复核。</w:t>
      </w:r>
    </w:p>
    <w:p w14:paraId="388FFB8F">
      <w:pPr>
        <w:keepNext w:val="0"/>
        <w:keepLines w:val="0"/>
        <w:pageBreakBefore w:val="0"/>
        <w:numPr>
          <w:ilvl w:val="0"/>
          <w:numId w:val="0"/>
        </w:numPr>
        <w:kinsoku/>
        <w:wordWrap/>
        <w:overflowPunct/>
        <w:topLinePunct w:val="0"/>
        <w:bidi w:val="0"/>
        <w:spacing w:line="400" w:lineRule="exact"/>
        <w:ind w:firstLine="560" w:firstLineChars="200"/>
        <w:textAlignment w:val="auto"/>
        <w:rPr>
          <w:rFonts w:hint="eastAsia" w:ascii="黑体" w:hAnsi="黑体" w:eastAsia="黑体" w:cs="黑体"/>
          <w:sz w:val="28"/>
          <w:szCs w:val="24"/>
          <w:highlight w:val="none"/>
          <w:lang w:eastAsia="zh-CN"/>
        </w:rPr>
      </w:pPr>
      <w:bookmarkStart w:id="12" w:name="_Toc643610530"/>
      <w:r>
        <w:rPr>
          <w:rFonts w:hint="eastAsia" w:ascii="黑体" w:hAnsi="黑体" w:eastAsia="黑体" w:cs="黑体"/>
          <w:kern w:val="2"/>
          <w:sz w:val="28"/>
          <w:szCs w:val="24"/>
          <w:highlight w:val="none"/>
          <w:lang w:val="en-US" w:eastAsia="zh-CN" w:bidi="ar-SA"/>
        </w:rPr>
        <w:t>四、</w:t>
      </w:r>
      <w:bookmarkEnd w:id="12"/>
      <w:bookmarkStart w:id="13" w:name="_Toc643610531"/>
      <w:r>
        <w:rPr>
          <w:rFonts w:hint="eastAsia" w:ascii="黑体" w:hAnsi="黑体" w:eastAsia="黑体" w:cs="黑体"/>
          <w:kern w:val="2"/>
          <w:sz w:val="28"/>
          <w:szCs w:val="24"/>
          <w:highlight w:val="none"/>
          <w:lang w:val="en-US" w:eastAsia="zh-CN" w:bidi="ar-SA"/>
        </w:rPr>
        <w:t>采购</w:t>
      </w:r>
      <w:r>
        <w:rPr>
          <w:rFonts w:hint="eastAsia" w:ascii="黑体" w:hAnsi="黑体" w:eastAsia="黑体" w:cs="黑体"/>
          <w:sz w:val="28"/>
          <w:szCs w:val="24"/>
          <w:highlight w:val="none"/>
          <w:lang w:val="en-US" w:eastAsia="zh-CN"/>
        </w:rPr>
        <w:t>评审</w:t>
      </w:r>
    </w:p>
    <w:p w14:paraId="5D409B39">
      <w:pPr>
        <w:keepNext w:val="0"/>
        <w:keepLines w:val="0"/>
        <w:pageBreakBefore w:val="0"/>
        <w:kinsoku/>
        <w:wordWrap/>
        <w:overflowPunct/>
        <w:topLinePunct w:val="0"/>
        <w:autoSpaceDE w:val="0"/>
        <w:autoSpaceDN w:val="0"/>
        <w:bidi w:val="0"/>
        <w:adjustRightInd w:val="0"/>
        <w:spacing w:line="400" w:lineRule="exact"/>
        <w:ind w:firstLine="560" w:firstLineChars="200"/>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000000"/>
          <w:kern w:val="0"/>
          <w:sz w:val="28"/>
          <w:szCs w:val="28"/>
          <w:highlight w:val="none"/>
          <w:lang w:val="en-US" w:eastAsia="zh-CN"/>
        </w:rPr>
        <w:t>1</w:t>
      </w:r>
      <w:r>
        <w:rPr>
          <w:rFonts w:hint="eastAsia" w:ascii="仿宋_GB2312" w:hAnsi="仿宋_GB2312" w:eastAsia="仿宋_GB2312" w:cs="仿宋_GB2312"/>
          <w:bCs/>
          <w:color w:val="000000"/>
          <w:kern w:val="0"/>
          <w:sz w:val="28"/>
          <w:szCs w:val="28"/>
          <w:highlight w:val="none"/>
        </w:rPr>
        <w:t>.</w:t>
      </w:r>
      <w:r>
        <w:rPr>
          <w:rFonts w:hint="eastAsia" w:ascii="仿宋_GB2312" w:hAnsi="仿宋_GB2312" w:eastAsia="仿宋_GB2312" w:cs="仿宋_GB2312"/>
          <w:bCs/>
          <w:color w:val="auto"/>
          <w:kern w:val="0"/>
          <w:sz w:val="28"/>
          <w:szCs w:val="28"/>
          <w:highlight w:val="none"/>
        </w:rPr>
        <w:t>采购人依据</w:t>
      </w:r>
      <w:r>
        <w:rPr>
          <w:rFonts w:hint="eastAsia" w:ascii="仿宋_GB2312" w:hAnsi="仿宋_GB2312" w:eastAsia="仿宋_GB2312" w:cs="仿宋_GB2312"/>
          <w:bCs/>
          <w:color w:val="auto"/>
          <w:kern w:val="0"/>
          <w:sz w:val="28"/>
          <w:szCs w:val="28"/>
          <w:highlight w:val="none"/>
          <w:lang w:eastAsia="zh-CN"/>
        </w:rPr>
        <w:t>内控制度</w:t>
      </w:r>
      <w:r>
        <w:rPr>
          <w:rFonts w:hint="eastAsia" w:ascii="仿宋_GB2312" w:hAnsi="仿宋_GB2312" w:eastAsia="仿宋_GB2312" w:cs="仿宋_GB2312"/>
          <w:bCs/>
          <w:color w:val="auto"/>
          <w:kern w:val="0"/>
          <w:sz w:val="28"/>
          <w:szCs w:val="28"/>
          <w:highlight w:val="none"/>
        </w:rPr>
        <w:t>组建采购小组，</w:t>
      </w:r>
      <w:r>
        <w:rPr>
          <w:rFonts w:hint="eastAsia" w:ascii="仿宋_GB2312" w:hAnsi="仿宋_GB2312" w:eastAsia="仿宋_GB2312" w:cs="仿宋_GB2312"/>
          <w:color w:val="auto"/>
          <w:sz w:val="28"/>
          <w:szCs w:val="21"/>
          <w:highlight w:val="none"/>
        </w:rPr>
        <w:t>由采购人在本单位选取，</w:t>
      </w:r>
      <w:r>
        <w:rPr>
          <w:rFonts w:hint="eastAsia" w:ascii="仿宋_GB2312" w:hAnsi="仿宋_GB2312" w:eastAsia="仿宋_GB2312" w:cs="仿宋_GB2312"/>
          <w:color w:val="auto"/>
          <w:kern w:val="0"/>
          <w:sz w:val="28"/>
          <w:szCs w:val="28"/>
          <w:highlight w:val="none"/>
        </w:rPr>
        <w:t>总人数为3人</w:t>
      </w:r>
      <w:r>
        <w:rPr>
          <w:rFonts w:hint="eastAsia" w:ascii="仿宋_GB2312" w:hAnsi="仿宋_GB2312" w:eastAsia="仿宋_GB2312" w:cs="仿宋_GB2312"/>
          <w:bCs/>
          <w:color w:val="auto"/>
          <w:kern w:val="0"/>
          <w:sz w:val="28"/>
          <w:szCs w:val="28"/>
          <w:highlight w:val="none"/>
        </w:rPr>
        <w:t>。</w:t>
      </w:r>
    </w:p>
    <w:p w14:paraId="1C62FA8D">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本项目由采购小组采用综合评分法对供应商的响应文件和报价进行综合评分。综合评分法是指响应文件满足采购文件全部实质性要求且按评审因素的量化指标评审得分最高的供应商为成交候选供应商的评审方法。</w:t>
      </w:r>
    </w:p>
    <w:p w14:paraId="62A245DB">
      <w:pPr>
        <w:keepNext w:val="0"/>
        <w:keepLines w:val="0"/>
        <w:pageBreakBefore w:val="0"/>
        <w:kinsoku/>
        <w:wordWrap/>
        <w:overflowPunct/>
        <w:topLinePunct w:val="0"/>
        <w:autoSpaceDE w:val="0"/>
        <w:autoSpaceDN w:val="0"/>
        <w:bidi w:val="0"/>
        <w:adjustRightInd w:val="0"/>
        <w:spacing w:line="400" w:lineRule="exact"/>
        <w:ind w:firstLine="560" w:firstLineChars="200"/>
        <w:textAlignment w:val="auto"/>
        <w:rPr>
          <w:rFonts w:hint="eastAsia"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rPr>
        <w:t>3.</w:t>
      </w:r>
      <w:r>
        <w:rPr>
          <w:rFonts w:hint="eastAsia" w:ascii="仿宋_GB2312" w:hAnsi="仿宋_GB2312" w:eastAsia="仿宋_GB2312" w:cs="仿宋_GB2312"/>
          <w:b/>
          <w:bCs w:val="0"/>
          <w:color w:val="000000"/>
          <w:kern w:val="0"/>
          <w:sz w:val="28"/>
          <w:szCs w:val="28"/>
          <w:highlight w:val="none"/>
        </w:rPr>
        <w:t>采购小组对各</w:t>
      </w:r>
      <w:r>
        <w:rPr>
          <w:rFonts w:hint="eastAsia" w:ascii="仿宋_GB2312" w:hAnsi="仿宋_GB2312" w:eastAsia="仿宋_GB2312" w:cs="仿宋_GB2312"/>
          <w:b/>
          <w:bCs w:val="0"/>
          <w:color w:val="000000"/>
          <w:kern w:val="0"/>
          <w:sz w:val="28"/>
          <w:szCs w:val="28"/>
          <w:highlight w:val="none"/>
          <w:lang w:eastAsia="zh-CN"/>
        </w:rPr>
        <w:t>供应商</w:t>
      </w:r>
      <w:r>
        <w:rPr>
          <w:rFonts w:hint="eastAsia" w:ascii="仿宋_GB2312" w:hAnsi="仿宋_GB2312" w:eastAsia="仿宋_GB2312" w:cs="仿宋_GB2312"/>
          <w:b/>
          <w:bCs w:val="0"/>
          <w:color w:val="000000"/>
          <w:kern w:val="0"/>
          <w:sz w:val="28"/>
          <w:szCs w:val="28"/>
          <w:highlight w:val="none"/>
        </w:rPr>
        <w:t>递交的</w:t>
      </w:r>
      <w:r>
        <w:rPr>
          <w:rFonts w:hint="eastAsia" w:ascii="仿宋_GB2312" w:hAnsi="仿宋_GB2312" w:eastAsia="仿宋_GB2312" w:cs="仿宋_GB2312"/>
          <w:b/>
          <w:bCs w:val="0"/>
          <w:color w:val="000000"/>
          <w:kern w:val="0"/>
          <w:sz w:val="28"/>
          <w:szCs w:val="28"/>
          <w:highlight w:val="none"/>
          <w:lang w:eastAsia="zh-CN"/>
        </w:rPr>
        <w:t>响应文件</w:t>
      </w:r>
      <w:r>
        <w:rPr>
          <w:rFonts w:hint="eastAsia" w:ascii="仿宋_GB2312" w:hAnsi="仿宋_GB2312" w:eastAsia="仿宋_GB2312" w:cs="仿宋_GB2312"/>
          <w:b/>
          <w:bCs w:val="0"/>
          <w:color w:val="000000"/>
          <w:kern w:val="0"/>
          <w:sz w:val="28"/>
          <w:szCs w:val="28"/>
          <w:highlight w:val="none"/>
        </w:rPr>
        <w:t>进行审查，经审查发现有下列情况之一的，视为无效</w:t>
      </w:r>
      <w:r>
        <w:rPr>
          <w:rFonts w:hint="eastAsia" w:ascii="仿宋_GB2312" w:hAnsi="仿宋_GB2312" w:eastAsia="仿宋_GB2312" w:cs="仿宋_GB2312"/>
          <w:b/>
          <w:bCs w:val="0"/>
          <w:color w:val="000000"/>
          <w:kern w:val="0"/>
          <w:sz w:val="28"/>
          <w:szCs w:val="28"/>
          <w:highlight w:val="none"/>
          <w:lang w:val="en-US" w:eastAsia="zh-CN"/>
        </w:rPr>
        <w:t>响应</w:t>
      </w:r>
      <w:r>
        <w:rPr>
          <w:rFonts w:hint="eastAsia" w:ascii="仿宋_GB2312" w:hAnsi="仿宋_GB2312" w:eastAsia="仿宋_GB2312" w:cs="仿宋_GB2312"/>
          <w:b/>
          <w:bCs w:val="0"/>
          <w:color w:val="000000"/>
          <w:kern w:val="0"/>
          <w:sz w:val="28"/>
          <w:szCs w:val="28"/>
          <w:highlight w:val="none"/>
        </w:rPr>
        <w:t>：</w:t>
      </w:r>
    </w:p>
    <w:p w14:paraId="61326884">
      <w:pPr>
        <w:keepNext w:val="0"/>
        <w:keepLines w:val="0"/>
        <w:pageBreakBefore w:val="0"/>
        <w:kinsoku/>
        <w:wordWrap/>
        <w:overflowPunct/>
        <w:topLinePunct w:val="0"/>
        <w:autoSpaceDE w:val="0"/>
        <w:autoSpaceDN w:val="0"/>
        <w:bidi w:val="0"/>
        <w:adjustRightInd w:val="0"/>
        <w:spacing w:line="400" w:lineRule="exact"/>
        <w:ind w:firstLine="280" w:firstLineChars="1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w:t>
      </w:r>
      <w:r>
        <w:rPr>
          <w:rFonts w:hint="eastAsia" w:ascii="仿宋_GB2312" w:hAnsi="仿宋_GB2312" w:eastAsia="仿宋_GB2312" w:cs="仿宋_GB2312"/>
          <w:bCs/>
          <w:color w:val="000000"/>
          <w:kern w:val="0"/>
          <w:sz w:val="28"/>
          <w:szCs w:val="28"/>
          <w:highlight w:val="none"/>
          <w:lang w:eastAsia="zh-CN"/>
        </w:rPr>
        <w:t>供应商</w:t>
      </w:r>
      <w:r>
        <w:rPr>
          <w:rFonts w:hint="eastAsia" w:ascii="仿宋_GB2312" w:hAnsi="仿宋_GB2312" w:eastAsia="仿宋_GB2312" w:cs="仿宋_GB2312"/>
          <w:bCs/>
          <w:color w:val="000000"/>
          <w:kern w:val="0"/>
          <w:sz w:val="28"/>
          <w:szCs w:val="28"/>
          <w:highlight w:val="none"/>
        </w:rPr>
        <w:t>资质及证明文件不满足采购公告要求或过期失效情况的；</w:t>
      </w:r>
    </w:p>
    <w:p w14:paraId="5FEA5972">
      <w:pPr>
        <w:keepNext w:val="0"/>
        <w:keepLines w:val="0"/>
        <w:pageBreakBefore w:val="0"/>
        <w:kinsoku/>
        <w:wordWrap/>
        <w:overflowPunct/>
        <w:topLinePunct w:val="0"/>
        <w:autoSpaceDE w:val="0"/>
        <w:autoSpaceDN w:val="0"/>
        <w:bidi w:val="0"/>
        <w:adjustRightInd w:val="0"/>
        <w:spacing w:line="400" w:lineRule="exact"/>
        <w:ind w:firstLine="280" w:firstLineChars="1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（2）递交</w:t>
      </w:r>
      <w:r>
        <w:rPr>
          <w:rFonts w:hint="eastAsia" w:ascii="仿宋_GB2312" w:hAnsi="仿宋_GB2312" w:eastAsia="仿宋_GB2312" w:cs="仿宋_GB2312"/>
          <w:color w:val="000000"/>
          <w:kern w:val="0"/>
          <w:sz w:val="28"/>
          <w:szCs w:val="28"/>
          <w:highlight w:val="none"/>
          <w:lang w:eastAsia="zh-CN"/>
        </w:rPr>
        <w:t>响应文件供应商</w:t>
      </w:r>
      <w:r>
        <w:rPr>
          <w:rFonts w:hint="eastAsia" w:ascii="仿宋_GB2312" w:hAnsi="仿宋_GB2312" w:eastAsia="仿宋_GB2312" w:cs="仿宋_GB2312"/>
          <w:color w:val="000000"/>
          <w:kern w:val="0"/>
          <w:sz w:val="28"/>
          <w:szCs w:val="28"/>
          <w:highlight w:val="none"/>
        </w:rPr>
        <w:t>法定代表</w:t>
      </w:r>
      <w:r>
        <w:rPr>
          <w:rFonts w:hint="eastAsia" w:ascii="仿宋_GB2312" w:hAnsi="仿宋_GB2312" w:eastAsia="仿宋_GB2312" w:cs="仿宋_GB2312"/>
          <w:color w:val="000000"/>
          <w:kern w:val="0"/>
          <w:sz w:val="28"/>
          <w:szCs w:val="28"/>
          <w:highlight w:val="none"/>
          <w:lang w:val="en-US" w:eastAsia="zh-CN"/>
        </w:rPr>
        <w:t>人</w:t>
      </w:r>
      <w:bookmarkStart w:id="47" w:name="_GoBack"/>
      <w:bookmarkEnd w:id="47"/>
      <w:r>
        <w:rPr>
          <w:rFonts w:hint="eastAsia" w:ascii="仿宋_GB2312" w:hAnsi="仿宋_GB2312" w:eastAsia="仿宋_GB2312" w:cs="仿宋_GB2312"/>
          <w:color w:val="000000"/>
          <w:kern w:val="0"/>
          <w:sz w:val="28"/>
          <w:szCs w:val="28"/>
          <w:highlight w:val="none"/>
        </w:rPr>
        <w:t>或其委托授权人身份与</w:t>
      </w:r>
      <w:r>
        <w:rPr>
          <w:rFonts w:hint="eastAsia" w:ascii="仿宋_GB2312" w:hAnsi="仿宋_GB2312" w:eastAsia="仿宋_GB2312" w:cs="仿宋_GB2312"/>
          <w:color w:val="000000"/>
          <w:kern w:val="0"/>
          <w:sz w:val="28"/>
          <w:szCs w:val="28"/>
          <w:highlight w:val="none"/>
          <w:lang w:eastAsia="zh-CN"/>
        </w:rPr>
        <w:t>响应文件</w:t>
      </w:r>
      <w:r>
        <w:rPr>
          <w:rFonts w:hint="eastAsia" w:ascii="仿宋_GB2312" w:hAnsi="仿宋_GB2312" w:eastAsia="仿宋_GB2312" w:cs="仿宋_GB2312"/>
          <w:color w:val="000000"/>
          <w:kern w:val="0"/>
          <w:sz w:val="28"/>
          <w:szCs w:val="28"/>
          <w:highlight w:val="none"/>
        </w:rPr>
        <w:t>不符的；</w:t>
      </w:r>
    </w:p>
    <w:p w14:paraId="22C6A95E">
      <w:pPr>
        <w:keepNext w:val="0"/>
        <w:keepLines w:val="0"/>
        <w:pageBreakBefore w:val="0"/>
        <w:kinsoku/>
        <w:wordWrap/>
        <w:overflowPunct/>
        <w:topLinePunct w:val="0"/>
        <w:autoSpaceDE w:val="0"/>
        <w:autoSpaceDN w:val="0"/>
        <w:bidi w:val="0"/>
        <w:adjustRightInd w:val="0"/>
        <w:spacing w:line="400" w:lineRule="exact"/>
        <w:ind w:firstLine="280" w:firstLineChars="1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（3）未按照本公告规定密封、签署、盖章的；</w:t>
      </w:r>
    </w:p>
    <w:p w14:paraId="208BA481">
      <w:pPr>
        <w:keepNext w:val="0"/>
        <w:keepLines w:val="0"/>
        <w:pageBreakBefore w:val="0"/>
        <w:kinsoku/>
        <w:wordWrap/>
        <w:overflowPunct/>
        <w:topLinePunct w:val="0"/>
        <w:autoSpaceDE w:val="0"/>
        <w:autoSpaceDN w:val="0"/>
        <w:bidi w:val="0"/>
        <w:adjustRightInd w:val="0"/>
        <w:spacing w:line="400" w:lineRule="exact"/>
        <w:ind w:firstLine="280" w:firstLineChars="1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（4）</w:t>
      </w:r>
      <w:r>
        <w:rPr>
          <w:rFonts w:hint="eastAsia" w:ascii="仿宋_GB2312" w:hAnsi="仿宋_GB2312" w:eastAsia="仿宋_GB2312" w:cs="仿宋_GB2312"/>
          <w:color w:val="000000"/>
          <w:kern w:val="0"/>
          <w:sz w:val="28"/>
          <w:szCs w:val="28"/>
          <w:highlight w:val="none"/>
          <w:lang w:eastAsia="zh-CN"/>
        </w:rPr>
        <w:t>响应文件</w:t>
      </w:r>
      <w:r>
        <w:rPr>
          <w:rFonts w:hint="eastAsia" w:ascii="仿宋_GB2312" w:hAnsi="仿宋_GB2312" w:eastAsia="仿宋_GB2312" w:cs="仿宋_GB2312"/>
          <w:color w:val="000000"/>
          <w:kern w:val="0"/>
          <w:sz w:val="28"/>
          <w:szCs w:val="28"/>
          <w:highlight w:val="none"/>
        </w:rPr>
        <w:t>附有采购人不能接受的条件，或者对合同中约定的采购人的权利和</w:t>
      </w:r>
      <w:r>
        <w:rPr>
          <w:rFonts w:hint="eastAsia" w:ascii="仿宋_GB2312" w:hAnsi="仿宋_GB2312" w:eastAsia="仿宋_GB2312" w:cs="仿宋_GB2312"/>
          <w:color w:val="000000"/>
          <w:kern w:val="0"/>
          <w:sz w:val="28"/>
          <w:szCs w:val="28"/>
          <w:highlight w:val="none"/>
          <w:lang w:eastAsia="zh-CN"/>
        </w:rPr>
        <w:t>供应商</w:t>
      </w:r>
      <w:r>
        <w:rPr>
          <w:rFonts w:hint="eastAsia" w:ascii="仿宋_GB2312" w:hAnsi="仿宋_GB2312" w:eastAsia="仿宋_GB2312" w:cs="仿宋_GB2312"/>
          <w:color w:val="000000"/>
          <w:kern w:val="0"/>
          <w:sz w:val="28"/>
          <w:szCs w:val="28"/>
          <w:highlight w:val="none"/>
        </w:rPr>
        <w:t>的义务方面造成重大限制的；</w:t>
      </w:r>
    </w:p>
    <w:p w14:paraId="2CB87EA5">
      <w:pPr>
        <w:pStyle w:val="24"/>
        <w:keepNext w:val="0"/>
        <w:keepLines w:val="0"/>
        <w:pageBreakBefore w:val="0"/>
        <w:kinsoku/>
        <w:wordWrap/>
        <w:overflowPunct/>
        <w:topLinePunct w:val="0"/>
        <w:bidi w:val="0"/>
        <w:spacing w:line="400" w:lineRule="exact"/>
        <w:ind w:firstLine="280" w:firstLineChars="100"/>
        <w:textAlignment w:val="auto"/>
        <w:rPr>
          <w:rFonts w:hint="eastAsia" w:ascii="仿宋_GB2312" w:hAnsi="仿宋_GB2312" w:cs="仿宋_GB2312"/>
          <w:b w:val="0"/>
          <w:bCs/>
          <w:color w:val="000000"/>
          <w:kern w:val="0"/>
          <w:sz w:val="28"/>
          <w:szCs w:val="28"/>
          <w:highlight w:val="none"/>
        </w:rPr>
      </w:pPr>
      <w:r>
        <w:rPr>
          <w:rFonts w:hint="eastAsia" w:ascii="仿宋_GB2312" w:hAnsi="仿宋_GB2312" w:cs="仿宋_GB2312"/>
          <w:b w:val="0"/>
          <w:bCs/>
          <w:color w:val="000000"/>
          <w:kern w:val="0"/>
          <w:sz w:val="28"/>
          <w:szCs w:val="28"/>
          <w:highlight w:val="none"/>
        </w:rPr>
        <w:t>（5）递交两份或多份内容不同的</w:t>
      </w:r>
      <w:r>
        <w:rPr>
          <w:rFonts w:hint="eastAsia" w:ascii="仿宋_GB2312" w:hAnsi="仿宋_GB2312" w:cs="仿宋_GB2312"/>
          <w:b w:val="0"/>
          <w:bCs/>
          <w:color w:val="000000"/>
          <w:kern w:val="0"/>
          <w:sz w:val="28"/>
          <w:szCs w:val="28"/>
          <w:highlight w:val="none"/>
          <w:lang w:eastAsia="zh-CN"/>
        </w:rPr>
        <w:t>响应文件</w:t>
      </w:r>
      <w:r>
        <w:rPr>
          <w:rFonts w:hint="eastAsia" w:ascii="仿宋_GB2312" w:hAnsi="仿宋_GB2312" w:cs="仿宋_GB2312"/>
          <w:b w:val="0"/>
          <w:bCs/>
          <w:color w:val="000000"/>
          <w:kern w:val="0"/>
          <w:sz w:val="28"/>
          <w:szCs w:val="28"/>
          <w:highlight w:val="none"/>
        </w:rPr>
        <w:t>，或在一份</w:t>
      </w:r>
      <w:r>
        <w:rPr>
          <w:rFonts w:hint="eastAsia" w:ascii="仿宋_GB2312" w:hAnsi="仿宋_GB2312" w:cs="仿宋_GB2312"/>
          <w:b w:val="0"/>
          <w:bCs/>
          <w:color w:val="000000"/>
          <w:kern w:val="0"/>
          <w:sz w:val="28"/>
          <w:szCs w:val="28"/>
          <w:highlight w:val="none"/>
          <w:lang w:eastAsia="zh-CN"/>
        </w:rPr>
        <w:t>响应文件</w:t>
      </w:r>
      <w:r>
        <w:rPr>
          <w:rFonts w:hint="eastAsia" w:ascii="仿宋_GB2312" w:hAnsi="仿宋_GB2312" w:cs="仿宋_GB2312"/>
          <w:b w:val="0"/>
          <w:bCs/>
          <w:color w:val="000000"/>
          <w:kern w:val="0"/>
          <w:sz w:val="28"/>
          <w:szCs w:val="28"/>
          <w:highlight w:val="none"/>
        </w:rPr>
        <w:t>中对同一项目报有两个或多个报价的；</w:t>
      </w:r>
    </w:p>
    <w:p w14:paraId="330DE0EC">
      <w:pPr>
        <w:keepNext w:val="0"/>
        <w:keepLines w:val="0"/>
        <w:pageBreakBefore w:val="0"/>
        <w:kinsoku/>
        <w:wordWrap/>
        <w:overflowPunct/>
        <w:topLinePunct w:val="0"/>
        <w:bidi w:val="0"/>
        <w:spacing w:line="400" w:lineRule="exact"/>
        <w:ind w:firstLine="280" w:firstLineChars="100"/>
        <w:textAlignment w:val="auto"/>
        <w:rPr>
          <w:rFonts w:hint="eastAsia" w:eastAsia="仿宋_GB2312"/>
          <w:highlight w:val="none"/>
        </w:rPr>
      </w:pPr>
      <w:r>
        <w:rPr>
          <w:rFonts w:hint="eastAsia" w:ascii="仿宋_GB2312" w:hAnsi="仿宋_GB2312" w:eastAsia="仿宋_GB2312" w:cs="仿宋_GB2312"/>
          <w:color w:val="000000"/>
          <w:kern w:val="0"/>
          <w:sz w:val="28"/>
          <w:szCs w:val="28"/>
          <w:highlight w:val="none"/>
        </w:rPr>
        <w:t>（6）发现以他人名义</w:t>
      </w:r>
      <w:r>
        <w:rPr>
          <w:rFonts w:hint="eastAsia" w:ascii="仿宋_GB2312" w:hAnsi="仿宋_GB2312" w:eastAsia="仿宋_GB2312" w:cs="仿宋_GB2312"/>
          <w:color w:val="000000"/>
          <w:kern w:val="0"/>
          <w:sz w:val="28"/>
          <w:szCs w:val="28"/>
          <w:highlight w:val="none"/>
          <w:lang w:val="en-US" w:eastAsia="zh-CN"/>
        </w:rPr>
        <w:t>响应</w:t>
      </w:r>
      <w:r>
        <w:rPr>
          <w:rFonts w:hint="eastAsia" w:ascii="仿宋_GB2312" w:hAnsi="仿宋_GB2312" w:eastAsia="仿宋_GB2312" w:cs="仿宋_GB2312"/>
          <w:color w:val="000000"/>
          <w:kern w:val="0"/>
          <w:sz w:val="28"/>
          <w:szCs w:val="28"/>
          <w:highlight w:val="none"/>
        </w:rPr>
        <w:t>、串通、欺诈、威胁、以行贿手段或其他弄虚作假方式谋取</w:t>
      </w:r>
      <w:r>
        <w:rPr>
          <w:rFonts w:hint="eastAsia" w:ascii="仿宋_GB2312" w:hAnsi="仿宋_GB2312" w:eastAsia="仿宋_GB2312" w:cs="仿宋_GB2312"/>
          <w:color w:val="000000"/>
          <w:kern w:val="0"/>
          <w:sz w:val="28"/>
          <w:szCs w:val="28"/>
          <w:highlight w:val="none"/>
          <w:lang w:val="en-US" w:eastAsia="zh-CN"/>
        </w:rPr>
        <w:t>成交</w:t>
      </w:r>
      <w:r>
        <w:rPr>
          <w:rFonts w:hint="eastAsia" w:ascii="仿宋_GB2312" w:hAnsi="仿宋_GB2312" w:eastAsia="仿宋_GB2312" w:cs="仿宋_GB2312"/>
          <w:color w:val="000000"/>
          <w:kern w:val="0"/>
          <w:sz w:val="28"/>
          <w:szCs w:val="28"/>
          <w:highlight w:val="none"/>
        </w:rPr>
        <w:t>、采取可能影响</w:t>
      </w: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公正性的不正当手段的；</w:t>
      </w:r>
    </w:p>
    <w:p w14:paraId="34F6BF87">
      <w:pPr>
        <w:keepNext w:val="0"/>
        <w:keepLines w:val="0"/>
        <w:pageBreakBefore w:val="0"/>
        <w:kinsoku/>
        <w:wordWrap/>
        <w:overflowPunct/>
        <w:topLinePunct w:val="0"/>
        <w:autoSpaceDE w:val="0"/>
        <w:autoSpaceDN w:val="0"/>
        <w:bidi w:val="0"/>
        <w:adjustRightInd w:val="0"/>
        <w:spacing w:line="400" w:lineRule="exact"/>
        <w:ind w:firstLine="280" w:firstLineChars="1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（7）</w:t>
      </w:r>
      <w:r>
        <w:rPr>
          <w:rFonts w:hint="eastAsia" w:ascii="仿宋_GB2312" w:hAnsi="仿宋_GB2312" w:eastAsia="仿宋_GB2312" w:cs="仿宋_GB2312"/>
          <w:color w:val="000000"/>
          <w:kern w:val="0"/>
          <w:sz w:val="28"/>
          <w:szCs w:val="28"/>
          <w:highlight w:val="none"/>
          <w:lang w:eastAsia="zh-CN"/>
        </w:rPr>
        <w:t>响应文件</w:t>
      </w:r>
      <w:r>
        <w:rPr>
          <w:rFonts w:hint="eastAsia" w:ascii="仿宋_GB2312" w:hAnsi="仿宋_GB2312" w:eastAsia="仿宋_GB2312" w:cs="仿宋_GB2312"/>
          <w:color w:val="000000"/>
          <w:kern w:val="0"/>
          <w:sz w:val="28"/>
          <w:szCs w:val="28"/>
          <w:highlight w:val="none"/>
        </w:rPr>
        <w:t>关键字迹模糊、无法辨认的；</w:t>
      </w:r>
    </w:p>
    <w:p w14:paraId="4F4FF24E">
      <w:pPr>
        <w:pStyle w:val="24"/>
        <w:keepNext w:val="0"/>
        <w:keepLines w:val="0"/>
        <w:pageBreakBefore w:val="0"/>
        <w:kinsoku/>
        <w:wordWrap/>
        <w:overflowPunct/>
        <w:topLinePunct w:val="0"/>
        <w:bidi w:val="0"/>
        <w:spacing w:line="400" w:lineRule="exact"/>
        <w:textAlignment w:val="auto"/>
        <w:rPr>
          <w:rFonts w:hint="eastAsia" w:ascii="仿宋_GB2312" w:hAnsi="仿宋_GB2312" w:cs="仿宋_GB2312"/>
          <w:b w:val="0"/>
          <w:bCs/>
          <w:color w:val="000000"/>
          <w:kern w:val="0"/>
          <w:sz w:val="28"/>
          <w:szCs w:val="28"/>
          <w:highlight w:val="none"/>
        </w:rPr>
      </w:pPr>
      <w:r>
        <w:rPr>
          <w:rFonts w:hint="eastAsia" w:ascii="仿宋_GB2312" w:hAnsi="仿宋_GB2312" w:cs="仿宋_GB2312"/>
          <w:color w:val="000000"/>
          <w:kern w:val="0"/>
          <w:sz w:val="28"/>
          <w:szCs w:val="28"/>
          <w:highlight w:val="none"/>
        </w:rPr>
        <w:t xml:space="preserve">  </w:t>
      </w:r>
      <w:r>
        <w:rPr>
          <w:rFonts w:hint="eastAsia" w:ascii="仿宋_GB2312" w:hAnsi="仿宋_GB2312" w:cs="仿宋_GB2312"/>
          <w:b w:val="0"/>
          <w:bCs/>
          <w:color w:val="000000"/>
          <w:kern w:val="0"/>
          <w:sz w:val="28"/>
          <w:szCs w:val="28"/>
          <w:highlight w:val="none"/>
        </w:rPr>
        <w:t>（8）明显不符合采购文件规定的技术要求、标准和其他实质性要求的；</w:t>
      </w:r>
    </w:p>
    <w:p w14:paraId="7F87042B">
      <w:pPr>
        <w:pStyle w:val="24"/>
        <w:keepNext w:val="0"/>
        <w:keepLines w:val="0"/>
        <w:pageBreakBefore w:val="0"/>
        <w:kinsoku/>
        <w:wordWrap/>
        <w:overflowPunct/>
        <w:topLinePunct w:val="0"/>
        <w:bidi w:val="0"/>
        <w:spacing w:line="400" w:lineRule="exact"/>
        <w:ind w:firstLine="280" w:firstLineChars="100"/>
        <w:textAlignment w:val="auto"/>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cs="仿宋_GB2312"/>
          <w:b w:val="0"/>
          <w:bCs w:val="0"/>
          <w:color w:val="000000"/>
          <w:kern w:val="0"/>
          <w:sz w:val="28"/>
          <w:szCs w:val="28"/>
          <w:highlight w:val="none"/>
          <w:lang w:eastAsia="zh-CN"/>
        </w:rPr>
        <w:t>（</w:t>
      </w:r>
      <w:r>
        <w:rPr>
          <w:rFonts w:hint="eastAsia" w:ascii="仿宋_GB2312" w:hAnsi="仿宋_GB2312" w:cs="仿宋_GB2312"/>
          <w:b w:val="0"/>
          <w:bCs w:val="0"/>
          <w:color w:val="000000"/>
          <w:kern w:val="0"/>
          <w:sz w:val="28"/>
          <w:szCs w:val="28"/>
          <w:highlight w:val="none"/>
          <w:lang w:val="en-US" w:eastAsia="zh-CN"/>
        </w:rPr>
        <w:t>9</w:t>
      </w:r>
      <w:r>
        <w:rPr>
          <w:rFonts w:hint="eastAsia" w:ascii="仿宋_GB2312" w:hAnsi="仿宋_GB2312" w:cs="仿宋_GB2312"/>
          <w:b w:val="0"/>
          <w:bCs w:val="0"/>
          <w:color w:val="000000"/>
          <w:kern w:val="0"/>
          <w:sz w:val="28"/>
          <w:szCs w:val="28"/>
          <w:highlight w:val="none"/>
          <w:lang w:eastAsia="zh-CN"/>
        </w:rPr>
        <w:t>）</w:t>
      </w:r>
      <w:r>
        <w:rPr>
          <w:rFonts w:hint="eastAsia" w:ascii="仿宋_GB2312" w:hAnsi="仿宋_GB2312" w:cs="仿宋_GB2312"/>
          <w:b/>
          <w:bCs/>
          <w:color w:val="000000"/>
          <w:kern w:val="0"/>
          <w:sz w:val="28"/>
          <w:szCs w:val="28"/>
          <w:highlight w:val="none"/>
          <w:lang w:val="en-US" w:eastAsia="zh-CN"/>
        </w:rPr>
        <w:t>异常低价且无法在评审现场给出书面合理解释的。异常低价是指</w:t>
      </w:r>
      <w:r>
        <w:rPr>
          <w:rFonts w:hint="eastAsia" w:ascii="仿宋_GB2312" w:hAnsi="仿宋_GB2312" w:cs="仿宋_GB2312"/>
          <w:b/>
          <w:bCs/>
          <w:color w:val="000000"/>
          <w:kern w:val="0"/>
          <w:sz w:val="28"/>
          <w:szCs w:val="28"/>
          <w:highlight w:val="none"/>
        </w:rPr>
        <w:t>响应报价低于全部通过符合性审查供应商响应报价平均值50%的；</w:t>
      </w:r>
      <w:r>
        <w:rPr>
          <w:rFonts w:hint="eastAsia" w:ascii="仿宋_GB2312" w:hAnsi="仿宋_GB2312" w:cs="仿宋_GB2312"/>
          <w:b/>
          <w:bCs/>
          <w:color w:val="000000"/>
          <w:kern w:val="0"/>
          <w:sz w:val="28"/>
          <w:szCs w:val="28"/>
          <w:highlight w:val="none"/>
          <w:lang w:val="en-US" w:eastAsia="zh-CN"/>
        </w:rPr>
        <w:t>或</w:t>
      </w:r>
      <w:r>
        <w:rPr>
          <w:rFonts w:hint="eastAsia" w:ascii="仿宋_GB2312" w:hAnsi="仿宋_GB2312" w:cs="仿宋_GB2312"/>
          <w:b/>
          <w:bCs/>
          <w:color w:val="000000"/>
          <w:kern w:val="0"/>
          <w:sz w:val="28"/>
          <w:szCs w:val="28"/>
          <w:highlight w:val="none"/>
        </w:rPr>
        <w:t>响应报价低于通过符合性审查且报价次低供应商响应报价50%的；</w:t>
      </w:r>
      <w:r>
        <w:rPr>
          <w:rFonts w:hint="eastAsia" w:ascii="仿宋_GB2312" w:hAnsi="仿宋_GB2312" w:cs="仿宋_GB2312"/>
          <w:b/>
          <w:bCs/>
          <w:color w:val="000000"/>
          <w:kern w:val="0"/>
          <w:sz w:val="28"/>
          <w:szCs w:val="28"/>
          <w:highlight w:val="none"/>
          <w:lang w:val="en-US" w:eastAsia="zh-CN"/>
        </w:rPr>
        <w:t>或</w:t>
      </w:r>
      <w:r>
        <w:rPr>
          <w:rFonts w:hint="eastAsia" w:ascii="仿宋_GB2312" w:hAnsi="仿宋_GB2312" w:cs="仿宋_GB2312"/>
          <w:b/>
          <w:bCs/>
          <w:color w:val="000000"/>
          <w:kern w:val="0"/>
          <w:sz w:val="28"/>
          <w:szCs w:val="28"/>
          <w:highlight w:val="none"/>
        </w:rPr>
        <w:t>响应报价低于采购项目最高限价45%的</w:t>
      </w:r>
      <w:r>
        <w:rPr>
          <w:rFonts w:hint="eastAsia" w:ascii="仿宋_GB2312" w:hAnsi="仿宋_GB2312" w:cs="仿宋_GB2312"/>
          <w:b/>
          <w:bCs/>
          <w:color w:val="000000"/>
          <w:kern w:val="0"/>
          <w:sz w:val="28"/>
          <w:szCs w:val="28"/>
          <w:highlight w:val="none"/>
          <w:lang w:eastAsia="zh-CN"/>
        </w:rPr>
        <w:t>；</w:t>
      </w:r>
      <w:r>
        <w:rPr>
          <w:rFonts w:hint="eastAsia" w:ascii="仿宋_GB2312" w:hAnsi="仿宋_GB2312" w:cs="仿宋_GB2312"/>
          <w:b/>
          <w:bCs/>
          <w:color w:val="000000"/>
          <w:kern w:val="0"/>
          <w:sz w:val="28"/>
          <w:szCs w:val="28"/>
          <w:highlight w:val="none"/>
          <w:lang w:val="en-US" w:eastAsia="zh-CN"/>
        </w:rPr>
        <w:t>或</w:t>
      </w:r>
      <w:r>
        <w:rPr>
          <w:rFonts w:hint="eastAsia" w:ascii="仿宋_GB2312" w:hAnsi="仿宋_GB2312" w:cs="仿宋_GB2312"/>
          <w:b/>
          <w:bCs/>
          <w:color w:val="000000"/>
          <w:kern w:val="0"/>
          <w:sz w:val="28"/>
          <w:szCs w:val="28"/>
          <w:highlight w:val="none"/>
        </w:rPr>
        <w:t>其他</w:t>
      </w:r>
      <w:r>
        <w:rPr>
          <w:rFonts w:hint="eastAsia" w:ascii="仿宋_GB2312" w:hAnsi="仿宋_GB2312" w:cs="仿宋_GB2312"/>
          <w:b/>
          <w:bCs/>
          <w:color w:val="000000"/>
          <w:kern w:val="0"/>
          <w:sz w:val="28"/>
          <w:szCs w:val="28"/>
          <w:highlight w:val="none"/>
          <w:lang w:val="en-US" w:eastAsia="zh-CN"/>
        </w:rPr>
        <w:t>采购小组</w:t>
      </w:r>
      <w:r>
        <w:rPr>
          <w:rFonts w:hint="eastAsia" w:ascii="仿宋_GB2312" w:hAnsi="仿宋_GB2312" w:cs="仿宋_GB2312"/>
          <w:b/>
          <w:bCs/>
          <w:color w:val="000000"/>
          <w:kern w:val="0"/>
          <w:sz w:val="28"/>
          <w:szCs w:val="28"/>
          <w:highlight w:val="none"/>
        </w:rPr>
        <w:t>认为供应商报价过低，有可能影响产品质量或者不能诚信履约的情形。</w:t>
      </w:r>
    </w:p>
    <w:p w14:paraId="1D4C2945">
      <w:pPr>
        <w:keepNext w:val="0"/>
        <w:keepLines w:val="0"/>
        <w:pageBreakBefore w:val="0"/>
        <w:kinsoku/>
        <w:wordWrap/>
        <w:overflowPunct/>
        <w:topLinePunct w:val="0"/>
        <w:autoSpaceDE w:val="0"/>
        <w:autoSpaceDN w:val="0"/>
        <w:bidi w:val="0"/>
        <w:adjustRightInd w:val="0"/>
        <w:spacing w:line="400" w:lineRule="exact"/>
        <w:ind w:firstLine="560" w:firstLineChars="2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4.采购小组须对无效</w:t>
      </w:r>
      <w:r>
        <w:rPr>
          <w:rFonts w:hint="eastAsia" w:ascii="仿宋_GB2312" w:hAnsi="仿宋_GB2312" w:eastAsia="仿宋_GB2312" w:cs="仿宋_GB2312"/>
          <w:color w:val="000000"/>
          <w:kern w:val="0"/>
          <w:sz w:val="28"/>
          <w:szCs w:val="28"/>
          <w:highlight w:val="none"/>
          <w:lang w:eastAsia="zh-CN"/>
        </w:rPr>
        <w:t>响应文件</w:t>
      </w:r>
      <w:r>
        <w:rPr>
          <w:rFonts w:hint="eastAsia" w:ascii="仿宋_GB2312" w:hAnsi="仿宋_GB2312" w:eastAsia="仿宋_GB2312" w:cs="仿宋_GB2312"/>
          <w:color w:val="000000"/>
          <w:kern w:val="0"/>
          <w:sz w:val="28"/>
          <w:szCs w:val="28"/>
          <w:highlight w:val="none"/>
        </w:rPr>
        <w:t>进行复核确认，确认为无效</w:t>
      </w:r>
      <w:r>
        <w:rPr>
          <w:rFonts w:hint="eastAsia" w:ascii="仿宋_GB2312" w:hAnsi="仿宋_GB2312" w:eastAsia="仿宋_GB2312" w:cs="仿宋_GB2312"/>
          <w:color w:val="000000"/>
          <w:kern w:val="0"/>
          <w:sz w:val="28"/>
          <w:szCs w:val="28"/>
          <w:highlight w:val="none"/>
          <w:lang w:eastAsia="zh-CN"/>
        </w:rPr>
        <w:t>响应文件</w:t>
      </w:r>
      <w:r>
        <w:rPr>
          <w:rFonts w:hint="eastAsia" w:ascii="仿宋_GB2312" w:hAnsi="仿宋_GB2312" w:eastAsia="仿宋_GB2312" w:cs="仿宋_GB2312"/>
          <w:color w:val="000000"/>
          <w:kern w:val="0"/>
          <w:sz w:val="28"/>
          <w:szCs w:val="28"/>
          <w:highlight w:val="none"/>
        </w:rPr>
        <w:t>的</w:t>
      </w:r>
      <w:r>
        <w:rPr>
          <w:rFonts w:hint="eastAsia" w:ascii="仿宋_GB2312" w:hAnsi="仿宋_GB2312" w:eastAsia="仿宋_GB2312" w:cs="仿宋_GB2312"/>
          <w:color w:val="000000"/>
          <w:kern w:val="0"/>
          <w:sz w:val="28"/>
          <w:szCs w:val="28"/>
          <w:highlight w:val="none"/>
          <w:lang w:eastAsia="zh-CN"/>
        </w:rPr>
        <w:t>供应商</w:t>
      </w:r>
      <w:r>
        <w:rPr>
          <w:rFonts w:hint="eastAsia" w:ascii="仿宋_GB2312" w:hAnsi="仿宋_GB2312" w:eastAsia="仿宋_GB2312" w:cs="仿宋_GB2312"/>
          <w:color w:val="000000"/>
          <w:kern w:val="0"/>
          <w:sz w:val="28"/>
          <w:szCs w:val="28"/>
          <w:highlight w:val="none"/>
        </w:rPr>
        <w:t>不予进入</w:t>
      </w: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阶段。</w:t>
      </w:r>
    </w:p>
    <w:p w14:paraId="4AE0EFB5">
      <w:pPr>
        <w:keepNext w:val="0"/>
        <w:keepLines w:val="0"/>
        <w:pageBreakBefore w:val="0"/>
        <w:kinsoku/>
        <w:wordWrap/>
        <w:overflowPunct/>
        <w:topLinePunct w:val="0"/>
        <w:autoSpaceDE w:val="0"/>
        <w:autoSpaceDN w:val="0"/>
        <w:bidi w:val="0"/>
        <w:adjustRightInd w:val="0"/>
        <w:spacing w:line="400" w:lineRule="exact"/>
        <w:ind w:firstLine="560" w:firstLineChars="200"/>
        <w:textAlignment w:val="auto"/>
        <w:rPr>
          <w:rFonts w:hint="eastAsia" w:ascii="仿宋_GB2312" w:hAnsi="仿宋_GB2312" w:eastAsia="仿宋_GB2312" w:cs="仿宋_GB2312"/>
          <w:b/>
          <w:color w:val="000000"/>
          <w:kern w:val="0"/>
          <w:sz w:val="28"/>
          <w:szCs w:val="21"/>
          <w:highlight w:val="none"/>
        </w:rPr>
      </w:pPr>
      <w:r>
        <w:rPr>
          <w:rFonts w:hint="eastAsia" w:ascii="仿宋_GB2312" w:hAnsi="仿宋_GB2312" w:eastAsia="仿宋_GB2312" w:cs="仿宋_GB2312"/>
          <w:bCs/>
          <w:color w:val="000000"/>
          <w:kern w:val="0"/>
          <w:sz w:val="28"/>
          <w:szCs w:val="28"/>
          <w:highlight w:val="none"/>
        </w:rPr>
        <w:t>5.综合评分标准（满分100分）</w:t>
      </w:r>
    </w:p>
    <w:p w14:paraId="1469B353">
      <w:pPr>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采购小组根据采购文件要求，对审查合格的</w:t>
      </w:r>
      <w:r>
        <w:rPr>
          <w:rFonts w:hint="eastAsia" w:ascii="仿宋_GB2312" w:hAnsi="仿宋_GB2312" w:eastAsia="仿宋_GB2312" w:cs="仿宋_GB2312"/>
          <w:kern w:val="0"/>
          <w:sz w:val="28"/>
          <w:szCs w:val="28"/>
          <w:highlight w:val="none"/>
          <w:lang w:eastAsia="zh-CN"/>
        </w:rPr>
        <w:t>响应文件</w:t>
      </w:r>
      <w:r>
        <w:rPr>
          <w:rFonts w:hint="eastAsia" w:ascii="仿宋_GB2312" w:hAnsi="仿宋_GB2312" w:eastAsia="仿宋_GB2312" w:cs="仿宋_GB2312"/>
          <w:kern w:val="0"/>
          <w:sz w:val="28"/>
          <w:szCs w:val="28"/>
          <w:highlight w:val="none"/>
        </w:rPr>
        <w:t>实行署名评审打分，平均值为该项得分。评分标准如下：</w:t>
      </w:r>
    </w:p>
    <w:p w14:paraId="4D2E16E7">
      <w:pPr>
        <w:spacing w:line="520" w:lineRule="exact"/>
        <w:jc w:val="center"/>
        <w:rPr>
          <w:rFonts w:hint="eastAsia" w:ascii="方正小标宋简体" w:hAnsi="方正小标宋简体" w:eastAsia="方正小标宋简体"/>
          <w:sz w:val="30"/>
          <w:szCs w:val="30"/>
          <w:highlight w:val="none"/>
        </w:rPr>
        <w:sectPr>
          <w:pgSz w:w="11907" w:h="16840"/>
          <w:pgMar w:top="2098" w:right="1474" w:bottom="1984" w:left="1587" w:header="851" w:footer="992" w:gutter="0"/>
          <w:pgNumType w:fmt="decimal"/>
          <w:cols w:space="720" w:num="1"/>
          <w:docGrid w:type="lines" w:linePitch="312" w:charSpace="0"/>
        </w:sectPr>
      </w:pPr>
    </w:p>
    <w:p w14:paraId="433DEDD8">
      <w:pPr>
        <w:spacing w:line="520" w:lineRule="exact"/>
        <w:jc w:val="center"/>
        <w:rPr>
          <w:rFonts w:hint="eastAsia" w:ascii="方正小标宋简体" w:hAnsi="方正小标宋简体" w:eastAsia="方正小标宋简体"/>
          <w:b/>
          <w:sz w:val="30"/>
          <w:szCs w:val="30"/>
          <w:highlight w:val="none"/>
        </w:rPr>
      </w:pPr>
      <w:r>
        <w:rPr>
          <w:rFonts w:hint="eastAsia" w:ascii="方正小标宋简体" w:hAnsi="方正小标宋简体" w:eastAsia="方正小标宋简体"/>
          <w:sz w:val="30"/>
          <w:szCs w:val="30"/>
          <w:highlight w:val="none"/>
        </w:rPr>
        <w:t>评 分 标 准</w:t>
      </w:r>
    </w:p>
    <w:tbl>
      <w:tblPr>
        <w:tblStyle w:val="28"/>
        <w:tblpPr w:vertAnchor="text"/>
        <w:tblW w:w="920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56"/>
        <w:gridCol w:w="1401"/>
        <w:gridCol w:w="926"/>
        <w:gridCol w:w="5617"/>
      </w:tblGrid>
      <w:tr w14:paraId="590E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6" w:hRule="atLeast"/>
          <w:tblCellSpacing w:w="15" w:type="dxa"/>
        </w:trPr>
        <w:tc>
          <w:tcPr>
            <w:tcW w:w="1211" w:type="dxa"/>
            <w:noWrap w:val="0"/>
            <w:tcMar>
              <w:bottom w:w="0" w:type="dxa"/>
            </w:tcMar>
            <w:vAlign w:val="center"/>
          </w:tcPr>
          <w:p w14:paraId="1B12FE23">
            <w:pPr>
              <w:pStyle w:val="26"/>
              <w:keepNext w:val="0"/>
              <w:keepLines w:val="0"/>
              <w:pageBreakBefore w:val="0"/>
              <w:kinsoku/>
              <w:wordWrap/>
              <w:overflowPunct/>
              <w:topLinePunct w:val="0"/>
              <w:autoSpaceDE/>
              <w:autoSpaceDN/>
              <w:bidi w:val="0"/>
              <w:adjustRightInd/>
              <w:snapToGrid/>
              <w:spacing w:after="150" w:afterAutospacing="0" w:line="320" w:lineRule="exact"/>
              <w:jc w:val="center"/>
              <w:textAlignment w:val="center"/>
              <w:rPr>
                <w:rFonts w:ascii="黑体" w:hAnsi="黑体" w:eastAsia="黑体"/>
                <w:highlight w:val="none"/>
              </w:rPr>
            </w:pPr>
            <w:r>
              <w:rPr>
                <w:rFonts w:hint="eastAsia" w:ascii="黑体" w:hAnsi="黑体" w:eastAsia="黑体" w:cs="仿宋"/>
                <w:highlight w:val="none"/>
              </w:rPr>
              <w:t>项目</w:t>
            </w:r>
          </w:p>
        </w:tc>
        <w:tc>
          <w:tcPr>
            <w:tcW w:w="1371" w:type="dxa"/>
            <w:noWrap w:val="0"/>
            <w:tcMar>
              <w:bottom w:w="0" w:type="dxa"/>
            </w:tcMar>
            <w:vAlign w:val="center"/>
          </w:tcPr>
          <w:p w14:paraId="7B1298ED">
            <w:pPr>
              <w:pStyle w:val="26"/>
              <w:keepNext w:val="0"/>
              <w:keepLines w:val="0"/>
              <w:pageBreakBefore w:val="0"/>
              <w:kinsoku/>
              <w:wordWrap/>
              <w:overflowPunct/>
              <w:topLinePunct w:val="0"/>
              <w:autoSpaceDE/>
              <w:autoSpaceDN/>
              <w:bidi w:val="0"/>
              <w:adjustRightInd/>
              <w:snapToGrid/>
              <w:spacing w:after="150" w:afterAutospacing="0" w:line="320" w:lineRule="exact"/>
              <w:jc w:val="center"/>
              <w:textAlignment w:val="center"/>
              <w:rPr>
                <w:rFonts w:ascii="黑体" w:hAnsi="黑体" w:eastAsia="黑体"/>
                <w:highlight w:val="none"/>
              </w:rPr>
            </w:pPr>
            <w:r>
              <w:rPr>
                <w:rFonts w:hint="eastAsia" w:ascii="黑体" w:hAnsi="黑体" w:eastAsia="黑体" w:cs="仿宋"/>
                <w:highlight w:val="none"/>
              </w:rPr>
              <w:t>评审因素</w:t>
            </w:r>
          </w:p>
        </w:tc>
        <w:tc>
          <w:tcPr>
            <w:tcW w:w="896" w:type="dxa"/>
            <w:noWrap w:val="0"/>
            <w:tcMar>
              <w:bottom w:w="0" w:type="dxa"/>
            </w:tcMar>
            <w:vAlign w:val="center"/>
          </w:tcPr>
          <w:p w14:paraId="48F09749">
            <w:pPr>
              <w:pStyle w:val="26"/>
              <w:keepNext w:val="0"/>
              <w:keepLines w:val="0"/>
              <w:pageBreakBefore w:val="0"/>
              <w:kinsoku/>
              <w:wordWrap/>
              <w:overflowPunct/>
              <w:topLinePunct w:val="0"/>
              <w:autoSpaceDE/>
              <w:autoSpaceDN/>
              <w:bidi w:val="0"/>
              <w:adjustRightInd/>
              <w:snapToGrid/>
              <w:spacing w:after="150" w:afterAutospacing="0" w:line="320" w:lineRule="exact"/>
              <w:jc w:val="center"/>
              <w:textAlignment w:val="center"/>
              <w:rPr>
                <w:rFonts w:ascii="黑体" w:hAnsi="黑体" w:eastAsia="黑体"/>
                <w:highlight w:val="none"/>
              </w:rPr>
            </w:pPr>
            <w:r>
              <w:rPr>
                <w:rFonts w:hint="eastAsia" w:ascii="黑体" w:hAnsi="黑体" w:eastAsia="黑体" w:cs="仿宋"/>
                <w:highlight w:val="none"/>
              </w:rPr>
              <w:t>得分</w:t>
            </w:r>
          </w:p>
        </w:tc>
        <w:tc>
          <w:tcPr>
            <w:tcW w:w="5572" w:type="dxa"/>
            <w:noWrap w:val="0"/>
            <w:tcMar>
              <w:bottom w:w="0" w:type="dxa"/>
            </w:tcMar>
            <w:vAlign w:val="center"/>
          </w:tcPr>
          <w:p w14:paraId="7674BF73">
            <w:pPr>
              <w:pStyle w:val="26"/>
              <w:keepNext w:val="0"/>
              <w:keepLines w:val="0"/>
              <w:pageBreakBefore w:val="0"/>
              <w:kinsoku/>
              <w:wordWrap/>
              <w:overflowPunct/>
              <w:topLinePunct w:val="0"/>
              <w:autoSpaceDE/>
              <w:autoSpaceDN/>
              <w:bidi w:val="0"/>
              <w:adjustRightInd/>
              <w:snapToGrid/>
              <w:spacing w:after="150" w:afterAutospacing="0" w:line="320" w:lineRule="exact"/>
              <w:jc w:val="center"/>
              <w:textAlignment w:val="center"/>
              <w:rPr>
                <w:rFonts w:ascii="黑体" w:hAnsi="黑体" w:eastAsia="黑体"/>
                <w:highlight w:val="none"/>
              </w:rPr>
            </w:pPr>
            <w:r>
              <w:rPr>
                <w:rFonts w:hint="eastAsia" w:ascii="黑体" w:hAnsi="黑体" w:eastAsia="黑体" w:cs="仿宋"/>
                <w:highlight w:val="none"/>
              </w:rPr>
              <w:t>评审（分）标准</w:t>
            </w:r>
          </w:p>
        </w:tc>
      </w:tr>
      <w:tr w14:paraId="3161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0" w:hRule="atLeast"/>
          <w:tblCellSpacing w:w="15" w:type="dxa"/>
        </w:trPr>
        <w:tc>
          <w:tcPr>
            <w:tcW w:w="1211" w:type="dxa"/>
            <w:noWrap w:val="0"/>
            <w:tcMar>
              <w:bottom w:w="0" w:type="dxa"/>
            </w:tcMar>
            <w:vAlign w:val="center"/>
          </w:tcPr>
          <w:p w14:paraId="091598CB">
            <w:pPr>
              <w:pStyle w:val="26"/>
              <w:keepNext w:val="0"/>
              <w:keepLines w:val="0"/>
              <w:pageBreakBefore w:val="0"/>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仿宋_GB2312" w:eastAsia="仿宋_GB2312"/>
                <w:sz w:val="22"/>
                <w:szCs w:val="18"/>
                <w:highlight w:val="none"/>
                <w:lang w:eastAsia="zh-CN"/>
              </w:rPr>
            </w:pPr>
            <w:r>
              <w:rPr>
                <w:rFonts w:hint="eastAsia" w:ascii="仿宋_GB2312" w:hAnsi="仿宋" w:eastAsia="仿宋_GB2312" w:cs="仿宋"/>
                <w:sz w:val="22"/>
                <w:szCs w:val="18"/>
                <w:highlight w:val="none"/>
              </w:rPr>
              <w:t>报价</w:t>
            </w:r>
            <w:r>
              <w:rPr>
                <w:rFonts w:hint="eastAsia" w:ascii="仿宋_GB2312" w:hAnsi="仿宋" w:eastAsia="仿宋_GB2312" w:cs="仿宋"/>
                <w:sz w:val="22"/>
                <w:szCs w:val="18"/>
                <w:highlight w:val="none"/>
                <w:lang w:val="en-US" w:eastAsia="zh-CN"/>
              </w:rPr>
              <w:t>评分</w:t>
            </w:r>
          </w:p>
          <w:p w14:paraId="4829BC35">
            <w:pPr>
              <w:pStyle w:val="26"/>
              <w:keepNext w:val="0"/>
              <w:keepLines w:val="0"/>
              <w:pageBreakBefore w:val="0"/>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仿宋_GB2312" w:eastAsia="仿宋_GB2312"/>
                <w:sz w:val="22"/>
                <w:szCs w:val="18"/>
                <w:highlight w:val="none"/>
              </w:rPr>
            </w:pPr>
            <w:r>
              <w:rPr>
                <w:rFonts w:hint="eastAsia" w:ascii="仿宋_GB2312" w:hAnsi="仿宋" w:eastAsia="仿宋_GB2312" w:cs="仿宋"/>
                <w:sz w:val="22"/>
                <w:szCs w:val="18"/>
                <w:highlight w:val="none"/>
              </w:rPr>
              <w:t>（</w:t>
            </w:r>
            <w:r>
              <w:rPr>
                <w:rFonts w:hint="eastAsia" w:ascii="仿宋_GB2312" w:hAnsi="仿宋" w:eastAsia="仿宋_GB2312" w:cs="仿宋"/>
                <w:sz w:val="22"/>
                <w:szCs w:val="18"/>
                <w:highlight w:val="none"/>
                <w:lang w:val="en-US" w:eastAsia="zh-CN"/>
              </w:rPr>
              <w:t>30</w:t>
            </w:r>
            <w:r>
              <w:rPr>
                <w:rFonts w:hint="eastAsia" w:ascii="仿宋_GB2312" w:hAnsi="仿宋" w:eastAsia="仿宋_GB2312" w:cs="仿宋"/>
                <w:sz w:val="22"/>
                <w:szCs w:val="18"/>
                <w:highlight w:val="none"/>
              </w:rPr>
              <w:t>分）</w:t>
            </w:r>
          </w:p>
        </w:tc>
        <w:tc>
          <w:tcPr>
            <w:tcW w:w="7899" w:type="dxa"/>
            <w:gridSpan w:val="3"/>
            <w:noWrap w:val="0"/>
            <w:tcMar>
              <w:bottom w:w="0" w:type="dxa"/>
            </w:tcMar>
            <w:vAlign w:val="center"/>
          </w:tcPr>
          <w:p w14:paraId="4218D9DB">
            <w:pPr>
              <w:keepNext w:val="0"/>
              <w:keepLines w:val="0"/>
              <w:pageBreakBefore w:val="0"/>
              <w:kinsoku/>
              <w:wordWrap/>
              <w:overflowPunct/>
              <w:topLinePunct w:val="0"/>
              <w:autoSpaceDE/>
              <w:autoSpaceDN/>
              <w:bidi w:val="0"/>
              <w:adjustRightInd/>
              <w:snapToGrid/>
              <w:spacing w:line="280" w:lineRule="exact"/>
              <w:ind w:firstLine="220" w:firstLineChars="100"/>
              <w:textAlignment w:val="auto"/>
              <w:rPr>
                <w:rFonts w:hint="eastAsia" w:ascii="仿宋_GB2312" w:hAnsi="仿宋" w:eastAsia="仿宋_GB2312" w:cs="仿宋"/>
                <w:sz w:val="22"/>
                <w:szCs w:val="22"/>
                <w:highlight w:val="none"/>
              </w:rPr>
            </w:pPr>
            <w:r>
              <w:rPr>
                <w:rFonts w:hint="eastAsia" w:ascii="仿宋_GB2312" w:hAnsi="仿宋" w:eastAsia="仿宋_GB2312"/>
                <w:sz w:val="22"/>
                <w:szCs w:val="22"/>
                <w:highlight w:val="none"/>
              </w:rPr>
              <w:t>价格评分</w:t>
            </w:r>
            <w:r>
              <w:rPr>
                <w:rFonts w:hint="eastAsia" w:ascii="仿宋_GB2312" w:hAnsi="仿宋" w:eastAsia="仿宋_GB2312" w:cs="仿宋"/>
                <w:sz w:val="22"/>
                <w:szCs w:val="22"/>
                <w:highlight w:val="none"/>
                <w:lang w:val="en-US" w:eastAsia="zh-CN"/>
              </w:rPr>
              <w:t>采用低价优先法</w:t>
            </w:r>
            <w:r>
              <w:rPr>
                <w:rFonts w:hint="eastAsia" w:ascii="仿宋_GB2312" w:hAnsi="仿宋" w:eastAsia="仿宋_GB2312"/>
                <w:sz w:val="22"/>
                <w:szCs w:val="22"/>
                <w:highlight w:val="none"/>
              </w:rPr>
              <w:t>计算：</w:t>
            </w:r>
            <w:r>
              <w:rPr>
                <w:rFonts w:hint="eastAsia" w:ascii="仿宋_GB2312" w:hAnsi="仿宋" w:eastAsia="仿宋_GB2312" w:cs="仿宋"/>
                <w:sz w:val="22"/>
                <w:szCs w:val="22"/>
                <w:highlight w:val="none"/>
                <w:lang w:val="en-US" w:eastAsia="zh-CN"/>
              </w:rPr>
              <w:t>即满足采购文件要求且报价最低</w:t>
            </w:r>
            <w:r>
              <w:rPr>
                <w:rFonts w:hint="eastAsia" w:ascii="仿宋_GB2312" w:hAnsi="仿宋" w:eastAsia="仿宋_GB2312" w:cs="仿宋"/>
                <w:sz w:val="22"/>
                <w:szCs w:val="22"/>
                <w:highlight w:val="none"/>
              </w:rPr>
              <w:t>的</w:t>
            </w:r>
            <w:r>
              <w:rPr>
                <w:rFonts w:hint="eastAsia" w:ascii="仿宋_GB2312" w:hAnsi="仿宋" w:eastAsia="仿宋_GB2312" w:cs="仿宋"/>
                <w:sz w:val="22"/>
                <w:szCs w:val="22"/>
                <w:highlight w:val="none"/>
                <w:lang w:eastAsia="zh-CN"/>
              </w:rPr>
              <w:t>供应商</w:t>
            </w:r>
            <w:r>
              <w:rPr>
                <w:rFonts w:hint="eastAsia" w:ascii="仿宋_GB2312" w:hAnsi="仿宋" w:eastAsia="仿宋_GB2312" w:cs="仿宋"/>
                <w:sz w:val="22"/>
                <w:szCs w:val="22"/>
                <w:highlight w:val="none"/>
                <w:lang w:val="en-US" w:eastAsia="zh-CN"/>
              </w:rPr>
              <w:t>价格</w:t>
            </w:r>
            <w:r>
              <w:rPr>
                <w:rFonts w:hint="eastAsia" w:ascii="仿宋_GB2312" w:hAnsi="仿宋" w:eastAsia="仿宋_GB2312" w:cs="仿宋"/>
                <w:sz w:val="22"/>
                <w:szCs w:val="22"/>
                <w:highlight w:val="none"/>
              </w:rPr>
              <w:t>为评标基准价</w:t>
            </w:r>
            <w:r>
              <w:rPr>
                <w:rFonts w:hint="eastAsia" w:ascii="仿宋_GB2312" w:hAnsi="仿宋" w:eastAsia="仿宋_GB2312" w:cs="仿宋"/>
                <w:sz w:val="22"/>
                <w:szCs w:val="22"/>
                <w:highlight w:val="none"/>
                <w:lang w:eastAsia="zh-CN"/>
              </w:rPr>
              <w:t>，</w:t>
            </w:r>
            <w:r>
              <w:rPr>
                <w:rFonts w:hint="eastAsia" w:ascii="仿宋_GB2312" w:hAnsi="仿宋" w:eastAsia="仿宋_GB2312" w:cs="仿宋"/>
                <w:sz w:val="22"/>
                <w:szCs w:val="22"/>
                <w:highlight w:val="none"/>
              </w:rPr>
              <w:t>其价格分为满分。其他</w:t>
            </w:r>
            <w:r>
              <w:rPr>
                <w:rFonts w:hint="eastAsia" w:ascii="仿宋_GB2312" w:hAnsi="仿宋" w:eastAsia="仿宋_GB2312" w:cs="仿宋"/>
                <w:sz w:val="22"/>
                <w:szCs w:val="22"/>
                <w:highlight w:val="none"/>
                <w:lang w:val="en-US" w:eastAsia="zh-CN"/>
              </w:rPr>
              <w:t>供应商</w:t>
            </w:r>
            <w:r>
              <w:rPr>
                <w:rFonts w:hint="eastAsia" w:ascii="仿宋_GB2312" w:hAnsi="仿宋" w:eastAsia="仿宋_GB2312" w:cs="仿宋"/>
                <w:sz w:val="22"/>
                <w:szCs w:val="22"/>
                <w:highlight w:val="none"/>
              </w:rPr>
              <w:t>的价格分统一按照下列公式计算：</w:t>
            </w:r>
          </w:p>
          <w:p w14:paraId="6C79EC1C">
            <w:pPr>
              <w:keepNext w:val="0"/>
              <w:keepLines w:val="0"/>
              <w:pageBreakBefore w:val="0"/>
              <w:kinsoku/>
              <w:wordWrap/>
              <w:overflowPunct/>
              <w:topLinePunct w:val="0"/>
              <w:autoSpaceDE/>
              <w:autoSpaceDN/>
              <w:bidi w:val="0"/>
              <w:adjustRightInd/>
              <w:snapToGrid/>
              <w:spacing w:line="280" w:lineRule="exact"/>
              <w:ind w:firstLine="220" w:firstLineChars="100"/>
              <w:textAlignment w:val="auto"/>
              <w:rPr>
                <w:rFonts w:hint="default" w:ascii="仿宋_GB2312" w:hAnsi="仿宋" w:eastAsia="仿宋_GB2312" w:cs="仿宋"/>
                <w:sz w:val="22"/>
                <w:szCs w:val="22"/>
                <w:highlight w:val="none"/>
                <w:lang w:val="en-US"/>
              </w:rPr>
            </w:pPr>
            <w:r>
              <w:rPr>
                <w:rFonts w:hint="eastAsia" w:ascii="仿宋_GB2312" w:hAnsi="仿宋" w:eastAsia="仿宋_GB2312" w:cs="仿宋"/>
                <w:sz w:val="22"/>
                <w:szCs w:val="22"/>
                <w:highlight w:val="none"/>
              </w:rPr>
              <w:t>报价得分</w:t>
            </w:r>
            <w:r>
              <w:rPr>
                <w:rFonts w:hint="eastAsia" w:ascii="仿宋_GB2312" w:hAnsi="仿宋" w:eastAsia="仿宋_GB2312" w:cs="仿宋"/>
                <w:sz w:val="28"/>
                <w:szCs w:val="28"/>
                <w:highlight w:val="none"/>
                <w:lang w:val="en-US" w:eastAsia="zh-CN"/>
              </w:rPr>
              <w:t>=</w:t>
            </w:r>
            <w:r>
              <w:rPr>
                <w:rFonts w:hint="eastAsia" w:ascii="仿宋_GB2312" w:hAnsi="仿宋" w:eastAsia="仿宋_GB2312" w:cs="仿宋"/>
                <w:sz w:val="22"/>
                <w:szCs w:val="22"/>
                <w:highlight w:val="none"/>
              </w:rPr>
              <w:t>（评标基准价/投标报价）</w:t>
            </w:r>
            <w:r>
              <w:rPr>
                <w:rFonts w:hint="eastAsia" w:ascii="仿宋_GB2312" w:hAnsi="仿宋" w:eastAsia="仿宋_GB2312" w:cs="仿宋"/>
                <w:sz w:val="22"/>
                <w:szCs w:val="22"/>
                <w:highlight w:val="none"/>
                <w:lang w:val="en-US" w:eastAsia="zh-CN"/>
              </w:rPr>
              <w:t>×30</w:t>
            </w:r>
          </w:p>
          <w:p w14:paraId="37630717">
            <w:pPr>
              <w:keepNext w:val="0"/>
              <w:keepLines w:val="0"/>
              <w:pageBreakBefore w:val="0"/>
              <w:kinsoku/>
              <w:wordWrap/>
              <w:overflowPunct/>
              <w:topLinePunct w:val="0"/>
              <w:autoSpaceDE/>
              <w:autoSpaceDN/>
              <w:bidi w:val="0"/>
              <w:adjustRightInd/>
              <w:snapToGrid/>
              <w:spacing w:line="280" w:lineRule="exact"/>
              <w:ind w:firstLine="220" w:firstLineChars="100"/>
              <w:textAlignment w:val="auto"/>
              <w:rPr>
                <w:rFonts w:hint="eastAsia" w:ascii="仿宋_GB2312" w:hAnsi="仿宋" w:eastAsia="仿宋_GB2312"/>
                <w:sz w:val="20"/>
                <w:szCs w:val="18"/>
                <w:highlight w:val="none"/>
              </w:rPr>
            </w:pPr>
            <w:r>
              <w:rPr>
                <w:rFonts w:hint="eastAsia" w:ascii="仿宋_GB2312" w:hAnsi="仿宋" w:eastAsia="仿宋_GB2312" w:cs="仿宋"/>
                <w:sz w:val="22"/>
                <w:szCs w:val="22"/>
                <w:highlight w:val="none"/>
              </w:rPr>
              <w:t>（报价得分四舍五入后保留至小数点后2位）。</w:t>
            </w:r>
          </w:p>
        </w:tc>
      </w:tr>
      <w:tr w14:paraId="0114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8" w:hRule="atLeast"/>
          <w:tblCellSpacing w:w="15" w:type="dxa"/>
        </w:trPr>
        <w:tc>
          <w:tcPr>
            <w:tcW w:w="1211" w:type="dxa"/>
            <w:vMerge w:val="restart"/>
            <w:noWrap w:val="0"/>
            <w:tcMar>
              <w:bottom w:w="0" w:type="dxa"/>
            </w:tcMar>
            <w:vAlign w:val="center"/>
          </w:tcPr>
          <w:p w14:paraId="1A05AD52">
            <w:pPr>
              <w:pStyle w:val="26"/>
              <w:keepNext w:val="0"/>
              <w:keepLines w:val="0"/>
              <w:pageBreakBefore w:val="0"/>
              <w:kinsoku/>
              <w:wordWrap/>
              <w:overflowPunct/>
              <w:topLinePunct w:val="0"/>
              <w:autoSpaceDE/>
              <w:autoSpaceDN/>
              <w:bidi w:val="0"/>
              <w:adjustRightInd/>
              <w:snapToGrid/>
              <w:spacing w:before="0" w:beforeAutospacing="0" w:after="0" w:afterAutospacing="0" w:line="280" w:lineRule="exact"/>
              <w:jc w:val="center"/>
              <w:textAlignment w:val="auto"/>
              <w:rPr>
                <w:rFonts w:hint="default" w:eastAsia="宋体"/>
                <w:sz w:val="22"/>
                <w:szCs w:val="18"/>
                <w:highlight w:val="none"/>
                <w:lang w:val="en-US" w:eastAsia="zh-CN"/>
              </w:rPr>
            </w:pPr>
            <w:r>
              <w:rPr>
                <w:rFonts w:hint="eastAsia" w:ascii="仿宋_GB2312" w:hAnsi="仿宋_GB2312" w:eastAsia="仿宋_GB2312" w:cs="仿宋_GB2312"/>
                <w:sz w:val="22"/>
                <w:szCs w:val="18"/>
                <w:highlight w:val="none"/>
                <w:lang w:val="en-US" w:eastAsia="zh-CN"/>
              </w:rPr>
              <w:t>商务部分（25分）</w:t>
            </w:r>
          </w:p>
        </w:tc>
        <w:tc>
          <w:tcPr>
            <w:tcW w:w="1371" w:type="dxa"/>
            <w:noWrap w:val="0"/>
            <w:tcMar>
              <w:bottom w:w="0" w:type="dxa"/>
            </w:tcMar>
            <w:vAlign w:val="center"/>
          </w:tcPr>
          <w:p w14:paraId="1D1F2B20">
            <w:pPr>
              <w:pStyle w:val="26"/>
              <w:keepNext w:val="0"/>
              <w:keepLines w:val="0"/>
              <w:pageBreakBefore w:val="0"/>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仿宋_GB2312" w:hAnsi="仿宋" w:eastAsia="仿宋_GB2312" w:cs="仿宋"/>
                <w:sz w:val="22"/>
                <w:szCs w:val="22"/>
                <w:highlight w:val="none"/>
                <w:lang w:val="en-US" w:eastAsia="zh-CN"/>
              </w:rPr>
            </w:pPr>
            <w:r>
              <w:rPr>
                <w:rFonts w:hint="eastAsia" w:ascii="仿宋_GB2312" w:hAnsi="仿宋" w:eastAsia="仿宋_GB2312" w:cs="仿宋"/>
                <w:sz w:val="22"/>
                <w:szCs w:val="22"/>
                <w:highlight w:val="none"/>
                <w:lang w:val="en-US" w:eastAsia="zh-CN"/>
              </w:rPr>
              <w:t>企业业绩</w:t>
            </w:r>
          </w:p>
        </w:tc>
        <w:tc>
          <w:tcPr>
            <w:tcW w:w="896" w:type="dxa"/>
            <w:noWrap w:val="0"/>
            <w:tcMar>
              <w:bottom w:w="0" w:type="dxa"/>
            </w:tcMar>
            <w:vAlign w:val="center"/>
          </w:tcPr>
          <w:p w14:paraId="34866613">
            <w:pPr>
              <w:pStyle w:val="26"/>
              <w:keepNext w:val="0"/>
              <w:keepLines w:val="0"/>
              <w:pageBreakBefore w:val="0"/>
              <w:kinsoku/>
              <w:wordWrap/>
              <w:overflowPunct/>
              <w:topLinePunct w:val="0"/>
              <w:autoSpaceDE/>
              <w:autoSpaceDN/>
              <w:bidi w:val="0"/>
              <w:adjustRightInd/>
              <w:snapToGrid/>
              <w:spacing w:after="150" w:afterAutospacing="0" w:line="280" w:lineRule="exact"/>
              <w:jc w:val="center"/>
              <w:textAlignment w:val="auto"/>
              <w:rPr>
                <w:rFonts w:hint="default" w:ascii="仿宋_GB2312" w:eastAsia="仿宋_GB2312"/>
                <w:sz w:val="22"/>
                <w:szCs w:val="22"/>
                <w:highlight w:val="none"/>
                <w:lang w:val="en-US" w:eastAsia="zh-CN"/>
              </w:rPr>
            </w:pPr>
            <w:r>
              <w:rPr>
                <w:rFonts w:hint="eastAsia" w:ascii="仿宋_GB2312" w:eastAsia="仿宋_GB2312"/>
                <w:sz w:val="22"/>
                <w:szCs w:val="22"/>
                <w:highlight w:val="none"/>
                <w:lang w:val="en-US" w:eastAsia="zh-CN"/>
              </w:rPr>
              <w:t>10</w:t>
            </w:r>
          </w:p>
        </w:tc>
        <w:tc>
          <w:tcPr>
            <w:tcW w:w="5572" w:type="dxa"/>
            <w:noWrap w:val="0"/>
            <w:tcMar>
              <w:bottom w:w="0" w:type="dxa"/>
            </w:tcMar>
            <w:vAlign w:val="center"/>
          </w:tcPr>
          <w:p w14:paraId="628FEC8A">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供应商提供近</w:t>
            </w:r>
            <w:r>
              <w:rPr>
                <w:rFonts w:hint="eastAsia" w:ascii="仿宋_GB2312" w:hAnsi="仿宋_GB2312" w:eastAsia="仿宋_GB2312" w:cs="仿宋_GB2312"/>
                <w:sz w:val="22"/>
                <w:szCs w:val="22"/>
                <w:highlight w:val="none"/>
                <w:lang w:val="en-US" w:eastAsia="zh-CN"/>
              </w:rPr>
              <w:t>五</w:t>
            </w:r>
            <w:r>
              <w:rPr>
                <w:rFonts w:hint="eastAsia" w:ascii="仿宋_GB2312" w:hAnsi="仿宋_GB2312" w:eastAsia="仿宋_GB2312" w:cs="仿宋_GB2312"/>
                <w:sz w:val="22"/>
                <w:szCs w:val="22"/>
                <w:highlight w:val="none"/>
              </w:rPr>
              <w:t>年（</w:t>
            </w:r>
            <w:r>
              <w:rPr>
                <w:rFonts w:hint="eastAsia" w:ascii="仿宋_GB2312" w:hAnsi="仿宋_GB2312" w:eastAsia="仿宋_GB2312" w:cs="仿宋_GB2312"/>
                <w:sz w:val="22"/>
                <w:szCs w:val="22"/>
                <w:highlight w:val="none"/>
                <w:lang w:val="en-US" w:eastAsia="zh-CN"/>
              </w:rPr>
              <w:t>2021年7月至今</w:t>
            </w: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eastAsia="zh-CN"/>
              </w:rPr>
              <w:t>完成过</w:t>
            </w:r>
            <w:r>
              <w:rPr>
                <w:rFonts w:hint="eastAsia" w:ascii="仿宋_GB2312" w:hAnsi="仿宋_GB2312" w:eastAsia="仿宋_GB2312" w:cs="仿宋_GB2312"/>
                <w:sz w:val="22"/>
                <w:szCs w:val="22"/>
                <w:highlight w:val="none"/>
                <w:lang w:val="en-US" w:eastAsia="zh-CN"/>
              </w:rPr>
              <w:t>类似工程监理业绩，</w:t>
            </w:r>
            <w:r>
              <w:rPr>
                <w:rFonts w:hint="eastAsia" w:ascii="仿宋_GB2312" w:hAnsi="仿宋_GB2312" w:eastAsia="仿宋_GB2312" w:cs="仿宋_GB2312"/>
                <w:sz w:val="22"/>
                <w:szCs w:val="22"/>
                <w:highlight w:val="none"/>
              </w:rPr>
              <w:t>每提供1项得</w:t>
            </w:r>
            <w:r>
              <w:rPr>
                <w:rFonts w:hint="eastAsia" w:ascii="仿宋_GB2312" w:hAnsi="仿宋_GB2312" w:eastAsia="仿宋_GB2312" w:cs="仿宋_GB2312"/>
                <w:sz w:val="22"/>
                <w:szCs w:val="22"/>
                <w:highlight w:val="none"/>
                <w:lang w:val="en-US" w:eastAsia="zh-CN"/>
              </w:rPr>
              <w:t>2</w:t>
            </w:r>
            <w:r>
              <w:rPr>
                <w:rFonts w:hint="eastAsia" w:ascii="仿宋_GB2312" w:hAnsi="仿宋_GB2312" w:eastAsia="仿宋_GB2312" w:cs="仿宋_GB2312"/>
                <w:sz w:val="22"/>
                <w:szCs w:val="22"/>
                <w:highlight w:val="none"/>
              </w:rPr>
              <w:t>分,最高</w:t>
            </w:r>
            <w:r>
              <w:rPr>
                <w:rFonts w:hint="eastAsia" w:ascii="仿宋_GB2312" w:hAnsi="仿宋_GB2312" w:eastAsia="仿宋_GB2312" w:cs="仿宋_GB2312"/>
                <w:sz w:val="22"/>
                <w:szCs w:val="22"/>
                <w:highlight w:val="none"/>
                <w:lang w:val="en-US" w:eastAsia="zh-CN"/>
              </w:rPr>
              <w:t>10</w:t>
            </w:r>
            <w:r>
              <w:rPr>
                <w:rFonts w:hint="eastAsia" w:ascii="仿宋_GB2312" w:hAnsi="仿宋_GB2312" w:eastAsia="仿宋_GB2312" w:cs="仿宋_GB2312"/>
                <w:sz w:val="22"/>
                <w:szCs w:val="22"/>
                <w:highlight w:val="none"/>
              </w:rPr>
              <w:t>分</w:t>
            </w:r>
            <w:r>
              <w:rPr>
                <w:rFonts w:hint="eastAsia" w:ascii="仿宋_GB2312" w:hAnsi="仿宋_GB2312" w:eastAsia="仿宋_GB2312" w:cs="仿宋_GB2312"/>
                <w:sz w:val="22"/>
                <w:szCs w:val="22"/>
                <w:highlight w:val="none"/>
                <w:lang w:val="en-US" w:eastAsia="zh-CN"/>
              </w:rPr>
              <w:t>。</w:t>
            </w:r>
          </w:p>
          <w:p w14:paraId="4E2F1209">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注：</w:t>
            </w:r>
            <w:r>
              <w:rPr>
                <w:rFonts w:hint="eastAsia" w:ascii="仿宋_GB2312" w:hAnsi="仿宋_GB2312" w:eastAsia="仿宋_GB2312" w:cs="仿宋_GB2312"/>
                <w:sz w:val="22"/>
                <w:szCs w:val="22"/>
                <w:highlight w:val="none"/>
                <w:lang w:eastAsia="zh-CN"/>
              </w:rPr>
              <w:t>类似工程是指金额达到</w:t>
            </w:r>
            <w:r>
              <w:rPr>
                <w:rFonts w:hint="eastAsia" w:ascii="仿宋_GB2312" w:hAnsi="仿宋_GB2312" w:eastAsia="仿宋_GB2312" w:cs="仿宋_GB2312"/>
                <w:sz w:val="22"/>
                <w:szCs w:val="22"/>
                <w:highlight w:val="none"/>
                <w:lang w:val="en-US" w:eastAsia="zh-CN"/>
              </w:rPr>
              <w:t>2000万元以上的</w:t>
            </w:r>
            <w:r>
              <w:rPr>
                <w:rFonts w:hint="eastAsia" w:ascii="仿宋_GB2312" w:hAnsi="仿宋_GB2312" w:eastAsia="仿宋_GB2312" w:cs="仿宋_GB2312"/>
                <w:sz w:val="22"/>
                <w:szCs w:val="22"/>
                <w:highlight w:val="none"/>
                <w:lang w:eastAsia="zh-CN"/>
              </w:rPr>
              <w:t>市政工程或含有配套机电安装金额达到</w:t>
            </w:r>
            <w:r>
              <w:rPr>
                <w:rFonts w:hint="eastAsia" w:ascii="仿宋_GB2312" w:hAnsi="仿宋_GB2312" w:eastAsia="仿宋_GB2312" w:cs="仿宋_GB2312"/>
                <w:sz w:val="22"/>
                <w:szCs w:val="22"/>
                <w:highlight w:val="none"/>
                <w:lang w:val="en-US" w:eastAsia="zh-CN"/>
              </w:rPr>
              <w:t>1500万元以上</w:t>
            </w:r>
            <w:r>
              <w:rPr>
                <w:rFonts w:hint="eastAsia" w:ascii="仿宋_GB2312" w:hAnsi="仿宋_GB2312" w:eastAsia="仿宋_GB2312" w:cs="仿宋_GB2312"/>
                <w:sz w:val="22"/>
                <w:szCs w:val="22"/>
                <w:highlight w:val="none"/>
                <w:lang w:eastAsia="zh-CN"/>
              </w:rPr>
              <w:t>的其他工程，</w:t>
            </w:r>
            <w:r>
              <w:rPr>
                <w:rFonts w:hint="eastAsia" w:ascii="仿宋_GB2312" w:hAnsi="仿宋_GB2312" w:eastAsia="仿宋_GB2312" w:cs="仿宋_GB2312"/>
                <w:sz w:val="22"/>
                <w:szCs w:val="22"/>
                <w:highlight w:val="none"/>
              </w:rPr>
              <w:t>须</w:t>
            </w:r>
            <w:r>
              <w:rPr>
                <w:rFonts w:hint="eastAsia" w:ascii="仿宋_GB2312" w:hAnsi="仿宋_GB2312" w:eastAsia="仿宋_GB2312" w:cs="仿宋_GB2312"/>
                <w:sz w:val="22"/>
                <w:szCs w:val="22"/>
                <w:highlight w:val="none"/>
                <w:lang w:eastAsia="zh-CN"/>
              </w:rPr>
              <w:t>同时</w:t>
            </w:r>
            <w:r>
              <w:rPr>
                <w:rFonts w:hint="eastAsia" w:ascii="仿宋_GB2312" w:hAnsi="仿宋_GB2312" w:eastAsia="仿宋_GB2312" w:cs="仿宋_GB2312"/>
                <w:sz w:val="22"/>
                <w:szCs w:val="22"/>
                <w:highlight w:val="none"/>
              </w:rPr>
              <w:t>提供</w:t>
            </w:r>
            <w:r>
              <w:rPr>
                <w:rFonts w:hint="eastAsia" w:ascii="仿宋_GB2312" w:hAnsi="仿宋_GB2312" w:eastAsia="仿宋_GB2312" w:cs="仿宋_GB2312"/>
                <w:sz w:val="22"/>
                <w:szCs w:val="22"/>
                <w:highlight w:val="none"/>
                <w:lang w:val="en-US" w:eastAsia="zh-CN"/>
              </w:rPr>
              <w:t>中标（成交）通知书、监理合同</w:t>
            </w:r>
            <w:r>
              <w:rPr>
                <w:rFonts w:hint="eastAsia" w:ascii="仿宋_GB2312" w:hAnsi="仿宋_GB2312" w:eastAsia="仿宋_GB2312" w:cs="仿宋_GB2312"/>
                <w:sz w:val="22"/>
                <w:szCs w:val="22"/>
                <w:highlight w:val="none"/>
                <w:lang w:eastAsia="zh-CN"/>
              </w:rPr>
              <w:t>、竣工验收证明等有效证明材料。</w:t>
            </w:r>
            <w:r>
              <w:rPr>
                <w:rFonts w:hint="eastAsia" w:ascii="仿宋_GB2312" w:hAnsi="仿宋_GB2312" w:eastAsia="仿宋_GB2312" w:cs="仿宋_GB2312"/>
                <w:sz w:val="22"/>
                <w:szCs w:val="22"/>
                <w:highlight w:val="none"/>
              </w:rPr>
              <w:t>业绩需能有效证明</w:t>
            </w:r>
            <w:r>
              <w:rPr>
                <w:rFonts w:hint="eastAsia" w:ascii="仿宋_GB2312" w:hAnsi="仿宋_GB2312" w:eastAsia="仿宋_GB2312" w:cs="仿宋_GB2312"/>
                <w:sz w:val="22"/>
                <w:szCs w:val="22"/>
                <w:highlight w:val="none"/>
                <w:lang w:eastAsia="zh-CN"/>
              </w:rPr>
              <w:t>工程</w:t>
            </w:r>
            <w:r>
              <w:rPr>
                <w:rFonts w:hint="eastAsia" w:ascii="仿宋_GB2312" w:hAnsi="仿宋_GB2312" w:eastAsia="仿宋_GB2312" w:cs="仿宋_GB2312"/>
                <w:sz w:val="22"/>
                <w:szCs w:val="22"/>
                <w:highlight w:val="none"/>
              </w:rPr>
              <w:t>类型</w:t>
            </w:r>
            <w:r>
              <w:rPr>
                <w:rFonts w:hint="eastAsia" w:ascii="仿宋_GB2312" w:hAnsi="仿宋_GB2312" w:eastAsia="仿宋_GB2312" w:cs="仿宋_GB2312"/>
                <w:sz w:val="22"/>
                <w:szCs w:val="22"/>
                <w:highlight w:val="none"/>
                <w:lang w:eastAsia="zh-CN"/>
              </w:rPr>
              <w:t>，完成时间以竣工验收证明时间为准。</w:t>
            </w:r>
          </w:p>
        </w:tc>
      </w:tr>
      <w:tr w14:paraId="6821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9" w:hRule="atLeast"/>
          <w:tblCellSpacing w:w="15" w:type="dxa"/>
        </w:trPr>
        <w:tc>
          <w:tcPr>
            <w:tcW w:w="1211" w:type="dxa"/>
            <w:vMerge w:val="continue"/>
            <w:noWrap w:val="0"/>
            <w:tcMar>
              <w:bottom w:w="0" w:type="dxa"/>
            </w:tcMar>
            <w:vAlign w:val="center"/>
          </w:tcPr>
          <w:p w14:paraId="0AAA57AD">
            <w:pPr>
              <w:pStyle w:val="26"/>
              <w:keepNext w:val="0"/>
              <w:keepLines w:val="0"/>
              <w:pageBreakBefore w:val="0"/>
              <w:kinsoku/>
              <w:wordWrap/>
              <w:overflowPunct/>
              <w:topLinePunct w:val="0"/>
              <w:autoSpaceDE/>
              <w:autoSpaceDN/>
              <w:bidi w:val="0"/>
              <w:adjustRightInd/>
              <w:snapToGrid/>
              <w:spacing w:before="0" w:beforeAutospacing="0" w:after="0" w:afterAutospacing="0" w:line="280" w:lineRule="exact"/>
              <w:jc w:val="center"/>
              <w:textAlignment w:val="auto"/>
              <w:rPr>
                <w:sz w:val="22"/>
                <w:szCs w:val="18"/>
                <w:highlight w:val="none"/>
              </w:rPr>
            </w:pPr>
          </w:p>
        </w:tc>
        <w:tc>
          <w:tcPr>
            <w:tcW w:w="1371" w:type="dxa"/>
            <w:vMerge w:val="restart"/>
            <w:noWrap w:val="0"/>
            <w:tcMar>
              <w:bottom w:w="0" w:type="dxa"/>
            </w:tcMar>
            <w:vAlign w:val="center"/>
          </w:tcPr>
          <w:p w14:paraId="265FFB9D">
            <w:pPr>
              <w:pStyle w:val="26"/>
              <w:keepNext w:val="0"/>
              <w:keepLines w:val="0"/>
              <w:pageBreakBefore w:val="0"/>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仿宋_GB2312" w:eastAsia="仿宋_GB2312"/>
                <w:sz w:val="22"/>
                <w:szCs w:val="22"/>
                <w:highlight w:val="none"/>
              </w:rPr>
            </w:pPr>
            <w:r>
              <w:rPr>
                <w:rFonts w:hint="eastAsia" w:ascii="仿宋_GB2312" w:hAnsi="仿宋" w:eastAsia="仿宋_GB2312" w:cs="仿宋"/>
                <w:sz w:val="22"/>
                <w:szCs w:val="22"/>
                <w:highlight w:val="none"/>
                <w:lang w:val="en-US" w:eastAsia="zh-CN"/>
              </w:rPr>
              <w:t>项目负责人</w:t>
            </w:r>
          </w:p>
        </w:tc>
        <w:tc>
          <w:tcPr>
            <w:tcW w:w="896" w:type="dxa"/>
            <w:noWrap w:val="0"/>
            <w:tcMar>
              <w:bottom w:w="0" w:type="dxa"/>
            </w:tcMar>
            <w:vAlign w:val="center"/>
          </w:tcPr>
          <w:p w14:paraId="4B5B84A7">
            <w:pPr>
              <w:pStyle w:val="26"/>
              <w:keepNext w:val="0"/>
              <w:keepLines w:val="0"/>
              <w:pageBreakBefore w:val="0"/>
              <w:kinsoku/>
              <w:wordWrap/>
              <w:overflowPunct/>
              <w:topLinePunct w:val="0"/>
              <w:autoSpaceDE/>
              <w:autoSpaceDN/>
              <w:bidi w:val="0"/>
              <w:adjustRightInd/>
              <w:snapToGrid/>
              <w:spacing w:after="150" w:afterAutospacing="0" w:line="280" w:lineRule="exact"/>
              <w:jc w:val="center"/>
              <w:textAlignment w:val="auto"/>
              <w:rPr>
                <w:rFonts w:hint="default"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kern w:val="2"/>
                <w:sz w:val="22"/>
                <w:szCs w:val="22"/>
                <w:highlight w:val="none"/>
                <w:lang w:val="en-US" w:eastAsia="zh-CN" w:bidi="ar-SA"/>
              </w:rPr>
              <w:t>3</w:t>
            </w:r>
          </w:p>
        </w:tc>
        <w:tc>
          <w:tcPr>
            <w:tcW w:w="5572" w:type="dxa"/>
            <w:noWrap w:val="0"/>
            <w:tcMar>
              <w:bottom w:w="0" w:type="dxa"/>
            </w:tcMar>
            <w:vAlign w:val="center"/>
          </w:tcPr>
          <w:p w14:paraId="0B88AB4E">
            <w:pPr>
              <w:keepNext w:val="0"/>
              <w:keepLines w:val="0"/>
              <w:pageBreakBefore w:val="0"/>
              <w:kinsoku/>
              <w:wordWrap/>
              <w:overflowPunct/>
              <w:topLinePunct w:val="0"/>
              <w:autoSpaceDE/>
              <w:autoSpaceDN/>
              <w:bidi w:val="0"/>
              <w:adjustRightInd/>
              <w:snapToGrid/>
              <w:spacing w:line="280" w:lineRule="exact"/>
              <w:ind w:firstLine="0" w:firstLineChars="0"/>
              <w:jc w:val="both"/>
              <w:textAlignment w:val="auto"/>
              <w:rPr>
                <w:rFonts w:hint="default"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kern w:val="2"/>
                <w:sz w:val="22"/>
                <w:szCs w:val="22"/>
                <w:highlight w:val="none"/>
                <w:lang w:val="en-US" w:eastAsia="zh-CN" w:bidi="ar-SA"/>
              </w:rPr>
              <w:t>项目负责人具有相应专业高级及以上职称的得3分。</w:t>
            </w:r>
            <w:r>
              <w:rPr>
                <w:rFonts w:hint="default" w:ascii="仿宋_GB2312" w:hAnsi="仿宋_GB2312" w:eastAsia="仿宋_GB2312" w:cs="仿宋_GB2312"/>
                <w:sz w:val="22"/>
                <w:szCs w:val="22"/>
                <w:highlight w:val="none"/>
                <w:lang w:val="en-US" w:eastAsia="zh-CN"/>
              </w:rPr>
              <w:t>（提供相关证件）</w:t>
            </w:r>
          </w:p>
        </w:tc>
      </w:tr>
      <w:tr w14:paraId="2F1A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blCellSpacing w:w="15" w:type="dxa"/>
        </w:trPr>
        <w:tc>
          <w:tcPr>
            <w:tcW w:w="1211" w:type="dxa"/>
            <w:vMerge w:val="continue"/>
            <w:noWrap w:val="0"/>
            <w:tcMar>
              <w:bottom w:w="0" w:type="dxa"/>
            </w:tcMar>
            <w:vAlign w:val="center"/>
          </w:tcPr>
          <w:p w14:paraId="546E3805">
            <w:pPr>
              <w:pStyle w:val="27"/>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2"/>
                <w:szCs w:val="22"/>
                <w:highlight w:val="none"/>
              </w:rPr>
            </w:pPr>
          </w:p>
        </w:tc>
        <w:tc>
          <w:tcPr>
            <w:tcW w:w="1371" w:type="dxa"/>
            <w:vMerge w:val="continue"/>
            <w:noWrap w:val="0"/>
            <w:tcMar>
              <w:bottom w:w="0" w:type="dxa"/>
            </w:tcMar>
            <w:vAlign w:val="center"/>
          </w:tcPr>
          <w:p w14:paraId="4FAACB43">
            <w:pPr>
              <w:pStyle w:val="27"/>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2"/>
                <w:szCs w:val="22"/>
                <w:highlight w:val="none"/>
              </w:rPr>
            </w:pPr>
          </w:p>
        </w:tc>
        <w:tc>
          <w:tcPr>
            <w:tcW w:w="896" w:type="dxa"/>
            <w:noWrap w:val="0"/>
            <w:tcMar>
              <w:bottom w:w="0" w:type="dxa"/>
            </w:tcMar>
            <w:vAlign w:val="center"/>
          </w:tcPr>
          <w:p w14:paraId="473ECEAF">
            <w:pPr>
              <w:pStyle w:val="27"/>
              <w:keepNext w:val="0"/>
              <w:keepLines w:val="0"/>
              <w:pageBreakBefore w:val="0"/>
              <w:kinsoku/>
              <w:wordWrap/>
              <w:overflowPunct/>
              <w:topLinePunct w:val="0"/>
              <w:autoSpaceDE/>
              <w:autoSpaceDN/>
              <w:bidi w:val="0"/>
              <w:adjustRightInd/>
              <w:snapToGrid/>
              <w:spacing w:line="280" w:lineRule="exact"/>
              <w:ind w:firstLine="0"/>
              <w:jc w:val="center"/>
              <w:textAlignment w:val="auto"/>
              <w:rPr>
                <w:rFonts w:hint="default" w:ascii="仿宋_GB2312" w:eastAsia="仿宋_GB2312" w:cs="Times New Roman"/>
                <w:kern w:val="0"/>
                <w:sz w:val="22"/>
                <w:szCs w:val="22"/>
                <w:highlight w:val="none"/>
                <w:lang w:val="en-US" w:eastAsia="zh-CN" w:bidi="ar"/>
              </w:rPr>
            </w:pPr>
            <w:r>
              <w:rPr>
                <w:rFonts w:hint="eastAsia" w:ascii="仿宋_GB2312" w:eastAsia="仿宋_GB2312" w:cs="Times New Roman"/>
                <w:kern w:val="0"/>
                <w:sz w:val="22"/>
                <w:szCs w:val="22"/>
                <w:highlight w:val="none"/>
                <w:lang w:val="en-US" w:eastAsia="zh-CN" w:bidi="ar"/>
              </w:rPr>
              <w:t>6</w:t>
            </w:r>
          </w:p>
        </w:tc>
        <w:tc>
          <w:tcPr>
            <w:tcW w:w="5572" w:type="dxa"/>
            <w:noWrap w:val="0"/>
            <w:tcMar>
              <w:bottom w:w="0" w:type="dxa"/>
            </w:tcMar>
            <w:vAlign w:val="center"/>
          </w:tcPr>
          <w:p w14:paraId="33660ED7">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default"/>
                <w:sz w:val="20"/>
                <w:szCs w:val="18"/>
                <w:highlight w:val="none"/>
                <w:lang w:val="en-US" w:eastAsia="zh-CN"/>
              </w:rPr>
            </w:pPr>
            <w:r>
              <w:rPr>
                <w:rFonts w:hint="default" w:ascii="仿宋_GB2312" w:hAnsi="仿宋_GB2312" w:eastAsia="仿宋_GB2312" w:cs="仿宋_GB2312"/>
                <w:sz w:val="22"/>
                <w:szCs w:val="22"/>
                <w:highlight w:val="none"/>
                <w:lang w:val="en-US" w:eastAsia="zh-CN"/>
              </w:rPr>
              <w:t>项目负责人</w:t>
            </w:r>
            <w:r>
              <w:rPr>
                <w:rFonts w:hint="eastAsia" w:ascii="仿宋_GB2312" w:hAnsi="仿宋_GB2312" w:eastAsia="仿宋_GB2312" w:cs="仿宋_GB2312"/>
                <w:sz w:val="22"/>
                <w:szCs w:val="22"/>
                <w:highlight w:val="none"/>
                <w:lang w:val="en-US" w:eastAsia="zh-CN"/>
              </w:rPr>
              <w:t>近五年（2021年7月至今）主持并完成过类似工程监理业绩,</w:t>
            </w:r>
            <w:r>
              <w:rPr>
                <w:rFonts w:hint="eastAsia" w:ascii="仿宋_GB2312" w:hAnsi="仿宋_GB2312" w:eastAsia="仿宋_GB2312" w:cs="仿宋_GB2312"/>
                <w:sz w:val="22"/>
                <w:szCs w:val="22"/>
                <w:highlight w:val="none"/>
              </w:rPr>
              <w:t>每提供1项得</w:t>
            </w:r>
            <w:r>
              <w:rPr>
                <w:rFonts w:hint="eastAsia" w:ascii="仿宋_GB2312" w:hAnsi="仿宋_GB2312" w:eastAsia="仿宋_GB2312" w:cs="仿宋_GB2312"/>
                <w:sz w:val="22"/>
                <w:szCs w:val="22"/>
                <w:highlight w:val="none"/>
                <w:lang w:val="en-US" w:eastAsia="zh-CN"/>
              </w:rPr>
              <w:t>3</w:t>
            </w:r>
            <w:r>
              <w:rPr>
                <w:rFonts w:hint="eastAsia" w:ascii="仿宋_GB2312" w:hAnsi="仿宋_GB2312" w:eastAsia="仿宋_GB2312" w:cs="仿宋_GB2312"/>
                <w:sz w:val="22"/>
                <w:szCs w:val="22"/>
                <w:highlight w:val="none"/>
              </w:rPr>
              <w:t>分,最高</w:t>
            </w:r>
            <w:r>
              <w:rPr>
                <w:rFonts w:hint="eastAsia" w:ascii="仿宋_GB2312" w:hAnsi="仿宋_GB2312" w:eastAsia="仿宋_GB2312" w:cs="仿宋_GB2312"/>
                <w:sz w:val="22"/>
                <w:szCs w:val="22"/>
                <w:highlight w:val="none"/>
                <w:lang w:val="en-US" w:eastAsia="zh-CN"/>
              </w:rPr>
              <w:t>6</w:t>
            </w:r>
            <w:r>
              <w:rPr>
                <w:rFonts w:hint="eastAsia" w:ascii="仿宋_GB2312" w:hAnsi="仿宋_GB2312" w:eastAsia="仿宋_GB2312" w:cs="仿宋_GB2312"/>
                <w:sz w:val="22"/>
                <w:szCs w:val="22"/>
                <w:highlight w:val="none"/>
              </w:rPr>
              <w:t>分</w:t>
            </w:r>
            <w:r>
              <w:rPr>
                <w:rFonts w:hint="eastAsia" w:ascii="仿宋_GB2312" w:hAnsi="仿宋_GB2312" w:eastAsia="仿宋_GB2312" w:cs="仿宋_GB2312"/>
                <w:sz w:val="22"/>
                <w:szCs w:val="22"/>
                <w:highlight w:val="none"/>
                <w:lang w:val="en-US" w:eastAsia="zh-CN"/>
              </w:rPr>
              <w:t>。</w:t>
            </w:r>
          </w:p>
          <w:p w14:paraId="0687AB38">
            <w:pPr>
              <w:keepNext w:val="0"/>
              <w:keepLines w:val="0"/>
              <w:pageBreakBefore w:val="0"/>
              <w:kinsoku/>
              <w:wordWrap/>
              <w:overflowPunct/>
              <w:topLinePunct w:val="0"/>
              <w:autoSpaceDE/>
              <w:autoSpaceDN/>
              <w:bidi w:val="0"/>
              <w:adjustRightInd/>
              <w:snapToGrid/>
              <w:spacing w:line="280" w:lineRule="exact"/>
              <w:textAlignment w:val="auto"/>
              <w:rPr>
                <w:rFonts w:hint="default"/>
                <w:sz w:val="20"/>
                <w:szCs w:val="18"/>
                <w:highlight w:val="none"/>
                <w:lang w:val="en-US" w:eastAsia="zh-CN"/>
              </w:rPr>
            </w:pPr>
            <w:r>
              <w:rPr>
                <w:rFonts w:hint="eastAsia" w:ascii="仿宋_GB2312" w:hAnsi="仿宋_GB2312" w:eastAsia="仿宋_GB2312" w:cs="仿宋_GB2312"/>
                <w:sz w:val="22"/>
                <w:szCs w:val="22"/>
                <w:highlight w:val="none"/>
                <w:lang w:eastAsia="zh-CN"/>
              </w:rPr>
              <w:t>注：类似工程是指金额达到</w:t>
            </w:r>
            <w:r>
              <w:rPr>
                <w:rFonts w:hint="eastAsia" w:ascii="仿宋_GB2312" w:hAnsi="仿宋_GB2312" w:eastAsia="仿宋_GB2312" w:cs="仿宋_GB2312"/>
                <w:sz w:val="22"/>
                <w:szCs w:val="22"/>
                <w:highlight w:val="none"/>
                <w:lang w:val="en-US" w:eastAsia="zh-CN"/>
              </w:rPr>
              <w:t>2000万元以上的</w:t>
            </w:r>
            <w:r>
              <w:rPr>
                <w:rFonts w:hint="eastAsia" w:ascii="仿宋_GB2312" w:hAnsi="仿宋_GB2312" w:eastAsia="仿宋_GB2312" w:cs="仿宋_GB2312"/>
                <w:sz w:val="22"/>
                <w:szCs w:val="22"/>
                <w:highlight w:val="none"/>
                <w:lang w:eastAsia="zh-CN"/>
              </w:rPr>
              <w:t>市政工程或含有配套机电安装金额达到</w:t>
            </w:r>
            <w:r>
              <w:rPr>
                <w:rFonts w:hint="eastAsia" w:ascii="仿宋_GB2312" w:hAnsi="仿宋_GB2312" w:eastAsia="仿宋_GB2312" w:cs="仿宋_GB2312"/>
                <w:sz w:val="22"/>
                <w:szCs w:val="22"/>
                <w:highlight w:val="none"/>
                <w:lang w:val="en-US" w:eastAsia="zh-CN"/>
              </w:rPr>
              <w:t>1500万元以上</w:t>
            </w:r>
            <w:r>
              <w:rPr>
                <w:rFonts w:hint="eastAsia" w:ascii="仿宋_GB2312" w:hAnsi="仿宋_GB2312" w:eastAsia="仿宋_GB2312" w:cs="仿宋_GB2312"/>
                <w:sz w:val="22"/>
                <w:szCs w:val="22"/>
                <w:highlight w:val="none"/>
                <w:lang w:eastAsia="zh-CN"/>
              </w:rPr>
              <w:t>的其他工程，</w:t>
            </w:r>
            <w:r>
              <w:rPr>
                <w:rFonts w:hint="eastAsia" w:ascii="仿宋_GB2312" w:hAnsi="仿宋_GB2312" w:eastAsia="仿宋_GB2312" w:cs="仿宋_GB2312"/>
                <w:sz w:val="22"/>
                <w:szCs w:val="22"/>
                <w:highlight w:val="none"/>
              </w:rPr>
              <w:t>须</w:t>
            </w:r>
            <w:r>
              <w:rPr>
                <w:rFonts w:hint="eastAsia" w:ascii="仿宋_GB2312" w:hAnsi="仿宋_GB2312" w:eastAsia="仿宋_GB2312" w:cs="仿宋_GB2312"/>
                <w:sz w:val="22"/>
                <w:szCs w:val="22"/>
                <w:highlight w:val="none"/>
                <w:lang w:eastAsia="zh-CN"/>
              </w:rPr>
              <w:t>同时</w:t>
            </w:r>
            <w:r>
              <w:rPr>
                <w:rFonts w:hint="eastAsia" w:ascii="仿宋_GB2312" w:hAnsi="仿宋_GB2312" w:eastAsia="仿宋_GB2312" w:cs="仿宋_GB2312"/>
                <w:sz w:val="22"/>
                <w:szCs w:val="22"/>
                <w:highlight w:val="none"/>
              </w:rPr>
              <w:t>提供</w:t>
            </w:r>
            <w:r>
              <w:rPr>
                <w:rFonts w:hint="eastAsia" w:ascii="仿宋_GB2312" w:hAnsi="仿宋_GB2312" w:eastAsia="仿宋_GB2312" w:cs="仿宋_GB2312"/>
                <w:sz w:val="22"/>
                <w:szCs w:val="22"/>
                <w:highlight w:val="none"/>
                <w:lang w:val="en-US" w:eastAsia="zh-CN"/>
              </w:rPr>
              <w:t>中标（成交）通知书、监理合同</w:t>
            </w:r>
            <w:r>
              <w:rPr>
                <w:rFonts w:hint="eastAsia" w:ascii="仿宋_GB2312" w:hAnsi="仿宋_GB2312" w:eastAsia="仿宋_GB2312" w:cs="仿宋_GB2312"/>
                <w:sz w:val="22"/>
                <w:szCs w:val="22"/>
                <w:highlight w:val="none"/>
                <w:lang w:eastAsia="zh-CN"/>
              </w:rPr>
              <w:t>、竣工验收证明等有效证明材料。</w:t>
            </w:r>
            <w:r>
              <w:rPr>
                <w:rFonts w:hint="eastAsia" w:ascii="仿宋_GB2312" w:hAnsi="仿宋_GB2312" w:eastAsia="仿宋_GB2312" w:cs="仿宋_GB2312"/>
                <w:sz w:val="22"/>
                <w:szCs w:val="22"/>
                <w:highlight w:val="none"/>
              </w:rPr>
              <w:t>业绩需能有效证明业绩时间、类型</w:t>
            </w:r>
            <w:r>
              <w:rPr>
                <w:rFonts w:hint="eastAsia" w:ascii="仿宋_GB2312" w:hAnsi="仿宋_GB2312" w:eastAsia="仿宋_GB2312" w:cs="仿宋_GB2312"/>
                <w:sz w:val="22"/>
                <w:szCs w:val="22"/>
                <w:highlight w:val="none"/>
                <w:lang w:val="en-US" w:eastAsia="zh-CN"/>
              </w:rPr>
              <w:t>及项目负责人名字</w:t>
            </w:r>
            <w:r>
              <w:rPr>
                <w:rFonts w:hint="eastAsia" w:ascii="仿宋_GB2312" w:hAnsi="仿宋_GB2312" w:eastAsia="仿宋_GB2312" w:cs="仿宋_GB2312"/>
                <w:sz w:val="22"/>
                <w:szCs w:val="22"/>
                <w:highlight w:val="none"/>
              </w:rPr>
              <w:t>。</w:t>
            </w:r>
          </w:p>
        </w:tc>
      </w:tr>
      <w:tr w14:paraId="0CEC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blCellSpacing w:w="15" w:type="dxa"/>
        </w:trPr>
        <w:tc>
          <w:tcPr>
            <w:tcW w:w="1211" w:type="dxa"/>
            <w:vMerge w:val="continue"/>
            <w:noWrap w:val="0"/>
            <w:tcMar>
              <w:bottom w:w="0" w:type="dxa"/>
            </w:tcMar>
            <w:vAlign w:val="center"/>
          </w:tcPr>
          <w:p w14:paraId="4EEA1328">
            <w:pPr>
              <w:pStyle w:val="27"/>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2"/>
                <w:szCs w:val="22"/>
                <w:highlight w:val="none"/>
              </w:rPr>
            </w:pPr>
          </w:p>
        </w:tc>
        <w:tc>
          <w:tcPr>
            <w:tcW w:w="1371" w:type="dxa"/>
            <w:noWrap w:val="0"/>
            <w:tcMar>
              <w:bottom w:w="0" w:type="dxa"/>
            </w:tcMar>
            <w:vAlign w:val="center"/>
          </w:tcPr>
          <w:p w14:paraId="362282D9">
            <w:pPr>
              <w:pStyle w:val="27"/>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hint="default"/>
                <w:sz w:val="20"/>
                <w:szCs w:val="18"/>
                <w:highlight w:val="none"/>
                <w:lang w:val="en-US" w:eastAsia="zh-CN"/>
              </w:rPr>
            </w:pPr>
            <w:r>
              <w:rPr>
                <w:rFonts w:hint="eastAsia" w:ascii="仿宋_GB2312" w:hAnsi="仿宋_GB2312" w:eastAsia="仿宋_GB2312" w:cs="仿宋_GB2312"/>
                <w:sz w:val="22"/>
                <w:szCs w:val="22"/>
                <w:highlight w:val="none"/>
                <w:lang w:val="en-US" w:eastAsia="zh-CN"/>
              </w:rPr>
              <w:t>拟派团队人员</w:t>
            </w:r>
          </w:p>
        </w:tc>
        <w:tc>
          <w:tcPr>
            <w:tcW w:w="896" w:type="dxa"/>
            <w:noWrap w:val="0"/>
            <w:tcMar>
              <w:bottom w:w="0" w:type="dxa"/>
            </w:tcMar>
            <w:vAlign w:val="center"/>
          </w:tcPr>
          <w:p w14:paraId="162BAF30">
            <w:pPr>
              <w:pStyle w:val="27"/>
              <w:keepNext w:val="0"/>
              <w:keepLines w:val="0"/>
              <w:pageBreakBefore w:val="0"/>
              <w:kinsoku/>
              <w:wordWrap/>
              <w:overflowPunct/>
              <w:topLinePunct w:val="0"/>
              <w:autoSpaceDE/>
              <w:autoSpaceDN/>
              <w:bidi w:val="0"/>
              <w:adjustRightInd/>
              <w:snapToGrid/>
              <w:spacing w:line="280" w:lineRule="exact"/>
              <w:ind w:firstLine="0"/>
              <w:jc w:val="center"/>
              <w:textAlignment w:val="auto"/>
              <w:rPr>
                <w:rFonts w:hint="default" w:ascii="仿宋_GB2312" w:eastAsia="仿宋_GB2312" w:cs="Times New Roman"/>
                <w:kern w:val="0"/>
                <w:sz w:val="22"/>
                <w:szCs w:val="22"/>
                <w:highlight w:val="none"/>
                <w:lang w:val="en-US" w:eastAsia="zh-CN" w:bidi="ar"/>
              </w:rPr>
            </w:pPr>
            <w:r>
              <w:rPr>
                <w:rFonts w:hint="eastAsia" w:ascii="仿宋_GB2312" w:eastAsia="仿宋_GB2312" w:cs="Times New Roman"/>
                <w:kern w:val="0"/>
                <w:sz w:val="22"/>
                <w:szCs w:val="22"/>
                <w:highlight w:val="none"/>
                <w:lang w:val="en-US" w:eastAsia="zh-CN" w:bidi="ar"/>
              </w:rPr>
              <w:t>6</w:t>
            </w:r>
          </w:p>
        </w:tc>
        <w:tc>
          <w:tcPr>
            <w:tcW w:w="5572" w:type="dxa"/>
            <w:noWrap w:val="0"/>
            <w:tcMar>
              <w:bottom w:w="0" w:type="dxa"/>
            </w:tcMar>
            <w:vAlign w:val="center"/>
          </w:tcPr>
          <w:p w14:paraId="5E662549">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除项目负责人外</w:t>
            </w:r>
            <w:r>
              <w:rPr>
                <w:rFonts w:hint="eastAsia" w:ascii="仿宋_GB2312" w:hAnsi="仿宋_GB2312" w:eastAsia="仿宋_GB2312" w:cs="仿宋_GB2312"/>
                <w:sz w:val="22"/>
                <w:szCs w:val="22"/>
                <w:highlight w:val="none"/>
                <w:lang w:eastAsia="zh-CN"/>
              </w:rPr>
              <w:t>，其他</w:t>
            </w:r>
            <w:r>
              <w:rPr>
                <w:rFonts w:hint="eastAsia" w:ascii="仿宋_GB2312" w:hAnsi="仿宋" w:eastAsia="仿宋_GB2312"/>
                <w:sz w:val="22"/>
                <w:szCs w:val="22"/>
                <w:highlight w:val="none"/>
              </w:rPr>
              <w:t>拟派驻现场</w:t>
            </w:r>
            <w:r>
              <w:rPr>
                <w:rFonts w:hint="eastAsia" w:ascii="仿宋_GB2312" w:hAnsi="仿宋" w:eastAsia="仿宋_GB2312"/>
                <w:sz w:val="22"/>
                <w:szCs w:val="22"/>
                <w:highlight w:val="none"/>
                <w:lang w:val="en-US" w:eastAsia="zh-CN"/>
              </w:rPr>
              <w:t>监理</w:t>
            </w:r>
            <w:r>
              <w:rPr>
                <w:rFonts w:hint="eastAsia" w:ascii="仿宋_GB2312" w:hAnsi="仿宋" w:eastAsia="仿宋_GB2312"/>
                <w:sz w:val="22"/>
                <w:szCs w:val="22"/>
                <w:highlight w:val="none"/>
              </w:rPr>
              <w:t>人员</w:t>
            </w:r>
            <w:r>
              <w:rPr>
                <w:rFonts w:hint="eastAsia" w:ascii="仿宋_GB2312" w:hAnsi="仿宋_GB2312" w:eastAsia="仿宋_GB2312" w:cs="仿宋_GB2312"/>
                <w:sz w:val="22"/>
                <w:szCs w:val="22"/>
                <w:highlight w:val="none"/>
              </w:rPr>
              <w:t>：</w:t>
            </w:r>
          </w:p>
          <w:p w14:paraId="6B16A089">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2"/>
                <w:szCs w:val="22"/>
                <w:highlight w:val="none"/>
              </w:rPr>
            </w:pPr>
            <w:r>
              <w:rPr>
                <w:rFonts w:hint="eastAsia" w:ascii="仿宋_GB2312" w:hAnsi="仿宋" w:eastAsia="仿宋_GB2312"/>
                <w:sz w:val="22"/>
                <w:szCs w:val="22"/>
                <w:highlight w:val="none"/>
              </w:rPr>
              <w:t>具有</w:t>
            </w:r>
            <w:r>
              <w:rPr>
                <w:rFonts w:hint="eastAsia" w:ascii="仿宋_GB2312" w:hAnsi="仿宋" w:eastAsia="仿宋_GB2312"/>
                <w:sz w:val="22"/>
                <w:szCs w:val="22"/>
                <w:highlight w:val="none"/>
                <w:lang w:eastAsia="zh-CN"/>
              </w:rPr>
              <w:t>相应专业中级职称的，每有</w:t>
            </w:r>
            <w:r>
              <w:rPr>
                <w:rFonts w:hint="eastAsia" w:ascii="仿宋_GB2312" w:hAnsi="仿宋" w:eastAsia="仿宋_GB2312"/>
                <w:sz w:val="22"/>
                <w:szCs w:val="22"/>
                <w:highlight w:val="none"/>
                <w:lang w:val="en-US" w:eastAsia="zh-CN"/>
              </w:rPr>
              <w:t>1人得1.5分；具有</w:t>
            </w:r>
            <w:r>
              <w:rPr>
                <w:rFonts w:hint="eastAsia" w:ascii="仿宋_GB2312" w:hAnsi="仿宋" w:eastAsia="仿宋_GB2312"/>
                <w:sz w:val="22"/>
                <w:szCs w:val="22"/>
                <w:highlight w:val="none"/>
                <w:lang w:eastAsia="zh-CN"/>
              </w:rPr>
              <w:t>相应专业</w:t>
            </w:r>
            <w:r>
              <w:rPr>
                <w:rFonts w:hint="eastAsia" w:ascii="仿宋_GB2312" w:hAnsi="仿宋_GB2312" w:eastAsia="仿宋_GB2312" w:cs="仿宋_GB2312"/>
                <w:kern w:val="2"/>
                <w:sz w:val="22"/>
                <w:szCs w:val="22"/>
                <w:highlight w:val="none"/>
                <w:lang w:val="en-US" w:eastAsia="zh-CN" w:bidi="ar-SA"/>
              </w:rPr>
              <w:t>高级及以上职称的</w:t>
            </w:r>
            <w:r>
              <w:rPr>
                <w:rFonts w:hint="eastAsia" w:ascii="仿宋_GB2312" w:hAnsi="仿宋" w:eastAsia="仿宋_GB2312"/>
                <w:sz w:val="22"/>
                <w:szCs w:val="22"/>
                <w:highlight w:val="none"/>
                <w:lang w:eastAsia="zh-CN"/>
              </w:rPr>
              <w:t>，</w:t>
            </w:r>
            <w:r>
              <w:rPr>
                <w:rFonts w:hint="eastAsia" w:ascii="仿宋_GB2312" w:hAnsi="仿宋" w:eastAsia="仿宋_GB2312"/>
                <w:sz w:val="22"/>
                <w:szCs w:val="22"/>
                <w:highlight w:val="none"/>
              </w:rPr>
              <w:t>每</w:t>
            </w:r>
            <w:r>
              <w:rPr>
                <w:rFonts w:hint="eastAsia" w:ascii="仿宋_GB2312" w:hAnsi="仿宋" w:eastAsia="仿宋_GB2312"/>
                <w:sz w:val="22"/>
                <w:szCs w:val="22"/>
                <w:highlight w:val="none"/>
                <w:lang w:eastAsia="zh-CN"/>
              </w:rPr>
              <w:t>有</w:t>
            </w:r>
            <w:r>
              <w:rPr>
                <w:rFonts w:hint="eastAsia" w:ascii="仿宋_GB2312" w:hAnsi="仿宋" w:eastAsia="仿宋_GB2312"/>
                <w:sz w:val="22"/>
                <w:szCs w:val="22"/>
                <w:highlight w:val="none"/>
                <w:lang w:val="en-US" w:eastAsia="zh-CN"/>
              </w:rPr>
              <w:t>1</w:t>
            </w:r>
            <w:r>
              <w:rPr>
                <w:rFonts w:hint="eastAsia" w:ascii="仿宋_GB2312" w:hAnsi="仿宋" w:eastAsia="仿宋_GB2312"/>
                <w:sz w:val="22"/>
                <w:szCs w:val="22"/>
                <w:highlight w:val="none"/>
              </w:rPr>
              <w:t>人得</w:t>
            </w:r>
            <w:r>
              <w:rPr>
                <w:rFonts w:hint="eastAsia" w:ascii="仿宋_GB2312" w:hAnsi="仿宋" w:eastAsia="仿宋_GB2312"/>
                <w:sz w:val="22"/>
                <w:szCs w:val="22"/>
                <w:highlight w:val="none"/>
                <w:lang w:val="en-US" w:eastAsia="zh-CN"/>
              </w:rPr>
              <w:t>2</w:t>
            </w:r>
            <w:r>
              <w:rPr>
                <w:rFonts w:hint="eastAsia" w:ascii="仿宋_GB2312" w:hAnsi="仿宋" w:eastAsia="仿宋_GB2312"/>
                <w:sz w:val="22"/>
                <w:szCs w:val="22"/>
                <w:highlight w:val="none"/>
              </w:rPr>
              <w:t>分</w:t>
            </w:r>
            <w:r>
              <w:rPr>
                <w:rFonts w:hint="eastAsia" w:ascii="仿宋_GB2312" w:hAnsi="仿宋" w:eastAsia="仿宋_GB2312"/>
                <w:sz w:val="22"/>
                <w:szCs w:val="22"/>
                <w:highlight w:val="none"/>
                <w:lang w:eastAsia="zh-CN"/>
              </w:rPr>
              <w:t>。本项</w:t>
            </w:r>
            <w:r>
              <w:rPr>
                <w:rFonts w:hint="eastAsia" w:ascii="仿宋_GB2312" w:hAnsi="仿宋" w:eastAsia="仿宋_GB2312"/>
                <w:sz w:val="22"/>
                <w:szCs w:val="22"/>
                <w:highlight w:val="none"/>
              </w:rPr>
              <w:t>最高得</w:t>
            </w:r>
            <w:r>
              <w:rPr>
                <w:rFonts w:hint="eastAsia" w:ascii="仿宋_GB2312" w:hAnsi="仿宋" w:eastAsia="仿宋_GB2312"/>
                <w:sz w:val="22"/>
                <w:szCs w:val="22"/>
                <w:highlight w:val="none"/>
                <w:lang w:val="en-US" w:eastAsia="zh-CN"/>
              </w:rPr>
              <w:t>6</w:t>
            </w:r>
            <w:r>
              <w:rPr>
                <w:rFonts w:hint="eastAsia" w:ascii="仿宋_GB2312" w:hAnsi="仿宋" w:eastAsia="仿宋_GB2312"/>
                <w:sz w:val="22"/>
                <w:szCs w:val="22"/>
                <w:highlight w:val="none"/>
              </w:rPr>
              <w:t>分，</w:t>
            </w:r>
            <w:r>
              <w:rPr>
                <w:rFonts w:hint="eastAsia" w:ascii="仿宋_GB2312" w:hAnsi="仿宋" w:eastAsia="仿宋_GB2312"/>
                <w:sz w:val="22"/>
                <w:szCs w:val="22"/>
                <w:highlight w:val="none"/>
                <w:lang w:eastAsia="zh-CN"/>
              </w:rPr>
              <w:t>未提供</w:t>
            </w:r>
            <w:r>
              <w:rPr>
                <w:rFonts w:hint="eastAsia" w:ascii="仿宋_GB2312" w:hAnsi="仿宋" w:eastAsia="仿宋_GB2312"/>
                <w:sz w:val="22"/>
                <w:szCs w:val="22"/>
                <w:highlight w:val="none"/>
              </w:rPr>
              <w:t>得0分</w:t>
            </w:r>
            <w:r>
              <w:rPr>
                <w:rFonts w:hint="eastAsia" w:ascii="仿宋_GB2312" w:hAnsi="仿宋" w:eastAsia="仿宋_GB2312"/>
                <w:sz w:val="22"/>
                <w:szCs w:val="22"/>
                <w:highlight w:val="none"/>
                <w:lang w:eastAsia="zh-CN"/>
              </w:rPr>
              <w:t>。</w:t>
            </w:r>
          </w:p>
        </w:tc>
      </w:tr>
      <w:tr w14:paraId="19FD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blCellSpacing w:w="15" w:type="dxa"/>
        </w:trPr>
        <w:tc>
          <w:tcPr>
            <w:tcW w:w="1211" w:type="dxa"/>
            <w:vMerge w:val="restart"/>
            <w:noWrap w:val="0"/>
            <w:tcMar>
              <w:bottom w:w="0" w:type="dxa"/>
            </w:tcMar>
            <w:vAlign w:val="center"/>
          </w:tcPr>
          <w:p w14:paraId="6096FA51">
            <w:pPr>
              <w:pStyle w:val="27"/>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技术部分（45分）</w:t>
            </w:r>
          </w:p>
        </w:tc>
        <w:tc>
          <w:tcPr>
            <w:tcW w:w="1371" w:type="dxa"/>
            <w:noWrap w:val="0"/>
            <w:tcMar>
              <w:bottom w:w="0" w:type="dxa"/>
            </w:tcMar>
            <w:vAlign w:val="center"/>
          </w:tcPr>
          <w:p w14:paraId="39B91CCA">
            <w:pPr>
              <w:pStyle w:val="2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质量控制的方法及措施</w:t>
            </w:r>
          </w:p>
        </w:tc>
        <w:tc>
          <w:tcPr>
            <w:tcW w:w="896" w:type="dxa"/>
            <w:noWrap w:val="0"/>
            <w:tcMar>
              <w:bottom w:w="0" w:type="dxa"/>
            </w:tcMar>
            <w:vAlign w:val="center"/>
          </w:tcPr>
          <w:p w14:paraId="31B96145">
            <w:pPr>
              <w:pStyle w:val="27"/>
              <w:keepNext w:val="0"/>
              <w:keepLines w:val="0"/>
              <w:pageBreakBefore w:val="0"/>
              <w:widowControl/>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kern w:val="0"/>
                <w:sz w:val="22"/>
                <w:szCs w:val="22"/>
                <w:highlight w:val="none"/>
                <w:lang w:val="en-US" w:eastAsia="zh-CN" w:bidi="ar"/>
              </w:rPr>
            </w:pPr>
            <w:r>
              <w:rPr>
                <w:rFonts w:hint="eastAsia" w:ascii="仿宋_GB2312" w:hAnsi="仿宋_GB2312" w:eastAsia="仿宋_GB2312" w:cs="仿宋_GB2312"/>
                <w:kern w:val="0"/>
                <w:sz w:val="22"/>
                <w:szCs w:val="22"/>
                <w:highlight w:val="none"/>
                <w:lang w:val="en-US" w:eastAsia="zh-CN" w:bidi="ar"/>
              </w:rPr>
              <w:t>9</w:t>
            </w:r>
          </w:p>
        </w:tc>
        <w:tc>
          <w:tcPr>
            <w:tcW w:w="5572" w:type="dxa"/>
            <w:noWrap w:val="0"/>
            <w:tcMar>
              <w:bottom w:w="0" w:type="dxa"/>
            </w:tcMar>
            <w:vAlign w:val="center"/>
          </w:tcPr>
          <w:p w14:paraId="03CD47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highlight w:val="none"/>
                <w:lang w:val="en-US" w:eastAsia="zh-CN" w:bidi="ar"/>
              </w:rPr>
              <w:t>一、评审内容：供应商根据文件要求，制定质量控制的方法及措施，内容包括但不限于：①质量控制目标；②质量控制内容；③质量控制措施等三个方面。</w:t>
            </w:r>
          </w:p>
          <w:p w14:paraId="2E5BE8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二、评分方法：</w:t>
            </w:r>
            <w:r>
              <w:rPr>
                <w:rFonts w:hint="eastAsia" w:ascii="仿宋_GB2312" w:hAnsi="仿宋_GB2312" w:eastAsia="仿宋_GB2312" w:cs="仿宋_GB2312"/>
                <w:color w:val="000000"/>
                <w:kern w:val="0"/>
                <w:sz w:val="22"/>
                <w:szCs w:val="22"/>
                <w:highlight w:val="none"/>
                <w:lang w:val="en-US" w:eastAsia="zh-CN" w:bidi="ar"/>
              </w:rPr>
              <w:t>对上述3项评审内容进行打分，每项评审内容满分3分，评审内容的符合度、完整性、合理性每满足1条得1分，其他情况不得分。最高得9分。</w:t>
            </w:r>
          </w:p>
        </w:tc>
      </w:tr>
      <w:tr w14:paraId="56BB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trPr>
        <w:tc>
          <w:tcPr>
            <w:tcW w:w="1211" w:type="dxa"/>
            <w:vMerge w:val="continue"/>
            <w:noWrap w:val="0"/>
            <w:tcMar>
              <w:bottom w:w="0" w:type="dxa"/>
            </w:tcMar>
            <w:vAlign w:val="center"/>
          </w:tcPr>
          <w:p w14:paraId="5F7AFFAC">
            <w:pPr>
              <w:pStyle w:val="27"/>
              <w:keepNext w:val="0"/>
              <w:keepLines w:val="0"/>
              <w:pageBreakBefore w:val="0"/>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仿宋_GB2312" w:eastAsia="仿宋_GB2312" w:cs="仿宋_GB2312"/>
                <w:sz w:val="22"/>
                <w:szCs w:val="22"/>
                <w:highlight w:val="none"/>
                <w:lang w:val="en-US" w:eastAsia="zh-CN"/>
              </w:rPr>
            </w:pPr>
          </w:p>
        </w:tc>
        <w:tc>
          <w:tcPr>
            <w:tcW w:w="1371" w:type="dxa"/>
            <w:noWrap w:val="0"/>
            <w:tcMar>
              <w:bottom w:w="0" w:type="dxa"/>
            </w:tcMar>
            <w:vAlign w:val="center"/>
          </w:tcPr>
          <w:p w14:paraId="0CD15AD9">
            <w:pPr>
              <w:pStyle w:val="2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进度控制的方法及措施</w:t>
            </w:r>
          </w:p>
        </w:tc>
        <w:tc>
          <w:tcPr>
            <w:tcW w:w="896" w:type="dxa"/>
            <w:noWrap w:val="0"/>
            <w:tcMar>
              <w:bottom w:w="0" w:type="dxa"/>
            </w:tcMar>
            <w:vAlign w:val="center"/>
          </w:tcPr>
          <w:p w14:paraId="62BA752B">
            <w:pPr>
              <w:pStyle w:val="27"/>
              <w:keepNext w:val="0"/>
              <w:keepLines w:val="0"/>
              <w:pageBreakBefore w:val="0"/>
              <w:widowControl/>
              <w:kinsoku/>
              <w:wordWrap/>
              <w:overflowPunct/>
              <w:topLinePunct w:val="0"/>
              <w:autoSpaceDE/>
              <w:autoSpaceDN/>
              <w:bidi w:val="0"/>
              <w:adjustRightInd/>
              <w:snapToGrid/>
              <w:spacing w:line="280" w:lineRule="exact"/>
              <w:ind w:firstLine="0"/>
              <w:jc w:val="center"/>
              <w:textAlignment w:val="auto"/>
              <w:rPr>
                <w:rFonts w:hint="default" w:ascii="仿宋_GB2312" w:hAnsi="仿宋_GB2312" w:eastAsia="仿宋_GB2312" w:cs="仿宋_GB2312"/>
                <w:kern w:val="0"/>
                <w:sz w:val="22"/>
                <w:szCs w:val="22"/>
                <w:highlight w:val="none"/>
                <w:lang w:val="en-US" w:eastAsia="zh-CN" w:bidi="ar"/>
              </w:rPr>
            </w:pPr>
            <w:r>
              <w:rPr>
                <w:rFonts w:hint="eastAsia" w:ascii="仿宋_GB2312" w:hAnsi="仿宋_GB2312" w:eastAsia="仿宋_GB2312" w:cs="仿宋_GB2312"/>
                <w:kern w:val="0"/>
                <w:sz w:val="22"/>
                <w:szCs w:val="22"/>
                <w:highlight w:val="none"/>
                <w:lang w:val="en-US" w:eastAsia="zh-CN" w:bidi="ar"/>
              </w:rPr>
              <w:t>12</w:t>
            </w:r>
          </w:p>
        </w:tc>
        <w:tc>
          <w:tcPr>
            <w:tcW w:w="5572" w:type="dxa"/>
            <w:noWrap w:val="0"/>
            <w:tcMar>
              <w:bottom w:w="0" w:type="dxa"/>
            </w:tcMar>
            <w:vAlign w:val="center"/>
          </w:tcPr>
          <w:p w14:paraId="6C0F18D3">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一、评审内容：供应商根据文件要求，制定进度控制的方法及措施，内容包括但不限于：①进度控制目标；②进度控制计划；③材料设备采购计划；④针对影响进度情况的解决方案等四个方面。</w:t>
            </w:r>
          </w:p>
          <w:p w14:paraId="5AA7FF5B">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default"/>
                <w:sz w:val="20"/>
                <w:szCs w:val="20"/>
                <w:highlight w:val="none"/>
                <w:lang w:val="en-US" w:eastAsia="zh-CN"/>
              </w:rPr>
            </w:pPr>
            <w:r>
              <w:rPr>
                <w:rFonts w:hint="eastAsia" w:ascii="仿宋_GB2312" w:hAnsi="仿宋_GB2312" w:eastAsia="仿宋_GB2312" w:cs="仿宋_GB2312"/>
                <w:sz w:val="22"/>
                <w:szCs w:val="22"/>
                <w:highlight w:val="none"/>
                <w:lang w:val="en-US" w:eastAsia="zh-CN"/>
              </w:rPr>
              <w:t>二、评分方法：对上述4项评审内容进行打分，</w:t>
            </w:r>
            <w:r>
              <w:rPr>
                <w:rFonts w:hint="eastAsia" w:ascii="仿宋_GB2312" w:hAnsi="仿宋_GB2312" w:eastAsia="仿宋_GB2312" w:cs="仿宋_GB2312"/>
                <w:color w:val="000000"/>
                <w:kern w:val="0"/>
                <w:sz w:val="22"/>
                <w:szCs w:val="22"/>
                <w:highlight w:val="none"/>
                <w:lang w:val="en-US" w:eastAsia="zh-CN" w:bidi="ar"/>
              </w:rPr>
              <w:t>每项评审内容满分3分，评审内容的符合度、完整性、合理性每满足1条得1分，其他情况不得分。最高得12分。</w:t>
            </w:r>
          </w:p>
        </w:tc>
      </w:tr>
      <w:tr w14:paraId="7198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blCellSpacing w:w="15" w:type="dxa"/>
        </w:trPr>
        <w:tc>
          <w:tcPr>
            <w:tcW w:w="1211" w:type="dxa"/>
            <w:vMerge w:val="continue"/>
            <w:noWrap w:val="0"/>
            <w:tcMar>
              <w:bottom w:w="0" w:type="dxa"/>
            </w:tcMar>
            <w:vAlign w:val="center"/>
          </w:tcPr>
          <w:p w14:paraId="5A58AAEC">
            <w:pPr>
              <w:pStyle w:val="27"/>
              <w:keepNext w:val="0"/>
              <w:keepLines w:val="0"/>
              <w:pageBreakBefore w:val="0"/>
              <w:kinsoku/>
              <w:wordWrap/>
              <w:overflowPunct/>
              <w:topLinePunct w:val="0"/>
              <w:autoSpaceDE/>
              <w:autoSpaceDN/>
              <w:bidi w:val="0"/>
              <w:adjustRightInd/>
              <w:snapToGrid/>
              <w:spacing w:line="280" w:lineRule="exact"/>
              <w:ind w:left="0" w:leftChars="0" w:firstLine="0" w:firstLineChars="0"/>
              <w:textAlignment w:val="auto"/>
              <w:rPr>
                <w:rFonts w:hint="default" w:ascii="仿宋_GB2312" w:hAnsi="仿宋_GB2312" w:eastAsia="仿宋_GB2312" w:cs="仿宋_GB2312"/>
                <w:sz w:val="22"/>
                <w:szCs w:val="22"/>
                <w:highlight w:val="none"/>
                <w:lang w:val="en-US" w:eastAsia="zh-CN"/>
              </w:rPr>
            </w:pPr>
          </w:p>
        </w:tc>
        <w:tc>
          <w:tcPr>
            <w:tcW w:w="1371" w:type="dxa"/>
            <w:noWrap w:val="0"/>
            <w:tcMar>
              <w:bottom w:w="0" w:type="dxa"/>
            </w:tcMar>
            <w:vAlign w:val="center"/>
          </w:tcPr>
          <w:p w14:paraId="759C2999">
            <w:pPr>
              <w:pStyle w:val="2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施工安全</w:t>
            </w:r>
          </w:p>
          <w:p w14:paraId="312AC9B7">
            <w:pPr>
              <w:pStyle w:val="2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管理</w:t>
            </w:r>
          </w:p>
        </w:tc>
        <w:tc>
          <w:tcPr>
            <w:tcW w:w="896" w:type="dxa"/>
            <w:noWrap w:val="0"/>
            <w:tcMar>
              <w:bottom w:w="0" w:type="dxa"/>
            </w:tcMar>
            <w:vAlign w:val="center"/>
          </w:tcPr>
          <w:p w14:paraId="0955BA8A">
            <w:pPr>
              <w:pStyle w:val="27"/>
              <w:keepNext w:val="0"/>
              <w:keepLines w:val="0"/>
              <w:pageBreakBefore w:val="0"/>
              <w:widowControl/>
              <w:kinsoku/>
              <w:wordWrap/>
              <w:overflowPunct/>
              <w:topLinePunct w:val="0"/>
              <w:autoSpaceDE/>
              <w:autoSpaceDN/>
              <w:bidi w:val="0"/>
              <w:adjustRightInd/>
              <w:snapToGrid/>
              <w:spacing w:line="280" w:lineRule="exact"/>
              <w:ind w:firstLine="0"/>
              <w:jc w:val="center"/>
              <w:textAlignment w:val="auto"/>
              <w:rPr>
                <w:rFonts w:hint="default" w:ascii="仿宋_GB2312" w:hAnsi="仿宋_GB2312" w:eastAsia="仿宋_GB2312" w:cs="仿宋_GB2312"/>
                <w:kern w:val="0"/>
                <w:sz w:val="22"/>
                <w:szCs w:val="22"/>
                <w:highlight w:val="none"/>
                <w:lang w:val="en-US" w:eastAsia="zh-CN" w:bidi="ar"/>
              </w:rPr>
            </w:pPr>
            <w:r>
              <w:rPr>
                <w:rFonts w:hint="eastAsia" w:ascii="仿宋_GB2312" w:hAnsi="仿宋_GB2312" w:eastAsia="仿宋_GB2312" w:cs="仿宋_GB2312"/>
                <w:kern w:val="0"/>
                <w:sz w:val="22"/>
                <w:szCs w:val="22"/>
                <w:highlight w:val="none"/>
                <w:lang w:val="en-US" w:eastAsia="zh-CN" w:bidi="ar"/>
              </w:rPr>
              <w:t>12</w:t>
            </w:r>
          </w:p>
        </w:tc>
        <w:tc>
          <w:tcPr>
            <w:tcW w:w="5572" w:type="dxa"/>
            <w:noWrap w:val="0"/>
            <w:tcMar>
              <w:bottom w:w="0" w:type="dxa"/>
            </w:tcMar>
            <w:vAlign w:val="center"/>
          </w:tcPr>
          <w:p w14:paraId="0EFF79C1">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一、评审内容：供应商根据文件要求，制定施工安全管理，内容包括但不限于：①施工安全管理目标；②安全生产制度；③安全事故调查与处理方案；④政府数据和资料安全管理方案等四个方面。</w:t>
            </w:r>
          </w:p>
          <w:p w14:paraId="72F307F0">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二、评分方法：对上述4项评审内容进行打分，</w:t>
            </w:r>
            <w:r>
              <w:rPr>
                <w:rFonts w:hint="eastAsia" w:ascii="仿宋_GB2312" w:hAnsi="仿宋_GB2312" w:eastAsia="仿宋_GB2312" w:cs="仿宋_GB2312"/>
                <w:color w:val="000000"/>
                <w:kern w:val="0"/>
                <w:sz w:val="22"/>
                <w:szCs w:val="22"/>
                <w:highlight w:val="none"/>
                <w:lang w:val="en-US" w:eastAsia="zh-CN" w:bidi="ar"/>
              </w:rPr>
              <w:t>每项评审内容满分3分，评审内容的符合度、完整性、合理性每满足1条得1分，其他情况不得分。最高得12分。</w:t>
            </w:r>
          </w:p>
        </w:tc>
      </w:tr>
      <w:tr w14:paraId="067E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blCellSpacing w:w="15" w:type="dxa"/>
        </w:trPr>
        <w:tc>
          <w:tcPr>
            <w:tcW w:w="1211" w:type="dxa"/>
            <w:vMerge w:val="continue"/>
            <w:noWrap w:val="0"/>
            <w:tcMar>
              <w:bottom w:w="0" w:type="dxa"/>
            </w:tcMar>
            <w:vAlign w:val="center"/>
          </w:tcPr>
          <w:p w14:paraId="51AB980A">
            <w:pPr>
              <w:pStyle w:val="27"/>
              <w:keepNext w:val="0"/>
              <w:keepLines w:val="0"/>
              <w:pageBreakBefore w:val="0"/>
              <w:kinsoku/>
              <w:wordWrap/>
              <w:overflowPunct/>
              <w:topLinePunct w:val="0"/>
              <w:autoSpaceDE/>
              <w:autoSpaceDN/>
              <w:bidi w:val="0"/>
              <w:adjustRightInd/>
              <w:snapToGrid/>
              <w:spacing w:line="280" w:lineRule="exact"/>
              <w:ind w:left="0" w:leftChars="0" w:firstLine="0" w:firstLineChars="0"/>
              <w:textAlignment w:val="auto"/>
              <w:rPr>
                <w:rFonts w:hint="default" w:ascii="仿宋_GB2312" w:hAnsi="仿宋_GB2312" w:eastAsia="仿宋_GB2312" w:cs="仿宋_GB2312"/>
                <w:sz w:val="22"/>
                <w:szCs w:val="22"/>
                <w:highlight w:val="none"/>
                <w:lang w:val="en-US" w:eastAsia="zh-CN"/>
              </w:rPr>
            </w:pPr>
          </w:p>
        </w:tc>
        <w:tc>
          <w:tcPr>
            <w:tcW w:w="1371" w:type="dxa"/>
            <w:noWrap w:val="0"/>
            <w:tcMar>
              <w:bottom w:w="0" w:type="dxa"/>
            </w:tcMar>
            <w:vAlign w:val="center"/>
          </w:tcPr>
          <w:p w14:paraId="1FA3A921">
            <w:pPr>
              <w:pStyle w:val="2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项目会议</w:t>
            </w:r>
          </w:p>
          <w:p w14:paraId="1D2953FB">
            <w:pPr>
              <w:pStyle w:val="2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制度</w:t>
            </w:r>
          </w:p>
        </w:tc>
        <w:tc>
          <w:tcPr>
            <w:tcW w:w="896" w:type="dxa"/>
            <w:noWrap w:val="0"/>
            <w:tcMar>
              <w:bottom w:w="0" w:type="dxa"/>
            </w:tcMar>
            <w:vAlign w:val="center"/>
          </w:tcPr>
          <w:p w14:paraId="4C9FACBF">
            <w:pPr>
              <w:pStyle w:val="27"/>
              <w:keepNext w:val="0"/>
              <w:keepLines w:val="0"/>
              <w:pageBreakBefore w:val="0"/>
              <w:widowControl/>
              <w:kinsoku/>
              <w:wordWrap/>
              <w:overflowPunct/>
              <w:topLinePunct w:val="0"/>
              <w:autoSpaceDE/>
              <w:autoSpaceDN/>
              <w:bidi w:val="0"/>
              <w:adjustRightInd/>
              <w:snapToGrid/>
              <w:spacing w:line="280" w:lineRule="exact"/>
              <w:ind w:firstLine="0"/>
              <w:jc w:val="center"/>
              <w:textAlignment w:val="auto"/>
              <w:rPr>
                <w:rFonts w:hint="default" w:ascii="仿宋_GB2312" w:hAnsi="仿宋_GB2312" w:eastAsia="仿宋_GB2312" w:cs="仿宋_GB2312"/>
                <w:kern w:val="0"/>
                <w:sz w:val="22"/>
                <w:szCs w:val="22"/>
                <w:highlight w:val="none"/>
                <w:lang w:val="en-US" w:eastAsia="zh-CN" w:bidi="ar"/>
              </w:rPr>
            </w:pPr>
            <w:r>
              <w:rPr>
                <w:rFonts w:hint="eastAsia" w:ascii="仿宋_GB2312" w:hAnsi="仿宋_GB2312" w:eastAsia="仿宋_GB2312" w:cs="仿宋_GB2312"/>
                <w:kern w:val="0"/>
                <w:sz w:val="22"/>
                <w:szCs w:val="22"/>
                <w:highlight w:val="none"/>
                <w:lang w:val="en-US" w:eastAsia="zh-CN" w:bidi="ar"/>
              </w:rPr>
              <w:t>3</w:t>
            </w:r>
          </w:p>
        </w:tc>
        <w:tc>
          <w:tcPr>
            <w:tcW w:w="5572" w:type="dxa"/>
            <w:noWrap w:val="0"/>
            <w:tcMar>
              <w:bottom w:w="0" w:type="dxa"/>
            </w:tcMar>
            <w:vAlign w:val="center"/>
          </w:tcPr>
          <w:p w14:paraId="54DC4B4F">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一、评审内容：供应商根据文件要求，制定项目会议制度，内容包括但不限于：①会议类型；②会议制度等两个方面。</w:t>
            </w:r>
          </w:p>
          <w:p w14:paraId="6E96F7CA">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二、评分方法：对上述2项评审内容进行打分，</w:t>
            </w:r>
            <w:r>
              <w:rPr>
                <w:rFonts w:hint="eastAsia" w:ascii="仿宋_GB2312" w:hAnsi="仿宋_GB2312" w:eastAsia="仿宋_GB2312" w:cs="仿宋_GB2312"/>
                <w:color w:val="000000"/>
                <w:kern w:val="0"/>
                <w:sz w:val="22"/>
                <w:szCs w:val="22"/>
                <w:highlight w:val="none"/>
                <w:lang w:val="en-US" w:eastAsia="zh-CN" w:bidi="ar"/>
              </w:rPr>
              <w:t>每项评审内容满分1.5分，评审内容的符合度、完整性、合理性每满足1条得0.5分，其他情况不得分。最高得3分。</w:t>
            </w:r>
          </w:p>
        </w:tc>
      </w:tr>
      <w:tr w14:paraId="26B7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blCellSpacing w:w="15" w:type="dxa"/>
        </w:trPr>
        <w:tc>
          <w:tcPr>
            <w:tcW w:w="1211" w:type="dxa"/>
            <w:vMerge w:val="continue"/>
            <w:noWrap w:val="0"/>
            <w:tcMar>
              <w:bottom w:w="0" w:type="dxa"/>
            </w:tcMar>
            <w:vAlign w:val="center"/>
          </w:tcPr>
          <w:p w14:paraId="055EBEB1">
            <w:pPr>
              <w:pStyle w:val="27"/>
              <w:keepNext w:val="0"/>
              <w:keepLines w:val="0"/>
              <w:pageBreakBefore w:val="0"/>
              <w:kinsoku/>
              <w:wordWrap/>
              <w:overflowPunct/>
              <w:topLinePunct w:val="0"/>
              <w:autoSpaceDE/>
              <w:autoSpaceDN/>
              <w:bidi w:val="0"/>
              <w:adjustRightInd/>
              <w:snapToGrid/>
              <w:spacing w:line="280" w:lineRule="exact"/>
              <w:ind w:left="0" w:leftChars="0" w:firstLine="0" w:firstLineChars="0"/>
              <w:textAlignment w:val="auto"/>
              <w:rPr>
                <w:rFonts w:hint="default" w:ascii="仿宋_GB2312" w:hAnsi="仿宋_GB2312" w:eastAsia="仿宋_GB2312" w:cs="仿宋_GB2312"/>
                <w:sz w:val="22"/>
                <w:szCs w:val="22"/>
                <w:highlight w:val="none"/>
                <w:lang w:val="en-US" w:eastAsia="zh-CN"/>
              </w:rPr>
            </w:pPr>
          </w:p>
        </w:tc>
        <w:tc>
          <w:tcPr>
            <w:tcW w:w="1371" w:type="dxa"/>
            <w:noWrap w:val="0"/>
            <w:tcMar>
              <w:bottom w:w="0" w:type="dxa"/>
            </w:tcMar>
            <w:vAlign w:val="center"/>
          </w:tcPr>
          <w:p w14:paraId="0D8B887A">
            <w:pPr>
              <w:pStyle w:val="2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组织协调的方法</w:t>
            </w:r>
          </w:p>
        </w:tc>
        <w:tc>
          <w:tcPr>
            <w:tcW w:w="896" w:type="dxa"/>
            <w:noWrap w:val="0"/>
            <w:tcMar>
              <w:bottom w:w="0" w:type="dxa"/>
            </w:tcMar>
            <w:vAlign w:val="center"/>
          </w:tcPr>
          <w:p w14:paraId="28E1CA64">
            <w:pPr>
              <w:pStyle w:val="27"/>
              <w:keepNext w:val="0"/>
              <w:keepLines w:val="0"/>
              <w:pageBreakBefore w:val="0"/>
              <w:widowControl/>
              <w:kinsoku/>
              <w:wordWrap/>
              <w:overflowPunct/>
              <w:topLinePunct w:val="0"/>
              <w:autoSpaceDE/>
              <w:autoSpaceDN/>
              <w:bidi w:val="0"/>
              <w:adjustRightInd/>
              <w:snapToGrid/>
              <w:spacing w:line="280" w:lineRule="exact"/>
              <w:ind w:firstLine="0"/>
              <w:jc w:val="center"/>
              <w:textAlignment w:val="auto"/>
              <w:rPr>
                <w:rFonts w:hint="default" w:ascii="仿宋_GB2312" w:hAnsi="仿宋_GB2312" w:eastAsia="仿宋_GB2312" w:cs="仿宋_GB2312"/>
                <w:kern w:val="0"/>
                <w:sz w:val="22"/>
                <w:szCs w:val="22"/>
                <w:highlight w:val="none"/>
                <w:lang w:val="en-US" w:eastAsia="zh-CN" w:bidi="ar"/>
              </w:rPr>
            </w:pPr>
            <w:r>
              <w:rPr>
                <w:rFonts w:hint="eastAsia" w:ascii="仿宋_GB2312" w:hAnsi="仿宋_GB2312" w:eastAsia="仿宋_GB2312" w:cs="仿宋_GB2312"/>
                <w:kern w:val="0"/>
                <w:sz w:val="22"/>
                <w:szCs w:val="22"/>
                <w:highlight w:val="none"/>
                <w:lang w:val="en-US" w:eastAsia="zh-CN" w:bidi="ar"/>
              </w:rPr>
              <w:t>4.5</w:t>
            </w:r>
          </w:p>
        </w:tc>
        <w:tc>
          <w:tcPr>
            <w:tcW w:w="5572" w:type="dxa"/>
            <w:noWrap w:val="0"/>
            <w:tcMar>
              <w:bottom w:w="0" w:type="dxa"/>
            </w:tcMar>
            <w:vAlign w:val="center"/>
          </w:tcPr>
          <w:p w14:paraId="4F09A2B8">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一、评审内容：供应商根据文件要求，制定组织协调的方法，内容包括但不限于：①分析协调各方的重难点；②对应重难点的解决方案；③确保工作流畅的措施等三个方面。</w:t>
            </w:r>
          </w:p>
          <w:p w14:paraId="3C12BF4D">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二、评分方法：对上述3项评审内容进行打分，</w:t>
            </w:r>
            <w:r>
              <w:rPr>
                <w:rFonts w:hint="eastAsia" w:ascii="仿宋_GB2312" w:hAnsi="仿宋_GB2312" w:eastAsia="仿宋_GB2312" w:cs="仿宋_GB2312"/>
                <w:color w:val="000000"/>
                <w:kern w:val="0"/>
                <w:sz w:val="22"/>
                <w:szCs w:val="22"/>
                <w:highlight w:val="none"/>
                <w:lang w:val="en-US" w:eastAsia="zh-CN" w:bidi="ar"/>
              </w:rPr>
              <w:t>每项评审内容满分1.5分，评审内容的符合度、完整性、合理性每满足1条得0.5分，其他情况不得分。最高得4.5分。</w:t>
            </w:r>
          </w:p>
        </w:tc>
      </w:tr>
      <w:tr w14:paraId="48DC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blCellSpacing w:w="15" w:type="dxa"/>
        </w:trPr>
        <w:tc>
          <w:tcPr>
            <w:tcW w:w="1211" w:type="dxa"/>
            <w:vMerge w:val="continue"/>
            <w:noWrap w:val="0"/>
            <w:tcMar>
              <w:bottom w:w="0" w:type="dxa"/>
            </w:tcMar>
            <w:vAlign w:val="center"/>
          </w:tcPr>
          <w:p w14:paraId="5E3CD890">
            <w:pPr>
              <w:pStyle w:val="27"/>
              <w:keepNext w:val="0"/>
              <w:keepLines w:val="0"/>
              <w:pageBreakBefore w:val="0"/>
              <w:kinsoku/>
              <w:wordWrap/>
              <w:overflowPunct/>
              <w:topLinePunct w:val="0"/>
              <w:autoSpaceDE/>
              <w:autoSpaceDN/>
              <w:bidi w:val="0"/>
              <w:adjustRightInd/>
              <w:snapToGrid/>
              <w:spacing w:line="280" w:lineRule="exact"/>
              <w:ind w:left="0" w:leftChars="0" w:firstLine="0" w:firstLineChars="0"/>
              <w:textAlignment w:val="auto"/>
              <w:rPr>
                <w:rFonts w:hint="default" w:ascii="仿宋_GB2312" w:hAnsi="仿宋_GB2312" w:eastAsia="仿宋_GB2312" w:cs="仿宋_GB2312"/>
                <w:sz w:val="22"/>
                <w:szCs w:val="22"/>
                <w:highlight w:val="none"/>
                <w:lang w:val="en-US" w:eastAsia="zh-CN"/>
              </w:rPr>
            </w:pPr>
          </w:p>
        </w:tc>
        <w:tc>
          <w:tcPr>
            <w:tcW w:w="1371" w:type="dxa"/>
            <w:noWrap w:val="0"/>
            <w:tcMar>
              <w:bottom w:w="0" w:type="dxa"/>
            </w:tcMar>
            <w:vAlign w:val="center"/>
          </w:tcPr>
          <w:p w14:paraId="574287AB">
            <w:pPr>
              <w:pStyle w:val="27"/>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监理工作安排</w:t>
            </w:r>
          </w:p>
        </w:tc>
        <w:tc>
          <w:tcPr>
            <w:tcW w:w="896" w:type="dxa"/>
            <w:noWrap w:val="0"/>
            <w:tcMar>
              <w:bottom w:w="0" w:type="dxa"/>
            </w:tcMar>
            <w:vAlign w:val="center"/>
          </w:tcPr>
          <w:p w14:paraId="4336FAD2">
            <w:pPr>
              <w:pStyle w:val="27"/>
              <w:keepNext w:val="0"/>
              <w:keepLines w:val="0"/>
              <w:pageBreakBefore w:val="0"/>
              <w:widowControl/>
              <w:kinsoku/>
              <w:wordWrap/>
              <w:overflowPunct/>
              <w:topLinePunct w:val="0"/>
              <w:autoSpaceDE/>
              <w:autoSpaceDN/>
              <w:bidi w:val="0"/>
              <w:adjustRightInd/>
              <w:snapToGrid/>
              <w:spacing w:line="280" w:lineRule="exact"/>
              <w:ind w:firstLine="0"/>
              <w:jc w:val="center"/>
              <w:textAlignment w:val="auto"/>
              <w:rPr>
                <w:rFonts w:hint="default" w:ascii="仿宋_GB2312" w:hAnsi="仿宋_GB2312" w:eastAsia="仿宋_GB2312" w:cs="仿宋_GB2312"/>
                <w:kern w:val="0"/>
                <w:sz w:val="22"/>
                <w:szCs w:val="22"/>
                <w:highlight w:val="none"/>
                <w:lang w:val="en-US" w:eastAsia="zh-CN" w:bidi="ar"/>
              </w:rPr>
            </w:pPr>
            <w:r>
              <w:rPr>
                <w:rFonts w:hint="eastAsia" w:ascii="仿宋_GB2312" w:hAnsi="仿宋_GB2312" w:eastAsia="仿宋_GB2312" w:cs="仿宋_GB2312"/>
                <w:kern w:val="0"/>
                <w:sz w:val="22"/>
                <w:szCs w:val="22"/>
                <w:highlight w:val="none"/>
                <w:lang w:val="en-US" w:eastAsia="zh-CN" w:bidi="ar"/>
              </w:rPr>
              <w:t>4.5</w:t>
            </w:r>
          </w:p>
        </w:tc>
        <w:tc>
          <w:tcPr>
            <w:tcW w:w="5572" w:type="dxa"/>
            <w:noWrap w:val="0"/>
            <w:tcMar>
              <w:bottom w:w="0" w:type="dxa"/>
            </w:tcMar>
            <w:vAlign w:val="center"/>
          </w:tcPr>
          <w:p w14:paraId="14CE3264">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一、评审内容：供应商根据文件要求，制定监理工作安排，内容包括但不限于：①监理工作服务内容；②人员工作安排；③人员职责说明及划分等三个方面。</w:t>
            </w:r>
          </w:p>
          <w:p w14:paraId="1194D9C1">
            <w:pPr>
              <w:pStyle w:val="27"/>
              <w:keepNext w:val="0"/>
              <w:keepLines w:val="0"/>
              <w:pageBreakBefore w:val="0"/>
              <w:widowControl/>
              <w:numPr>
                <w:ilvl w:val="0"/>
                <w:numId w:val="0"/>
              </w:numPr>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二、评分方法：对上述3项评审内容进行打分，</w:t>
            </w:r>
            <w:r>
              <w:rPr>
                <w:rFonts w:hint="eastAsia" w:ascii="仿宋_GB2312" w:hAnsi="仿宋_GB2312" w:eastAsia="仿宋_GB2312" w:cs="仿宋_GB2312"/>
                <w:color w:val="000000"/>
                <w:kern w:val="0"/>
                <w:sz w:val="22"/>
                <w:szCs w:val="22"/>
                <w:highlight w:val="none"/>
                <w:lang w:val="en-US" w:eastAsia="zh-CN" w:bidi="ar"/>
              </w:rPr>
              <w:t>每项评审内容满分1.5分，评审内容的符合度、完整性、合理性每满足1条得0.5分，其他情况不得分。最高得4.5分。</w:t>
            </w:r>
          </w:p>
        </w:tc>
      </w:tr>
      <w:tr w14:paraId="1F6A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8" w:hRule="atLeast"/>
          <w:tblCellSpacing w:w="15" w:type="dxa"/>
        </w:trPr>
        <w:tc>
          <w:tcPr>
            <w:tcW w:w="2612" w:type="dxa"/>
            <w:gridSpan w:val="2"/>
            <w:noWrap w:val="0"/>
            <w:tcMar>
              <w:bottom w:w="0" w:type="dxa"/>
            </w:tcMar>
            <w:vAlign w:val="center"/>
          </w:tcPr>
          <w:p w14:paraId="29A2FBD2">
            <w:pPr>
              <w:pStyle w:val="26"/>
              <w:keepNext w:val="0"/>
              <w:keepLines w:val="0"/>
              <w:pageBreakBefore w:val="0"/>
              <w:kinsoku/>
              <w:wordWrap/>
              <w:overflowPunct/>
              <w:topLinePunct w:val="0"/>
              <w:autoSpaceDE/>
              <w:autoSpaceDN/>
              <w:bidi w:val="0"/>
              <w:adjustRightInd/>
              <w:snapToGrid/>
              <w:spacing w:after="150" w:afterAutospacing="0" w:line="280" w:lineRule="exact"/>
              <w:jc w:val="center"/>
              <w:textAlignment w:val="auto"/>
              <w:rPr>
                <w:rFonts w:hint="eastAsia" w:ascii="仿宋_GB2312" w:eastAsia="仿宋_GB2312"/>
                <w:sz w:val="22"/>
                <w:szCs w:val="18"/>
                <w:highlight w:val="none"/>
              </w:rPr>
            </w:pPr>
            <w:r>
              <w:rPr>
                <w:rFonts w:hint="eastAsia" w:ascii="仿宋_GB2312" w:hAnsi="仿宋" w:eastAsia="仿宋_GB2312" w:cs="仿宋"/>
                <w:sz w:val="22"/>
                <w:szCs w:val="18"/>
                <w:highlight w:val="none"/>
              </w:rPr>
              <w:t>总 分</w:t>
            </w:r>
          </w:p>
        </w:tc>
        <w:tc>
          <w:tcPr>
            <w:tcW w:w="6498" w:type="dxa"/>
            <w:gridSpan w:val="2"/>
            <w:noWrap w:val="0"/>
            <w:tcMar>
              <w:bottom w:w="0" w:type="dxa"/>
            </w:tcMar>
            <w:vAlign w:val="center"/>
          </w:tcPr>
          <w:p w14:paraId="47FDE506">
            <w:pPr>
              <w:pStyle w:val="26"/>
              <w:keepNext w:val="0"/>
              <w:keepLines w:val="0"/>
              <w:pageBreakBefore w:val="0"/>
              <w:kinsoku/>
              <w:wordWrap/>
              <w:overflowPunct/>
              <w:topLinePunct w:val="0"/>
              <w:autoSpaceDE/>
              <w:autoSpaceDN/>
              <w:bidi w:val="0"/>
              <w:adjustRightInd/>
              <w:snapToGrid/>
              <w:spacing w:after="150" w:afterAutospacing="0" w:line="280" w:lineRule="exact"/>
              <w:jc w:val="center"/>
              <w:textAlignment w:val="auto"/>
              <w:rPr>
                <w:rFonts w:hint="eastAsia" w:ascii="仿宋_GB2312" w:eastAsia="仿宋_GB2312"/>
                <w:sz w:val="22"/>
                <w:szCs w:val="18"/>
                <w:highlight w:val="none"/>
              </w:rPr>
            </w:pPr>
            <w:r>
              <w:rPr>
                <w:rFonts w:hint="eastAsia" w:ascii="仿宋_GB2312" w:hAnsi="仿宋" w:eastAsia="仿宋_GB2312" w:cs="仿宋"/>
                <w:sz w:val="22"/>
                <w:szCs w:val="18"/>
                <w:highlight w:val="none"/>
              </w:rPr>
              <w:t>100分</w:t>
            </w:r>
          </w:p>
        </w:tc>
      </w:tr>
    </w:tbl>
    <w:p w14:paraId="354B3789">
      <w:pPr>
        <w:keepNext w:val="0"/>
        <w:keepLines w:val="0"/>
        <w:pageBreakBefore w:val="0"/>
        <w:kinsoku/>
        <w:wordWrap/>
        <w:overflowPunct/>
        <w:topLinePunct w:val="0"/>
        <w:autoSpaceDE/>
        <w:autoSpaceDN/>
        <w:bidi w:val="0"/>
        <w:adjustRightInd/>
        <w:snapToGrid/>
        <w:spacing w:line="320" w:lineRule="exact"/>
        <w:ind w:firstLine="480" w:firstLineChars="200"/>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1.上述技术部分中，每项评审内容区间量化指标评判依据：</w:t>
      </w:r>
      <w:r>
        <w:rPr>
          <w:rFonts w:hint="eastAsia" w:ascii="仿宋_GB2312" w:hAnsi="仿宋_GB2312" w:eastAsia="仿宋_GB2312" w:cs="仿宋_GB2312"/>
          <w:sz w:val="24"/>
          <w:szCs w:val="24"/>
          <w:highlight w:val="none"/>
          <w:lang w:val="en-US" w:eastAsia="zh-CN"/>
        </w:rPr>
        <w:t>（1）符合度：充分响应本项目采购需求并做详细的论述，不存在与本评审项无关内容；（2）完整性：针对采购需求的项目实际情况和服务要求的每个要点展开全方面的论述，不得缺项；（3）合理性：需依据本项目阐述，措施可落地。</w:t>
      </w:r>
    </w:p>
    <w:p w14:paraId="2EFA1A24">
      <w:pPr>
        <w:keepNext w:val="0"/>
        <w:keepLines w:val="0"/>
        <w:pageBreakBefore w:val="0"/>
        <w:kinsoku/>
        <w:wordWrap/>
        <w:overflowPunct/>
        <w:topLinePunct w:val="0"/>
        <w:autoSpaceDE/>
        <w:autoSpaceDN/>
        <w:bidi w:val="0"/>
        <w:adjustRightInd/>
        <w:snapToGrid/>
        <w:spacing w:line="320" w:lineRule="exact"/>
        <w:ind w:firstLine="480" w:firstLineChars="20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w:t>
      </w:r>
      <w:r>
        <w:rPr>
          <w:rFonts w:hint="eastAsia" w:ascii="仿宋_GB2312" w:hAnsi="仿宋_GB2312" w:eastAsia="仿宋_GB2312" w:cs="仿宋_GB2312"/>
          <w:kern w:val="0"/>
          <w:sz w:val="24"/>
          <w:szCs w:val="24"/>
          <w:highlight w:val="none"/>
          <w:lang w:eastAsia="zh-CN"/>
        </w:rPr>
        <w:t>供应商</w:t>
      </w:r>
      <w:r>
        <w:rPr>
          <w:rFonts w:hint="eastAsia" w:ascii="仿宋_GB2312" w:hAnsi="仿宋_GB2312" w:eastAsia="仿宋_GB2312" w:cs="仿宋_GB2312"/>
          <w:kern w:val="0"/>
          <w:sz w:val="24"/>
          <w:szCs w:val="24"/>
          <w:highlight w:val="none"/>
        </w:rPr>
        <w:t>应确保提供的相关证明材料真实合法有效，采购小组不负责对资料的真实性、合法性进行核查；如发现存在弄虚作假嫌疑，应当提请有关行政监督部门另行调查，评审进程不受影响（按</w:t>
      </w:r>
      <w:r>
        <w:rPr>
          <w:rFonts w:hint="eastAsia" w:ascii="仿宋_GB2312" w:hAnsi="仿宋_GB2312" w:eastAsia="仿宋_GB2312" w:cs="仿宋_GB2312"/>
          <w:kern w:val="0"/>
          <w:sz w:val="24"/>
          <w:szCs w:val="24"/>
          <w:highlight w:val="none"/>
          <w:lang w:val="en-US" w:eastAsia="zh-CN"/>
        </w:rPr>
        <w:t>采购</w:t>
      </w:r>
      <w:r>
        <w:rPr>
          <w:rFonts w:hint="eastAsia" w:ascii="仿宋_GB2312" w:hAnsi="仿宋_GB2312" w:eastAsia="仿宋_GB2312" w:cs="仿宋_GB2312"/>
          <w:kern w:val="0"/>
          <w:sz w:val="24"/>
          <w:szCs w:val="24"/>
          <w:highlight w:val="none"/>
        </w:rPr>
        <w:t>文件规定进行评审）。</w:t>
      </w:r>
      <w:r>
        <w:rPr>
          <w:rFonts w:hint="eastAsia" w:ascii="仿宋_GB2312" w:hAnsi="仿宋_GB2312" w:eastAsia="仿宋_GB2312" w:cs="仿宋_GB2312"/>
          <w:kern w:val="0"/>
          <w:sz w:val="24"/>
          <w:szCs w:val="24"/>
          <w:highlight w:val="none"/>
          <w:lang w:eastAsia="zh-CN"/>
        </w:rPr>
        <w:t>供应商</w:t>
      </w:r>
      <w:r>
        <w:rPr>
          <w:rFonts w:hint="eastAsia" w:ascii="仿宋_GB2312" w:hAnsi="仿宋_GB2312" w:eastAsia="仿宋_GB2312" w:cs="仿宋_GB2312"/>
          <w:kern w:val="0"/>
          <w:sz w:val="24"/>
          <w:szCs w:val="24"/>
          <w:highlight w:val="none"/>
        </w:rPr>
        <w:t>对其提交的响应文件（包括提供的相关证明材料原件）的真实性、合法性负责。如有弄虚作假行为，自行承担相关法律法规规定的相应法律责任。</w:t>
      </w:r>
    </w:p>
    <w:p w14:paraId="040B53D6">
      <w:pPr>
        <w:keepNext w:val="0"/>
        <w:keepLines w:val="0"/>
        <w:pageBreakBefore w:val="0"/>
        <w:kinsoku/>
        <w:wordWrap/>
        <w:overflowPunct/>
        <w:topLinePunct w:val="0"/>
        <w:autoSpaceDE w:val="0"/>
        <w:autoSpaceDN w:val="0"/>
        <w:bidi w:val="0"/>
        <w:adjustRightInd w:val="0"/>
        <w:spacing w:line="400" w:lineRule="exact"/>
        <w:ind w:firstLine="280" w:firstLineChars="100"/>
        <w:textAlignment w:val="auto"/>
        <w:rPr>
          <w:rFonts w:hint="eastAsia" w:ascii="仿宋_GB2312" w:hAnsi="仿宋_GB2312" w:eastAsia="仿宋_GB2312" w:cs="仿宋_GB2312"/>
          <w:color w:val="000000"/>
          <w:kern w:val="0"/>
          <w:sz w:val="28"/>
          <w:szCs w:val="28"/>
          <w:highlight w:val="none"/>
        </w:rPr>
      </w:pPr>
      <w:r>
        <w:rPr>
          <w:rFonts w:hint="eastAsia" w:ascii="黑体" w:hAnsi="黑体" w:eastAsia="黑体" w:cs="黑体"/>
          <w:color w:val="000000"/>
          <w:kern w:val="0"/>
          <w:sz w:val="28"/>
          <w:szCs w:val="28"/>
          <w:highlight w:val="none"/>
          <w:lang w:val="en-US" w:eastAsia="zh-CN"/>
        </w:rPr>
        <w:t>五</w:t>
      </w:r>
      <w:r>
        <w:rPr>
          <w:rFonts w:hint="eastAsia" w:ascii="黑体" w:hAnsi="黑体" w:eastAsia="黑体" w:cs="黑体"/>
          <w:color w:val="000000"/>
          <w:kern w:val="0"/>
          <w:sz w:val="28"/>
          <w:szCs w:val="28"/>
          <w:highlight w:val="none"/>
        </w:rPr>
        <w:t>、编写</w:t>
      </w:r>
      <w:r>
        <w:rPr>
          <w:rFonts w:hint="eastAsia" w:ascii="黑体" w:hAnsi="黑体" w:eastAsia="黑体" w:cs="黑体"/>
          <w:color w:val="000000"/>
          <w:kern w:val="0"/>
          <w:sz w:val="28"/>
          <w:szCs w:val="28"/>
          <w:highlight w:val="none"/>
          <w:lang w:val="en-US" w:eastAsia="zh-CN"/>
        </w:rPr>
        <w:t>评审</w:t>
      </w:r>
      <w:r>
        <w:rPr>
          <w:rFonts w:hint="eastAsia" w:ascii="黑体" w:hAnsi="黑体" w:eastAsia="黑体" w:cs="黑体"/>
          <w:color w:val="000000"/>
          <w:kern w:val="0"/>
          <w:sz w:val="28"/>
          <w:szCs w:val="28"/>
          <w:highlight w:val="none"/>
        </w:rPr>
        <w:t>报告</w:t>
      </w:r>
    </w:p>
    <w:p w14:paraId="3A45738F">
      <w:pPr>
        <w:keepNext w:val="0"/>
        <w:keepLines w:val="0"/>
        <w:pageBreakBefore w:val="0"/>
        <w:kinsoku/>
        <w:wordWrap/>
        <w:overflowPunct/>
        <w:topLinePunct w:val="0"/>
        <w:autoSpaceDE w:val="0"/>
        <w:autoSpaceDN w:val="0"/>
        <w:bidi w:val="0"/>
        <w:adjustRightInd w:val="0"/>
        <w:spacing w:line="400" w:lineRule="exact"/>
        <w:ind w:firstLine="840" w:firstLineChars="300"/>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val="en-US" w:eastAsia="zh-CN"/>
        </w:rPr>
        <w:t>1.评审</w:t>
      </w:r>
      <w:r>
        <w:rPr>
          <w:rFonts w:hint="eastAsia" w:ascii="仿宋_GB2312" w:hAnsi="仿宋_GB2312" w:eastAsia="仿宋_GB2312" w:cs="仿宋_GB2312"/>
          <w:color w:val="000000"/>
          <w:kern w:val="0"/>
          <w:sz w:val="28"/>
          <w:szCs w:val="28"/>
          <w:highlight w:val="none"/>
        </w:rPr>
        <w:t>报告</w:t>
      </w:r>
      <w:r>
        <w:rPr>
          <w:rFonts w:hint="eastAsia" w:ascii="仿宋_GB2312" w:hAnsi="仿宋_GB2312" w:eastAsia="仿宋_GB2312" w:cs="仿宋_GB2312"/>
          <w:color w:val="000000"/>
          <w:kern w:val="0"/>
          <w:sz w:val="28"/>
          <w:szCs w:val="28"/>
          <w:highlight w:val="none"/>
          <w:lang w:val="en-US" w:eastAsia="zh-CN"/>
        </w:rPr>
        <w:t>包括以下主要</w:t>
      </w:r>
      <w:r>
        <w:rPr>
          <w:rFonts w:hint="eastAsia" w:ascii="仿宋_GB2312" w:hAnsi="仿宋_GB2312" w:eastAsia="仿宋_GB2312" w:cs="仿宋_GB2312"/>
          <w:color w:val="000000"/>
          <w:kern w:val="0"/>
          <w:sz w:val="28"/>
          <w:szCs w:val="28"/>
          <w:highlight w:val="none"/>
        </w:rPr>
        <w:t>内容</w:t>
      </w:r>
      <w:r>
        <w:rPr>
          <w:rFonts w:hint="eastAsia" w:ascii="仿宋_GB2312" w:hAnsi="仿宋_GB2312" w:eastAsia="仿宋_GB2312" w:cs="仿宋_GB2312"/>
          <w:color w:val="000000"/>
          <w:kern w:val="0"/>
          <w:sz w:val="28"/>
          <w:szCs w:val="28"/>
          <w:highlight w:val="none"/>
          <w:lang w:eastAsia="zh-CN"/>
        </w:rPr>
        <w:t>：</w:t>
      </w:r>
    </w:p>
    <w:p w14:paraId="1AF3129C">
      <w:pPr>
        <w:keepNext w:val="0"/>
        <w:keepLines w:val="0"/>
        <w:pageBreakBefore w:val="0"/>
        <w:kinsoku/>
        <w:wordWrap/>
        <w:overflowPunct/>
        <w:topLinePunct w:val="0"/>
        <w:autoSpaceDE w:val="0"/>
        <w:autoSpaceDN w:val="0"/>
        <w:bidi w:val="0"/>
        <w:adjustRightInd w:val="0"/>
        <w:spacing w:line="400" w:lineRule="exact"/>
        <w:ind w:left="839" w:leftChars="133" w:hanging="560" w:hangingChars="200"/>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rPr>
        <w:t xml:space="preserve">    </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采购</w:t>
      </w:r>
      <w:r>
        <w:rPr>
          <w:rFonts w:hint="eastAsia" w:ascii="仿宋_GB2312" w:hAnsi="仿宋_GB2312" w:eastAsia="仿宋_GB2312" w:cs="仿宋_GB2312"/>
          <w:color w:val="000000"/>
          <w:kern w:val="0"/>
          <w:sz w:val="28"/>
          <w:szCs w:val="28"/>
          <w:highlight w:val="none"/>
          <w:lang w:val="en-US" w:eastAsia="zh-CN"/>
        </w:rPr>
        <w:t>文件</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rPr>
        <w:br w:type="textWrapping"/>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sz w:val="28"/>
          <w:szCs w:val="28"/>
          <w:highlight w:val="none"/>
        </w:rPr>
        <w:t>供应商参加采购活动的具体方式和相关情况</w:t>
      </w:r>
      <w:r>
        <w:rPr>
          <w:rFonts w:hint="eastAsia" w:ascii="仿宋_GB2312" w:hAnsi="仿宋_GB2312" w:eastAsia="仿宋_GB2312" w:cs="仿宋_GB2312"/>
          <w:sz w:val="28"/>
          <w:szCs w:val="28"/>
          <w:highlight w:val="none"/>
          <w:lang w:eastAsia="zh-CN"/>
        </w:rPr>
        <w:t>；</w:t>
      </w:r>
    </w:p>
    <w:p w14:paraId="04425BDF">
      <w:pPr>
        <w:keepNext w:val="0"/>
        <w:keepLines w:val="0"/>
        <w:pageBreakBefore w:val="0"/>
        <w:kinsoku/>
        <w:wordWrap/>
        <w:overflowPunct/>
        <w:topLinePunct w:val="0"/>
        <w:autoSpaceDE w:val="0"/>
        <w:autoSpaceDN w:val="0"/>
        <w:bidi w:val="0"/>
        <w:adjustRightInd w:val="0"/>
        <w:spacing w:line="400" w:lineRule="exact"/>
        <w:ind w:firstLine="280" w:firstLineChars="1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    </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响应文件开启日期和地点；</w:t>
      </w:r>
    </w:p>
    <w:p w14:paraId="4AE20901">
      <w:pPr>
        <w:keepNext w:val="0"/>
        <w:keepLines w:val="0"/>
        <w:pageBreakBefore w:val="0"/>
        <w:kinsoku/>
        <w:wordWrap/>
        <w:overflowPunct/>
        <w:topLinePunct w:val="0"/>
        <w:autoSpaceDE w:val="0"/>
        <w:autoSpaceDN w:val="0"/>
        <w:bidi w:val="0"/>
        <w:adjustRightInd w:val="0"/>
        <w:spacing w:line="400" w:lineRule="exact"/>
        <w:ind w:firstLine="280" w:firstLineChars="1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    </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供应商名单和</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小组成员名单；</w:t>
      </w:r>
    </w:p>
    <w:p w14:paraId="2C0C03D9">
      <w:pPr>
        <w:keepNext w:val="0"/>
        <w:keepLines w:val="0"/>
        <w:pageBreakBefore w:val="0"/>
        <w:kinsoku/>
        <w:wordWrap/>
        <w:overflowPunct/>
        <w:topLinePunct w:val="0"/>
        <w:autoSpaceDE w:val="0"/>
        <w:autoSpaceDN w:val="0"/>
        <w:bidi w:val="0"/>
        <w:adjustRightInd w:val="0"/>
        <w:spacing w:line="400" w:lineRule="exact"/>
        <w:ind w:left="838" w:leftChars="399" w:firstLine="0" w:firstLineChars="0"/>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5</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提出的成交</w:t>
      </w:r>
      <w:r>
        <w:rPr>
          <w:rFonts w:hint="eastAsia" w:ascii="仿宋_GB2312" w:hAnsi="仿宋_GB2312" w:eastAsia="仿宋_GB2312" w:cs="仿宋_GB2312"/>
          <w:color w:val="000000"/>
          <w:kern w:val="0"/>
          <w:sz w:val="28"/>
          <w:szCs w:val="28"/>
          <w:highlight w:val="none"/>
          <w:lang w:val="en-US" w:eastAsia="zh-CN"/>
        </w:rPr>
        <w:t>候选</w:t>
      </w:r>
      <w:r>
        <w:rPr>
          <w:rFonts w:hint="eastAsia" w:ascii="仿宋_GB2312" w:hAnsi="仿宋_GB2312" w:eastAsia="仿宋_GB2312" w:cs="仿宋_GB2312"/>
          <w:color w:val="000000"/>
          <w:kern w:val="0"/>
          <w:sz w:val="28"/>
          <w:szCs w:val="28"/>
          <w:highlight w:val="none"/>
        </w:rPr>
        <w:t>供应商及理由</w:t>
      </w:r>
      <w:r>
        <w:rPr>
          <w:rFonts w:hint="eastAsia" w:ascii="仿宋_GB2312" w:hAnsi="仿宋_GB2312" w:eastAsia="仿宋_GB2312" w:cs="仿宋_GB2312"/>
          <w:color w:val="000000"/>
          <w:kern w:val="0"/>
          <w:sz w:val="28"/>
          <w:szCs w:val="28"/>
          <w:highlight w:val="none"/>
          <w:lang w:eastAsia="zh-CN"/>
        </w:rPr>
        <w:t>；</w:t>
      </w:r>
    </w:p>
    <w:p w14:paraId="2C1E69C3">
      <w:pPr>
        <w:keepNext w:val="0"/>
        <w:keepLines w:val="0"/>
        <w:pageBreakBefore w:val="0"/>
        <w:kinsoku/>
        <w:wordWrap/>
        <w:overflowPunct/>
        <w:topLinePunct w:val="0"/>
        <w:autoSpaceDE w:val="0"/>
        <w:autoSpaceDN w:val="0"/>
        <w:bidi w:val="0"/>
        <w:adjustRightInd w:val="0"/>
        <w:spacing w:line="400" w:lineRule="exact"/>
        <w:ind w:firstLine="840" w:firstLineChars="300"/>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6</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记录和说明，包括对供应商的资格审查情况、供应商响应文件评审情况、报价情况等</w:t>
      </w:r>
      <w:r>
        <w:rPr>
          <w:rFonts w:hint="eastAsia" w:ascii="仿宋_GB2312" w:hAnsi="仿宋_GB2312" w:eastAsia="仿宋_GB2312" w:cs="仿宋_GB2312"/>
          <w:color w:val="000000"/>
          <w:kern w:val="0"/>
          <w:sz w:val="28"/>
          <w:szCs w:val="28"/>
          <w:highlight w:val="none"/>
          <w:lang w:eastAsia="zh-CN"/>
        </w:rPr>
        <w:t>。</w:t>
      </w:r>
    </w:p>
    <w:p w14:paraId="766D95EB">
      <w:pPr>
        <w:keepNext w:val="0"/>
        <w:keepLines w:val="0"/>
        <w:pageBreakBefore w:val="0"/>
        <w:kinsoku/>
        <w:wordWrap/>
        <w:overflowPunct/>
        <w:topLinePunct w:val="0"/>
        <w:autoSpaceDE w:val="0"/>
        <w:autoSpaceDN w:val="0"/>
        <w:bidi w:val="0"/>
        <w:adjustRightInd w:val="0"/>
        <w:spacing w:line="400" w:lineRule="exact"/>
        <w:ind w:firstLine="560" w:firstLineChars="2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2.评审</w:t>
      </w:r>
      <w:r>
        <w:rPr>
          <w:rFonts w:hint="eastAsia" w:ascii="仿宋_GB2312" w:hAnsi="仿宋_GB2312" w:eastAsia="仿宋_GB2312" w:cs="仿宋_GB2312"/>
          <w:color w:val="000000"/>
          <w:kern w:val="0"/>
          <w:sz w:val="28"/>
          <w:szCs w:val="28"/>
          <w:highlight w:val="none"/>
        </w:rPr>
        <w:t>报告的签署</w:t>
      </w:r>
    </w:p>
    <w:p w14:paraId="13982D72">
      <w:pPr>
        <w:keepNext w:val="0"/>
        <w:keepLines w:val="0"/>
        <w:pageBreakBefore w:val="0"/>
        <w:kinsoku/>
        <w:wordWrap/>
        <w:overflowPunct/>
        <w:topLinePunct w:val="0"/>
        <w:autoSpaceDE w:val="0"/>
        <w:autoSpaceDN w:val="0"/>
        <w:bidi w:val="0"/>
        <w:adjustRightInd w:val="0"/>
        <w:spacing w:line="400" w:lineRule="exact"/>
        <w:ind w:firstLine="560" w:firstLineChars="2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报告应当由</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小组全体人员签字认可。</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小组成员对</w:t>
      </w: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报告有异议的，</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小组按照少数服从多数的原则</w:t>
      </w:r>
      <w:r>
        <w:rPr>
          <w:rFonts w:hint="eastAsia" w:ascii="仿宋_GB2312" w:hAnsi="仿宋_GB2312" w:eastAsia="仿宋_GB2312" w:cs="仿宋_GB2312"/>
          <w:color w:val="000000"/>
          <w:kern w:val="0"/>
          <w:sz w:val="28"/>
          <w:szCs w:val="28"/>
          <w:highlight w:val="none"/>
          <w:lang w:val="en-US" w:eastAsia="zh-CN"/>
        </w:rPr>
        <w:t>确定</w:t>
      </w:r>
      <w:r>
        <w:rPr>
          <w:rFonts w:hint="eastAsia" w:ascii="仿宋_GB2312" w:hAnsi="仿宋_GB2312" w:eastAsia="仿宋_GB2312" w:cs="仿宋_GB2312"/>
          <w:color w:val="000000"/>
          <w:kern w:val="0"/>
          <w:sz w:val="28"/>
          <w:szCs w:val="28"/>
          <w:highlight w:val="none"/>
        </w:rPr>
        <w:t>成交</w:t>
      </w:r>
      <w:r>
        <w:rPr>
          <w:rFonts w:hint="eastAsia" w:ascii="仿宋_GB2312" w:hAnsi="仿宋_GB2312" w:eastAsia="仿宋_GB2312" w:cs="仿宋_GB2312"/>
          <w:color w:val="000000"/>
          <w:kern w:val="0"/>
          <w:sz w:val="28"/>
          <w:szCs w:val="28"/>
          <w:highlight w:val="none"/>
          <w:lang w:val="en-US" w:eastAsia="zh-CN"/>
        </w:rPr>
        <w:t>候选</w:t>
      </w:r>
      <w:r>
        <w:rPr>
          <w:rFonts w:hint="eastAsia" w:ascii="仿宋_GB2312" w:hAnsi="仿宋_GB2312" w:eastAsia="仿宋_GB2312" w:cs="仿宋_GB2312"/>
          <w:color w:val="000000"/>
          <w:kern w:val="0"/>
          <w:sz w:val="28"/>
          <w:szCs w:val="28"/>
          <w:highlight w:val="none"/>
        </w:rPr>
        <w:t>供应商，采购程序继续进行。对</w:t>
      </w: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报告有异议的</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小组成员，应当在</w:t>
      </w: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报告上签署不同意见并说明理由，由</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小组书面记录相关情况。</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小组成员拒绝在</w:t>
      </w: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报告上签字又不书面说明其不同意见和理由的，视为同意</w:t>
      </w: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报告内容。</w:t>
      </w:r>
    </w:p>
    <w:p w14:paraId="1E1EEBF3">
      <w:pPr>
        <w:keepNext w:val="0"/>
        <w:keepLines w:val="0"/>
        <w:pageBreakBefore w:val="0"/>
        <w:widowControl w:val="0"/>
        <w:numPr>
          <w:ilvl w:val="0"/>
          <w:numId w:val="0"/>
        </w:numPr>
        <w:kinsoku/>
        <w:wordWrap/>
        <w:overflowPunct/>
        <w:topLinePunct w:val="0"/>
        <w:autoSpaceDE w:val="0"/>
        <w:autoSpaceDN w:val="0"/>
        <w:bidi w:val="0"/>
        <w:adjustRightInd w:val="0"/>
        <w:spacing w:line="400" w:lineRule="exact"/>
        <w:ind w:firstLine="560" w:firstLineChars="2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3.</w:t>
      </w:r>
      <w:r>
        <w:rPr>
          <w:rFonts w:hint="eastAsia" w:ascii="仿宋_GB2312" w:hAnsi="仿宋_GB2312" w:eastAsia="仿宋_GB2312" w:cs="仿宋_GB2312"/>
          <w:color w:val="000000"/>
          <w:kern w:val="0"/>
          <w:sz w:val="28"/>
          <w:szCs w:val="28"/>
          <w:highlight w:val="none"/>
        </w:rPr>
        <w:t>确定成交供应商：通过</w:t>
      </w: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，在满足</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文件全部条款的基础上，</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小组按照实质性响应供应商的最终得分</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推荐</w:t>
      </w:r>
      <w:r>
        <w:rPr>
          <w:rFonts w:hint="eastAsia" w:ascii="仿宋_GB2312" w:hAnsi="仿宋_GB2312" w:eastAsia="仿宋_GB2312" w:cs="仿宋_GB2312"/>
          <w:color w:val="000000"/>
          <w:kern w:val="0"/>
          <w:sz w:val="28"/>
          <w:szCs w:val="28"/>
          <w:highlight w:val="none"/>
          <w:lang w:val="en-US" w:eastAsia="zh-CN"/>
        </w:rPr>
        <w:t>得分最高的为</w:t>
      </w:r>
      <w:r>
        <w:rPr>
          <w:rFonts w:hint="eastAsia" w:ascii="仿宋_GB2312" w:hAnsi="仿宋_GB2312" w:eastAsia="仿宋_GB2312" w:cs="仿宋_GB2312"/>
          <w:color w:val="000000"/>
          <w:kern w:val="0"/>
          <w:sz w:val="28"/>
          <w:szCs w:val="28"/>
          <w:highlight w:val="none"/>
        </w:rPr>
        <w:t>成交候选供应商，采购人在接到</w:t>
      </w:r>
      <w:r>
        <w:rPr>
          <w:rFonts w:hint="eastAsia" w:ascii="仿宋_GB2312" w:hAnsi="仿宋_GB2312" w:eastAsia="仿宋_GB2312" w:cs="仿宋_GB2312"/>
          <w:color w:val="000000"/>
          <w:kern w:val="0"/>
          <w:sz w:val="28"/>
          <w:szCs w:val="28"/>
          <w:highlight w:val="none"/>
          <w:lang w:val="en-US" w:eastAsia="zh-CN"/>
        </w:rPr>
        <w:t>采购</w:t>
      </w:r>
      <w:r>
        <w:rPr>
          <w:rFonts w:hint="eastAsia" w:ascii="仿宋_GB2312" w:hAnsi="仿宋_GB2312" w:eastAsia="仿宋_GB2312" w:cs="仿宋_GB2312"/>
          <w:color w:val="000000"/>
          <w:kern w:val="0"/>
          <w:sz w:val="28"/>
          <w:szCs w:val="28"/>
          <w:highlight w:val="none"/>
        </w:rPr>
        <w:t>小组出具的书面</w:t>
      </w:r>
      <w:r>
        <w:rPr>
          <w:rFonts w:hint="eastAsia" w:ascii="仿宋_GB2312" w:hAnsi="仿宋_GB2312" w:eastAsia="仿宋_GB2312" w:cs="仿宋_GB2312"/>
          <w:color w:val="000000"/>
          <w:kern w:val="0"/>
          <w:sz w:val="28"/>
          <w:szCs w:val="28"/>
          <w:highlight w:val="none"/>
          <w:lang w:val="en-US" w:eastAsia="zh-CN"/>
        </w:rPr>
        <w:t>评审</w:t>
      </w:r>
      <w:r>
        <w:rPr>
          <w:rFonts w:hint="eastAsia" w:ascii="仿宋_GB2312" w:hAnsi="仿宋_GB2312" w:eastAsia="仿宋_GB2312" w:cs="仿宋_GB2312"/>
          <w:color w:val="000000"/>
          <w:kern w:val="0"/>
          <w:sz w:val="28"/>
          <w:szCs w:val="28"/>
          <w:highlight w:val="none"/>
        </w:rPr>
        <w:t>报告后，</w:t>
      </w:r>
      <w:r>
        <w:rPr>
          <w:rFonts w:hint="eastAsia" w:ascii="仿宋_GB2312" w:hAnsi="仿宋_GB2312" w:eastAsia="仿宋_GB2312" w:cs="仿宋_GB2312"/>
          <w:color w:val="000000"/>
          <w:kern w:val="0"/>
          <w:sz w:val="28"/>
          <w:szCs w:val="28"/>
          <w:highlight w:val="none"/>
          <w:lang w:val="en-US" w:eastAsia="zh-CN"/>
        </w:rPr>
        <w:t>按</w:t>
      </w:r>
      <w:r>
        <w:rPr>
          <w:rFonts w:hint="eastAsia" w:ascii="仿宋_GB2312" w:hAnsi="仿宋_GB2312" w:eastAsia="仿宋_GB2312" w:cs="仿宋_GB2312"/>
          <w:bCs/>
          <w:color w:val="auto"/>
          <w:kern w:val="0"/>
          <w:sz w:val="28"/>
          <w:szCs w:val="28"/>
          <w:highlight w:val="none"/>
        </w:rPr>
        <w:t>《黄石市市政公用局</w:t>
      </w:r>
      <w:r>
        <w:rPr>
          <w:rFonts w:hint="eastAsia" w:ascii="仿宋_GB2312" w:hAnsi="仿宋_GB2312" w:eastAsia="仿宋_GB2312" w:cs="仿宋_GB2312"/>
          <w:bCs/>
          <w:color w:val="auto"/>
          <w:kern w:val="0"/>
          <w:sz w:val="28"/>
          <w:szCs w:val="28"/>
          <w:highlight w:val="none"/>
          <w:lang w:val="en-US" w:eastAsia="zh-CN"/>
        </w:rPr>
        <w:t>采购工作管理办法</w:t>
      </w:r>
      <w:r>
        <w:rPr>
          <w:rFonts w:hint="eastAsia" w:ascii="仿宋_GB2312" w:hAnsi="仿宋_GB2312" w:eastAsia="仿宋_GB2312" w:cs="仿宋_GB2312"/>
          <w:bCs/>
          <w:color w:val="auto"/>
          <w:kern w:val="0"/>
          <w:sz w:val="28"/>
          <w:szCs w:val="28"/>
          <w:highlight w:val="none"/>
        </w:rPr>
        <w:t>》</w:t>
      </w:r>
      <w:r>
        <w:rPr>
          <w:rFonts w:hint="eastAsia" w:ascii="仿宋_GB2312" w:hAnsi="仿宋_GB2312" w:eastAsia="仿宋_GB2312" w:cs="仿宋_GB2312"/>
          <w:color w:val="000000"/>
          <w:kern w:val="0"/>
          <w:sz w:val="28"/>
          <w:szCs w:val="28"/>
          <w:highlight w:val="none"/>
        </w:rPr>
        <w:t>确认成交供应商</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并同时在</w:t>
      </w:r>
      <w:r>
        <w:rPr>
          <w:rFonts w:hint="eastAsia" w:ascii="仿宋_GB2312" w:hAnsi="仿宋_GB2312" w:eastAsia="仿宋_GB2312" w:cs="仿宋_GB2312"/>
          <w:sz w:val="28"/>
          <w:szCs w:val="28"/>
          <w:highlight w:val="none"/>
        </w:rPr>
        <w:t>黄石市城管委官方网站</w:t>
      </w:r>
      <w:r>
        <w:rPr>
          <w:rFonts w:hint="eastAsia" w:ascii="仿宋_GB2312" w:hAnsi="仿宋_GB2312" w:eastAsia="仿宋_GB2312" w:cs="仿宋_GB2312"/>
          <w:sz w:val="28"/>
          <w:szCs w:val="28"/>
          <w:highlight w:val="none"/>
          <w:lang w:val="en-US" w:eastAsia="zh-CN"/>
        </w:rPr>
        <w:t>发布成交公告</w:t>
      </w:r>
      <w:r>
        <w:rPr>
          <w:rFonts w:hint="eastAsia" w:ascii="仿宋_GB2312" w:hAnsi="仿宋_GB2312" w:eastAsia="仿宋_GB2312" w:cs="仿宋_GB2312"/>
          <w:color w:val="000000"/>
          <w:kern w:val="0"/>
          <w:sz w:val="28"/>
          <w:szCs w:val="28"/>
          <w:highlight w:val="none"/>
        </w:rPr>
        <w:t>。</w:t>
      </w:r>
    </w:p>
    <w:p w14:paraId="7038490A">
      <w:pPr>
        <w:pStyle w:val="38"/>
        <w:keepNext w:val="0"/>
        <w:keepLines w:val="0"/>
        <w:pageBreakBefore w:val="0"/>
        <w:widowControl w:val="0"/>
        <w:numPr>
          <w:ilvl w:val="0"/>
          <w:numId w:val="0"/>
        </w:numPr>
        <w:kinsoku/>
        <w:wordWrap/>
        <w:overflowPunct/>
        <w:topLinePunct w:val="0"/>
        <w:bidi w:val="0"/>
        <w:adjustRightInd w:val="0"/>
        <w:spacing w:line="400" w:lineRule="exact"/>
        <w:ind w:left="700" w:leftChars="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黑体" w:hAnsi="黑体" w:eastAsia="黑体" w:cs="黑体"/>
          <w:color w:val="000000"/>
          <w:kern w:val="0"/>
          <w:sz w:val="28"/>
          <w:szCs w:val="28"/>
          <w:highlight w:val="none"/>
          <w:lang w:val="en-US" w:eastAsia="zh-CN" w:bidi="ar-SA"/>
        </w:rPr>
        <w:t>六、质疑和投诉</w:t>
      </w:r>
    </w:p>
    <w:p w14:paraId="7E5D2B15">
      <w:pPr>
        <w:keepNext w:val="0"/>
        <w:keepLines w:val="0"/>
        <w:pageBreakBefore w:val="0"/>
        <w:widowControl w:val="0"/>
        <w:kinsoku/>
        <w:wordWrap/>
        <w:overflowPunct/>
        <w:topLinePunct w:val="0"/>
        <w:autoSpaceDE w:val="0"/>
        <w:autoSpaceDN w:val="0"/>
        <w:bidi w:val="0"/>
        <w:adjustRightInd w:val="0"/>
        <w:spacing w:line="400" w:lineRule="exact"/>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供应商对采购文件有质疑的，应在响应文件递交截止时间一个工作日前以书面形式（需加盖供应商行政公章）提交至采购人。供应商提出质疑时间已经超过质疑有效期的</w:t>
      </w:r>
      <w:r>
        <w:rPr>
          <w:rFonts w:hint="eastAsia" w:ascii="仿宋_GB2312" w:hAnsi="仿宋_GB2312" w:eastAsia="仿宋_GB2312" w:cs="仿宋_GB2312"/>
          <w:color w:val="auto"/>
          <w:sz w:val="28"/>
          <w:szCs w:val="21"/>
          <w:highlight w:val="none"/>
          <w:lang w:val="en-US" w:eastAsia="zh-CN"/>
        </w:rPr>
        <w:t>，采购人将不予受理。采购人对在质疑有效期收到的质疑，将以书面回复函形式进行答复。供应商对采购人答复不满意的，可向主管部门黄石市城市管理执法委员会投诉。</w:t>
      </w:r>
    </w:p>
    <w:p w14:paraId="556CFF4D">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1.质疑</w:t>
      </w:r>
    </w:p>
    <w:bookmarkEnd w:id="13"/>
    <w:p w14:paraId="24CB672F">
      <w:pPr>
        <w:pStyle w:val="54"/>
        <w:keepNext w:val="0"/>
        <w:keepLines w:val="0"/>
        <w:pageBreakBefore w:val="0"/>
        <w:numPr>
          <w:ilvl w:val="0"/>
          <w:numId w:val="0"/>
        </w:numPr>
        <w:kinsoku/>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napToGrid w:val="0"/>
          <w:sz w:val="28"/>
          <w:szCs w:val="28"/>
          <w:highlight w:val="none"/>
          <w:lang w:val="zh-CN"/>
        </w:rPr>
      </w:pPr>
      <w:bookmarkStart w:id="14" w:name="_Toc643610532"/>
      <w:r>
        <w:rPr>
          <w:rFonts w:hint="eastAsia" w:ascii="仿宋_GB2312" w:hAnsi="仿宋_GB2312" w:eastAsia="仿宋_GB2312" w:cs="仿宋_GB2312"/>
          <w:snapToGrid w:val="0"/>
          <w:sz w:val="28"/>
          <w:szCs w:val="28"/>
          <w:highlight w:val="none"/>
          <w:lang w:val="en-US" w:eastAsia="zh-CN"/>
        </w:rPr>
        <w:t>1.1</w:t>
      </w:r>
      <w:r>
        <w:rPr>
          <w:rFonts w:hint="eastAsia" w:ascii="仿宋_GB2312" w:hAnsi="仿宋_GB2312" w:eastAsia="仿宋_GB2312" w:cs="仿宋_GB2312"/>
          <w:snapToGrid w:val="0"/>
          <w:sz w:val="28"/>
          <w:szCs w:val="28"/>
          <w:highlight w:val="none"/>
          <w:lang w:val="zh-CN"/>
        </w:rPr>
        <w:t>供应商认为</w:t>
      </w:r>
      <w:r>
        <w:rPr>
          <w:rFonts w:hint="eastAsia" w:ascii="仿宋_GB2312" w:hAnsi="仿宋_GB2312" w:eastAsia="仿宋_GB2312" w:cs="仿宋_GB2312"/>
          <w:snapToGrid w:val="0"/>
          <w:sz w:val="28"/>
          <w:szCs w:val="28"/>
          <w:highlight w:val="none"/>
          <w:lang w:val="en-US" w:eastAsia="zh-CN"/>
        </w:rPr>
        <w:t>采购</w:t>
      </w:r>
      <w:r>
        <w:rPr>
          <w:rFonts w:hint="eastAsia" w:ascii="仿宋_GB2312" w:hAnsi="仿宋_GB2312" w:eastAsia="仿宋_GB2312" w:cs="仿宋_GB2312"/>
          <w:snapToGrid w:val="0"/>
          <w:sz w:val="28"/>
          <w:szCs w:val="28"/>
          <w:highlight w:val="none"/>
          <w:lang w:val="zh-CN"/>
        </w:rPr>
        <w:t>文件、</w:t>
      </w:r>
      <w:r>
        <w:rPr>
          <w:rFonts w:hint="eastAsia" w:ascii="仿宋_GB2312" w:hAnsi="仿宋_GB2312" w:eastAsia="仿宋_GB2312" w:cs="仿宋_GB2312"/>
          <w:snapToGrid w:val="0"/>
          <w:sz w:val="28"/>
          <w:szCs w:val="28"/>
          <w:highlight w:val="none"/>
          <w:lang w:val="en-US" w:eastAsia="zh-CN"/>
        </w:rPr>
        <w:t>评审</w:t>
      </w:r>
      <w:r>
        <w:rPr>
          <w:rFonts w:hint="eastAsia" w:ascii="仿宋_GB2312" w:hAnsi="仿宋_GB2312" w:eastAsia="仿宋_GB2312" w:cs="仿宋_GB2312"/>
          <w:snapToGrid w:val="0"/>
          <w:sz w:val="28"/>
          <w:szCs w:val="28"/>
          <w:highlight w:val="none"/>
          <w:lang w:val="zh-CN"/>
        </w:rPr>
        <w:t>过程和成交结果使自己的权益受到损害的，</w:t>
      </w:r>
      <w:r>
        <w:rPr>
          <w:rFonts w:hint="eastAsia" w:ascii="仿宋_GB2312" w:hAnsi="仿宋_GB2312" w:eastAsia="仿宋_GB2312" w:cs="仿宋_GB2312"/>
          <w:sz w:val="28"/>
          <w:szCs w:val="28"/>
          <w:highlight w:val="none"/>
        </w:rPr>
        <w:t>可以在知道或者应知其权益受到损害之日起</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个工作日内</w:t>
      </w:r>
      <w:bookmarkStart w:id="15" w:name="_Hlk143534740"/>
      <w:r>
        <w:rPr>
          <w:rFonts w:hint="eastAsia" w:ascii="仿宋_GB2312" w:hAnsi="仿宋_GB2312" w:eastAsia="仿宋_GB2312" w:cs="仿宋_GB2312"/>
          <w:sz w:val="28"/>
          <w:szCs w:val="28"/>
          <w:highlight w:val="none"/>
        </w:rPr>
        <w:t>，向采购人提出质疑</w:t>
      </w:r>
      <w:bookmarkEnd w:id="15"/>
      <w:r>
        <w:rPr>
          <w:rFonts w:hint="eastAsia" w:ascii="仿宋_GB2312" w:hAnsi="仿宋_GB2312" w:eastAsia="仿宋_GB2312" w:cs="仿宋_GB2312"/>
          <w:sz w:val="28"/>
          <w:szCs w:val="28"/>
          <w:highlight w:val="none"/>
        </w:rPr>
        <w:t>。</w:t>
      </w:r>
    </w:p>
    <w:p w14:paraId="4B3B7C44">
      <w:pPr>
        <w:pStyle w:val="54"/>
        <w:keepNext w:val="0"/>
        <w:keepLines w:val="0"/>
        <w:pageBreakBefore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r>
        <w:rPr>
          <w:rFonts w:hint="eastAsia" w:ascii="仿宋_GB2312" w:hAnsi="仿宋_GB2312" w:eastAsia="仿宋_GB2312" w:cs="仿宋_GB2312"/>
          <w:snapToGrid w:val="0"/>
          <w:sz w:val="28"/>
          <w:szCs w:val="28"/>
          <w:highlight w:val="none"/>
          <w:lang w:val="en-US" w:eastAsia="zh-CN"/>
        </w:rPr>
        <w:t>1.2</w:t>
      </w:r>
      <w:r>
        <w:rPr>
          <w:rFonts w:hint="eastAsia" w:ascii="仿宋_GB2312" w:hAnsi="仿宋_GB2312" w:eastAsia="仿宋_GB2312" w:cs="仿宋_GB2312"/>
          <w:sz w:val="28"/>
          <w:szCs w:val="28"/>
          <w:highlight w:val="none"/>
        </w:rPr>
        <w:t>供应商提出质疑应当提交质疑函</w:t>
      </w:r>
      <w:r>
        <w:rPr>
          <w:rFonts w:hint="eastAsia" w:ascii="仿宋_GB2312" w:hAnsi="仿宋_GB2312" w:eastAsia="仿宋_GB2312" w:cs="仿宋_GB2312"/>
          <w:sz w:val="28"/>
          <w:szCs w:val="28"/>
          <w:highlight w:val="none"/>
          <w:lang w:val="en-US" w:eastAsia="zh-CN"/>
        </w:rPr>
        <w:t>（需加盖供应商行政公章）</w:t>
      </w:r>
      <w:r>
        <w:rPr>
          <w:rFonts w:hint="eastAsia" w:ascii="仿宋_GB2312" w:hAnsi="仿宋_GB2312" w:eastAsia="仿宋_GB2312" w:cs="仿宋_GB2312"/>
          <w:sz w:val="28"/>
          <w:szCs w:val="28"/>
          <w:highlight w:val="none"/>
        </w:rPr>
        <w:t>和必要的证明材料。质疑函应当包括下列内容：</w:t>
      </w:r>
    </w:p>
    <w:p w14:paraId="6286F368">
      <w:pPr>
        <w:pStyle w:val="54"/>
        <w:keepNext w:val="0"/>
        <w:keepLines w:val="0"/>
        <w:pageBreakBefore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（1）质疑人的姓名或者名称、地址、邮编、联系人及联系电话；</w:t>
      </w:r>
    </w:p>
    <w:p w14:paraId="6E79B229">
      <w:pPr>
        <w:pStyle w:val="54"/>
        <w:keepNext w:val="0"/>
        <w:keepLines w:val="0"/>
        <w:pageBreakBefore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（2）质疑项目的名称；</w:t>
      </w:r>
    </w:p>
    <w:p w14:paraId="670529C3">
      <w:pPr>
        <w:pStyle w:val="54"/>
        <w:keepNext w:val="0"/>
        <w:keepLines w:val="0"/>
        <w:pageBreakBefore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（3）具体、明确的质疑事项和与质疑事项相关的请求；</w:t>
      </w:r>
    </w:p>
    <w:p w14:paraId="0664CF19">
      <w:pPr>
        <w:pStyle w:val="54"/>
        <w:keepNext w:val="0"/>
        <w:keepLines w:val="0"/>
        <w:pageBreakBefore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（4）事实依据；</w:t>
      </w:r>
    </w:p>
    <w:p w14:paraId="1D731C6F">
      <w:pPr>
        <w:pStyle w:val="54"/>
        <w:keepNext w:val="0"/>
        <w:keepLines w:val="0"/>
        <w:pageBreakBefore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（5）必要的法律依据；</w:t>
      </w:r>
    </w:p>
    <w:p w14:paraId="1F8BA9CB">
      <w:pPr>
        <w:pStyle w:val="54"/>
        <w:keepNext w:val="0"/>
        <w:keepLines w:val="0"/>
        <w:pageBreakBefore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（6）提出质疑的日期。</w:t>
      </w:r>
    </w:p>
    <w:p w14:paraId="4917627D">
      <w:pPr>
        <w:pStyle w:val="54"/>
        <w:keepNext w:val="0"/>
        <w:keepLines w:val="0"/>
        <w:pageBreakBefore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3质疑人应当由法定代表人、主要负责人，或者其授权代表签字或者盖章，并加盖公章。</w:t>
      </w:r>
    </w:p>
    <w:p w14:paraId="51FCAB47">
      <w:pPr>
        <w:keepNext w:val="0"/>
        <w:keepLines w:val="0"/>
        <w:pageBreakBefore w:val="0"/>
        <w:widowControl/>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质疑函不符合上述要求的，采购人应书面告知具体事项，质疑人应当按要求进行修改或补充，并在质疑有效期限内提交。</w:t>
      </w:r>
    </w:p>
    <w:p w14:paraId="59B62373">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bookmarkStart w:id="16" w:name="_Toc109899987"/>
      <w:bookmarkStart w:id="17" w:name="_Toc48688824"/>
      <w:bookmarkStart w:id="18" w:name="_Toc52962762"/>
      <w:bookmarkStart w:id="19" w:name="_Toc109897469"/>
      <w:bookmarkStart w:id="20" w:name="_Toc52960588"/>
      <w:bookmarkStart w:id="21" w:name="_Toc46772276"/>
      <w:bookmarkStart w:id="22" w:name="_Toc109900406"/>
      <w:bookmarkStart w:id="23" w:name="_Toc51674246"/>
      <w:bookmarkStart w:id="24" w:name="_Toc48846144"/>
      <w:bookmarkStart w:id="25" w:name="_Toc109899568"/>
      <w:bookmarkStart w:id="26" w:name="_Toc46771675"/>
      <w:r>
        <w:rPr>
          <w:rFonts w:hint="eastAsia" w:ascii="仿宋_GB2312" w:hAnsi="仿宋_GB2312" w:eastAsia="仿宋_GB2312" w:cs="仿宋_GB2312"/>
          <w:b/>
          <w:bCs/>
          <w:color w:val="000000"/>
          <w:kern w:val="0"/>
          <w:sz w:val="28"/>
          <w:szCs w:val="28"/>
          <w:highlight w:val="none"/>
          <w:lang w:val="en-US" w:eastAsia="zh-CN" w:bidi="ar-SA"/>
        </w:rPr>
        <w:t>2.质疑答复</w:t>
      </w:r>
      <w:bookmarkEnd w:id="16"/>
      <w:bookmarkEnd w:id="17"/>
      <w:bookmarkEnd w:id="18"/>
      <w:bookmarkEnd w:id="19"/>
      <w:bookmarkEnd w:id="20"/>
      <w:bookmarkEnd w:id="21"/>
      <w:bookmarkEnd w:id="22"/>
      <w:bookmarkEnd w:id="23"/>
      <w:bookmarkEnd w:id="24"/>
      <w:bookmarkEnd w:id="25"/>
      <w:bookmarkEnd w:id="26"/>
    </w:p>
    <w:p w14:paraId="110CE20A">
      <w:pPr>
        <w:pStyle w:val="54"/>
        <w:pageBreakBefore w:val="0"/>
        <w:widowControl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r>
        <w:rPr>
          <w:rFonts w:hint="eastAsia" w:ascii="仿宋_GB2312" w:hAnsi="仿宋_GB2312" w:eastAsia="仿宋_GB2312" w:cs="仿宋_GB2312"/>
          <w:snapToGrid w:val="0"/>
          <w:sz w:val="28"/>
          <w:szCs w:val="28"/>
          <w:highlight w:val="none"/>
          <w:lang w:val="en-US" w:eastAsia="zh-CN"/>
        </w:rPr>
        <w:t>2.1</w:t>
      </w:r>
      <w:r>
        <w:rPr>
          <w:rFonts w:hint="eastAsia" w:ascii="仿宋_GB2312" w:hAnsi="仿宋_GB2312" w:eastAsia="仿宋_GB2312" w:cs="仿宋_GB2312"/>
          <w:snapToGrid w:val="0"/>
          <w:sz w:val="28"/>
          <w:szCs w:val="28"/>
          <w:highlight w:val="none"/>
          <w:lang w:val="zh-CN"/>
        </w:rPr>
        <w:t>采购人应当在收到供应商的书面质疑后7个工作日内作出答复，并以书面形式通知质疑供应商和其他有关供应商，但答复的内容不得涉及商业秘密。</w:t>
      </w:r>
    </w:p>
    <w:p w14:paraId="2F2E6A9F">
      <w:pPr>
        <w:pStyle w:val="54"/>
        <w:pageBreakBefore w:val="0"/>
        <w:widowControl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r>
        <w:rPr>
          <w:rFonts w:hint="eastAsia" w:ascii="仿宋_GB2312" w:hAnsi="仿宋_GB2312" w:eastAsia="仿宋_GB2312" w:cs="仿宋_GB2312"/>
          <w:snapToGrid w:val="0"/>
          <w:sz w:val="28"/>
          <w:szCs w:val="28"/>
          <w:highlight w:val="none"/>
          <w:lang w:val="en-US" w:eastAsia="zh-CN"/>
        </w:rPr>
        <w:t>2.2</w:t>
      </w:r>
      <w:r>
        <w:rPr>
          <w:rFonts w:hint="eastAsia" w:ascii="仿宋_GB2312" w:hAnsi="仿宋_GB2312" w:eastAsia="仿宋_GB2312" w:cs="仿宋_GB2312"/>
          <w:snapToGrid w:val="0"/>
          <w:sz w:val="28"/>
          <w:szCs w:val="28"/>
          <w:highlight w:val="none"/>
          <w:lang w:val="zh-CN"/>
        </w:rPr>
        <w:t>质疑答复应当包括下列内容：</w:t>
      </w:r>
    </w:p>
    <w:p w14:paraId="6F7CCC99">
      <w:pPr>
        <w:pStyle w:val="54"/>
        <w:pageBreakBefore w:val="0"/>
        <w:widowControl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bookmarkStart w:id="27" w:name="_Toc46771676"/>
      <w:bookmarkStart w:id="28" w:name="_Toc46772277"/>
      <w:bookmarkStart w:id="29" w:name="_Toc51674247"/>
      <w:bookmarkStart w:id="30" w:name="_Toc48846145"/>
      <w:bookmarkStart w:id="31" w:name="_Toc48688825"/>
      <w:bookmarkStart w:id="32" w:name="_Toc52960589"/>
      <w:bookmarkStart w:id="33" w:name="_Toc52962763"/>
      <w:r>
        <w:rPr>
          <w:rFonts w:hint="eastAsia" w:ascii="仿宋_GB2312" w:hAnsi="仿宋_GB2312" w:eastAsia="仿宋_GB2312" w:cs="仿宋_GB2312"/>
          <w:snapToGrid w:val="0"/>
          <w:sz w:val="28"/>
          <w:szCs w:val="28"/>
          <w:highlight w:val="none"/>
          <w:lang w:val="zh-CN"/>
        </w:rPr>
        <w:t>（1）质疑人的姓名或者名称；</w:t>
      </w:r>
    </w:p>
    <w:p w14:paraId="1485B0BB">
      <w:pPr>
        <w:pStyle w:val="54"/>
        <w:pageBreakBefore w:val="0"/>
        <w:widowControl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r>
        <w:rPr>
          <w:rFonts w:hint="eastAsia" w:ascii="仿宋_GB2312" w:hAnsi="仿宋_GB2312" w:eastAsia="仿宋_GB2312" w:cs="仿宋_GB2312"/>
          <w:snapToGrid w:val="0"/>
          <w:sz w:val="28"/>
          <w:szCs w:val="28"/>
          <w:highlight w:val="none"/>
          <w:lang w:val="zh-CN"/>
        </w:rPr>
        <w:t>（2）收到质疑函的日期、质疑项目名称；</w:t>
      </w:r>
    </w:p>
    <w:p w14:paraId="43A650B5">
      <w:pPr>
        <w:pStyle w:val="54"/>
        <w:pageBreakBefore w:val="0"/>
        <w:widowControl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r>
        <w:rPr>
          <w:rFonts w:hint="eastAsia" w:ascii="仿宋_GB2312" w:hAnsi="仿宋_GB2312" w:eastAsia="仿宋_GB2312" w:cs="仿宋_GB2312"/>
          <w:snapToGrid w:val="0"/>
          <w:sz w:val="28"/>
          <w:szCs w:val="28"/>
          <w:highlight w:val="none"/>
          <w:lang w:val="zh-CN"/>
        </w:rPr>
        <w:t>（3）质疑事项、质疑答复的具体内容、事实依据和法律依据；</w:t>
      </w:r>
    </w:p>
    <w:p w14:paraId="697F67AC">
      <w:pPr>
        <w:pStyle w:val="54"/>
        <w:pageBreakBefore w:val="0"/>
        <w:widowControl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r>
        <w:rPr>
          <w:rFonts w:hint="eastAsia" w:ascii="仿宋_GB2312" w:hAnsi="仿宋_GB2312" w:eastAsia="仿宋_GB2312" w:cs="仿宋_GB2312"/>
          <w:snapToGrid w:val="0"/>
          <w:sz w:val="28"/>
          <w:szCs w:val="28"/>
          <w:highlight w:val="none"/>
          <w:lang w:val="zh-CN"/>
        </w:rPr>
        <w:t>（4）告知质疑人依法投诉的权利；</w:t>
      </w:r>
    </w:p>
    <w:p w14:paraId="49DF3E1A">
      <w:pPr>
        <w:pStyle w:val="54"/>
        <w:pageBreakBefore w:val="0"/>
        <w:widowControl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r>
        <w:rPr>
          <w:rFonts w:hint="eastAsia" w:ascii="仿宋_GB2312" w:hAnsi="仿宋_GB2312" w:eastAsia="仿宋_GB2312" w:cs="仿宋_GB2312"/>
          <w:snapToGrid w:val="0"/>
          <w:sz w:val="28"/>
          <w:szCs w:val="28"/>
          <w:highlight w:val="none"/>
          <w:lang w:val="zh-CN"/>
        </w:rPr>
        <w:t>（5）质疑答复人名称；</w:t>
      </w:r>
    </w:p>
    <w:p w14:paraId="5C58690C">
      <w:pPr>
        <w:pStyle w:val="54"/>
        <w:pageBreakBefore w:val="0"/>
        <w:widowControl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r>
        <w:rPr>
          <w:rFonts w:hint="eastAsia" w:ascii="仿宋_GB2312" w:hAnsi="仿宋_GB2312" w:eastAsia="仿宋_GB2312" w:cs="仿宋_GB2312"/>
          <w:snapToGrid w:val="0"/>
          <w:sz w:val="28"/>
          <w:szCs w:val="28"/>
          <w:highlight w:val="none"/>
          <w:lang w:val="zh-CN"/>
        </w:rPr>
        <w:t>（6）答复质疑的日期。</w:t>
      </w:r>
    </w:p>
    <w:p w14:paraId="51F21AB5">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sz w:val="28"/>
          <w:szCs w:val="28"/>
          <w:highlight w:val="none"/>
        </w:rPr>
      </w:pPr>
      <w:bookmarkStart w:id="34" w:name="_Toc109899569"/>
      <w:bookmarkStart w:id="35" w:name="_Toc109899988"/>
      <w:bookmarkStart w:id="36" w:name="_Toc109897470"/>
      <w:bookmarkStart w:id="37" w:name="_Toc109900407"/>
      <w:r>
        <w:rPr>
          <w:rFonts w:hint="eastAsia" w:ascii="仿宋_GB2312" w:hAnsi="仿宋_GB2312" w:eastAsia="仿宋_GB2312" w:cs="仿宋_GB2312"/>
          <w:b/>
          <w:bCs/>
          <w:color w:val="000000"/>
          <w:kern w:val="0"/>
          <w:sz w:val="28"/>
          <w:szCs w:val="28"/>
          <w:highlight w:val="none"/>
          <w:lang w:val="en-US" w:eastAsia="zh-CN" w:bidi="ar-SA"/>
        </w:rPr>
        <w:t>3.投诉</w:t>
      </w:r>
      <w:bookmarkEnd w:id="27"/>
      <w:bookmarkEnd w:id="28"/>
      <w:bookmarkEnd w:id="29"/>
      <w:bookmarkEnd w:id="30"/>
      <w:bookmarkEnd w:id="31"/>
      <w:bookmarkEnd w:id="32"/>
      <w:bookmarkEnd w:id="33"/>
      <w:bookmarkEnd w:id="34"/>
      <w:bookmarkEnd w:id="35"/>
      <w:bookmarkEnd w:id="36"/>
      <w:bookmarkEnd w:id="37"/>
    </w:p>
    <w:p w14:paraId="673D5942">
      <w:pPr>
        <w:pStyle w:val="54"/>
        <w:pageBreakBefore w:val="0"/>
        <w:widowControl w:val="0"/>
        <w:kinsoku/>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napToGrid w:val="0"/>
          <w:sz w:val="28"/>
          <w:szCs w:val="28"/>
          <w:highlight w:val="none"/>
          <w:lang w:val="zh-CN"/>
        </w:rPr>
      </w:pPr>
      <w:r>
        <w:rPr>
          <w:rFonts w:hint="eastAsia" w:ascii="仿宋_GB2312" w:hAnsi="仿宋_GB2312" w:eastAsia="仿宋_GB2312" w:cs="仿宋_GB2312"/>
          <w:snapToGrid w:val="0"/>
          <w:sz w:val="28"/>
          <w:szCs w:val="28"/>
          <w:highlight w:val="none"/>
          <w:lang w:val="zh-CN"/>
        </w:rPr>
        <w:t>质疑供应商对采购人的答复不满意或者采购人未在规定的时间内作出答复的，可以在答复期满后15个工作日内向</w:t>
      </w:r>
      <w:r>
        <w:rPr>
          <w:rFonts w:hint="eastAsia" w:ascii="仿宋_GB2312" w:hAnsi="仿宋_GB2312" w:eastAsia="仿宋_GB2312" w:cs="仿宋_GB2312"/>
          <w:snapToGrid w:val="0"/>
          <w:sz w:val="28"/>
          <w:szCs w:val="28"/>
          <w:highlight w:val="none"/>
          <w:lang w:val="en-US" w:eastAsia="zh-CN"/>
        </w:rPr>
        <w:t>黄石市城市管理执法委员会</w:t>
      </w:r>
      <w:r>
        <w:rPr>
          <w:rFonts w:hint="eastAsia" w:ascii="仿宋_GB2312" w:hAnsi="仿宋_GB2312" w:eastAsia="仿宋_GB2312" w:cs="仿宋_GB2312"/>
          <w:snapToGrid w:val="0"/>
          <w:sz w:val="28"/>
          <w:szCs w:val="28"/>
          <w:highlight w:val="none"/>
          <w:lang w:val="zh-CN"/>
        </w:rPr>
        <w:t>投诉。供应商投诉应当有明确的请求和必要的证明材料，且投诉的事项不得超出已质疑事项的范围。</w:t>
      </w:r>
    </w:p>
    <w:p w14:paraId="22C20A01">
      <w:pPr>
        <w:keepNext w:val="0"/>
        <w:keepLines w:val="0"/>
        <w:pageBreakBefore w:val="0"/>
        <w:widowControl/>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rPr>
      </w:pPr>
    </w:p>
    <w:p w14:paraId="0CD961DC">
      <w:pPr>
        <w:keepNext w:val="0"/>
        <w:keepLines w:val="0"/>
        <w:pageBreakBefore w:val="0"/>
        <w:widowControl/>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sectPr>
          <w:pgSz w:w="11907" w:h="16840"/>
          <w:pgMar w:top="2098" w:right="1474" w:bottom="1984" w:left="1587" w:header="851" w:footer="992" w:gutter="0"/>
          <w:pgNumType w:fmt="decimal"/>
          <w:cols w:space="720" w:num="1"/>
          <w:docGrid w:type="lines" w:linePitch="312" w:charSpace="0"/>
        </w:sectPr>
      </w:pPr>
    </w:p>
    <w:p w14:paraId="2D9888C8">
      <w:pPr>
        <w:pStyle w:val="3"/>
        <w:numPr>
          <w:ilvl w:val="0"/>
          <w:numId w:val="4"/>
        </w:numPr>
        <w:rPr>
          <w:rFonts w:hint="eastAsia" w:cs="方正小标宋简体"/>
          <w:highlight w:val="none"/>
        </w:rPr>
      </w:pPr>
      <w:r>
        <w:rPr>
          <w:rFonts w:hint="eastAsia" w:cs="方正小标宋简体"/>
          <w:highlight w:val="none"/>
        </w:rPr>
        <w:t xml:space="preserve"> </w:t>
      </w:r>
      <w:r>
        <w:rPr>
          <w:rFonts w:hint="eastAsia" w:cs="方正小标宋简体"/>
          <w:b w:val="0"/>
          <w:bCs/>
          <w:highlight w:val="none"/>
        </w:rPr>
        <w:t>采购需求</w:t>
      </w:r>
      <w:bookmarkEnd w:id="14"/>
    </w:p>
    <w:p w14:paraId="7BA1ED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val="0"/>
          <w:bCs w:val="0"/>
          <w:sz w:val="28"/>
          <w:szCs w:val="28"/>
          <w:highlight w:val="none"/>
          <w:lang w:eastAsia="zh-CN"/>
        </w:rPr>
      </w:pPr>
      <w:bookmarkStart w:id="38" w:name="_Toc643610534"/>
      <w:r>
        <w:rPr>
          <w:rFonts w:hint="eastAsia" w:ascii="黑体" w:hAnsi="黑体" w:eastAsia="黑体" w:cs="黑体"/>
          <w:b/>
          <w:bCs/>
          <w:sz w:val="28"/>
          <w:szCs w:val="28"/>
          <w:highlight w:val="none"/>
          <w:lang w:eastAsia="zh-CN"/>
        </w:rPr>
        <w:t>一、</w:t>
      </w:r>
      <w:r>
        <w:rPr>
          <w:rFonts w:hint="eastAsia" w:ascii="黑体" w:hAnsi="黑体" w:eastAsia="黑体" w:cs="黑体"/>
          <w:b/>
          <w:bCs/>
          <w:sz w:val="28"/>
          <w:szCs w:val="28"/>
          <w:highlight w:val="none"/>
        </w:rPr>
        <w:t>项目名称：</w:t>
      </w:r>
      <w:r>
        <w:rPr>
          <w:rFonts w:hint="eastAsia" w:ascii="仿宋_GB2312" w:hAnsi="仿宋_GB2312" w:eastAsia="仿宋_GB2312" w:cs="仿宋_GB2312"/>
          <w:b w:val="0"/>
          <w:bCs w:val="0"/>
          <w:sz w:val="28"/>
          <w:szCs w:val="28"/>
          <w:highlight w:val="none"/>
          <w:lang w:eastAsia="zh-CN"/>
        </w:rPr>
        <w:t>黄石市城市桥梁隧道安全隐患综合整治项目（一期）黄思湾隧道安全隐患整治工程招标代理及清单控制价编制服务</w:t>
      </w:r>
    </w:p>
    <w:p w14:paraId="5054B7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val="0"/>
          <w:bCs w:val="0"/>
          <w:sz w:val="28"/>
          <w:szCs w:val="28"/>
          <w:highlight w:val="none"/>
          <w:lang w:eastAsia="zh-CN"/>
        </w:rPr>
      </w:pPr>
      <w:r>
        <w:rPr>
          <w:rFonts w:hint="eastAsia" w:ascii="黑体" w:hAnsi="黑体" w:eastAsia="黑体" w:cs="黑体"/>
          <w:b/>
          <w:bCs/>
          <w:sz w:val="28"/>
          <w:szCs w:val="28"/>
          <w:highlight w:val="none"/>
          <w:lang w:val="en-US" w:eastAsia="zh-CN"/>
        </w:rPr>
        <w:t>二</w:t>
      </w:r>
      <w:r>
        <w:rPr>
          <w:rFonts w:hint="eastAsia" w:ascii="黑体" w:hAnsi="黑体" w:eastAsia="黑体" w:cs="黑体"/>
          <w:b/>
          <w:bCs/>
          <w:sz w:val="28"/>
          <w:szCs w:val="28"/>
          <w:highlight w:val="none"/>
        </w:rPr>
        <w:t>、最高限价：</w:t>
      </w:r>
      <w:r>
        <w:rPr>
          <w:rFonts w:hint="eastAsia" w:ascii="仿宋_GB2312" w:hAnsi="仿宋_GB2312" w:eastAsia="仿宋_GB2312" w:cs="仿宋_GB2312"/>
          <w:b w:val="0"/>
          <w:bCs w:val="0"/>
          <w:sz w:val="28"/>
          <w:szCs w:val="28"/>
          <w:highlight w:val="none"/>
        </w:rPr>
        <w:t>人民币</w:t>
      </w:r>
      <w:r>
        <w:rPr>
          <w:rFonts w:hint="eastAsia" w:ascii="仿宋_GB2312" w:hAnsi="仿宋_GB2312" w:eastAsia="仿宋_GB2312" w:cs="仿宋_GB2312"/>
          <w:b w:val="0"/>
          <w:bCs w:val="0"/>
          <w:sz w:val="28"/>
          <w:szCs w:val="28"/>
          <w:highlight w:val="none"/>
          <w:lang w:val="en-US" w:eastAsia="zh-CN"/>
        </w:rPr>
        <w:t>19</w:t>
      </w:r>
      <w:r>
        <w:rPr>
          <w:rFonts w:hint="eastAsia" w:ascii="仿宋_GB2312" w:hAnsi="仿宋_GB2312" w:eastAsia="仿宋_GB2312" w:cs="仿宋_GB2312"/>
          <w:b w:val="0"/>
          <w:bCs w:val="0"/>
          <w:sz w:val="28"/>
          <w:szCs w:val="28"/>
          <w:highlight w:val="none"/>
        </w:rPr>
        <w:t>万元（价格报价，不接受其他形式报价，超过最高限价按无效响应处理）</w:t>
      </w:r>
    </w:p>
    <w:p w14:paraId="4C300483">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b/>
          <w:bCs/>
          <w:sz w:val="28"/>
          <w:szCs w:val="28"/>
          <w:highlight w:val="none"/>
          <w:lang w:val="en-US" w:eastAsia="zh-CN"/>
        </w:rPr>
        <w:t>三、项目概况</w:t>
      </w:r>
      <w:r>
        <w:rPr>
          <w:rFonts w:hint="eastAsia" w:ascii="黑体" w:hAnsi="黑体" w:eastAsia="黑体" w:cs="黑体"/>
          <w:sz w:val="28"/>
          <w:szCs w:val="28"/>
          <w:highlight w:val="none"/>
          <w:lang w:val="en-US" w:eastAsia="zh-CN"/>
        </w:rPr>
        <w:t>：</w:t>
      </w:r>
      <w:r>
        <w:rPr>
          <w:rFonts w:hint="eastAsia" w:ascii="仿宋_GB2312" w:hAnsi="仿宋_GB2312" w:eastAsia="仿宋_GB2312" w:cs="仿宋_GB2312"/>
          <w:sz w:val="28"/>
          <w:szCs w:val="28"/>
          <w:highlight w:val="none"/>
          <w:lang w:val="en-US" w:eastAsia="zh-CN"/>
        </w:rPr>
        <w:t>本项目是对现有黄思湾隧道的土建及供配电、消防、通风、通信设施实施全面整治改造，主要建设内容包括3个方面，其中：</w:t>
      </w:r>
    </w:p>
    <w:p w14:paraId="038E314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机电工程：改造内容包括通风工程安装射流风机6组；消防工程安装20L/s离心泵2台、216m³消防水箱1套、消火栓柜36套；通信工程安装应急通信电话13台、光纤光栅感温探测器550m、三波长火焰探测器和火灾报警综合36个；照明工程安装加强照明62盏、应急灯780盏；供配电工程安装高低压柜22台、变压器4台、箱式变电站1座；综合管理房电气工程安装配电箱3台、巡检控制柜1台、稳压泵控制柜1台等。</w:t>
      </w:r>
    </w:p>
    <w:p w14:paraId="482CC08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（二）土建工程：改造内容包括新建建筑面积240.76</w:t>
      </w:r>
      <w:r>
        <w:rPr>
          <w:rFonts w:hint="eastAsia" w:ascii="宋体" w:hAnsi="宋体" w:eastAsia="宋体" w:cs="宋体"/>
          <w:sz w:val="28"/>
          <w:szCs w:val="28"/>
          <w:highlight w:val="none"/>
          <w:lang w:val="en-US" w:eastAsia="zh-CN"/>
        </w:rPr>
        <w:t>㎡</w:t>
      </w:r>
      <w:r>
        <w:rPr>
          <w:rFonts w:hint="eastAsia" w:ascii="仿宋_GB2312" w:hAnsi="仿宋_GB2312" w:eastAsia="仿宋_GB2312" w:cs="仿宋_GB2312"/>
          <w:sz w:val="28"/>
          <w:szCs w:val="28"/>
          <w:highlight w:val="none"/>
          <w:lang w:val="en-US" w:eastAsia="zh-CN"/>
        </w:rPr>
        <w:t>综合管理用房1栋1层（泵房），洞内渗漏水注浆治理626m³，山顶地表治理5200</w:t>
      </w:r>
      <w:r>
        <w:rPr>
          <w:rFonts w:hint="eastAsia" w:ascii="宋体" w:hAnsi="宋体" w:eastAsia="宋体" w:cs="宋体"/>
          <w:sz w:val="28"/>
          <w:szCs w:val="28"/>
          <w:highlight w:val="none"/>
          <w:lang w:val="en-US" w:eastAsia="zh-CN"/>
        </w:rPr>
        <w:t>㎡</w:t>
      </w:r>
      <w:r>
        <w:rPr>
          <w:rFonts w:hint="eastAsia" w:ascii="仿宋_GB2312" w:hAnsi="仿宋_GB2312" w:eastAsia="仿宋_GB2312" w:cs="仿宋_GB2312"/>
          <w:sz w:val="28"/>
          <w:szCs w:val="28"/>
          <w:highlight w:val="none"/>
          <w:lang w:val="en-US" w:eastAsia="zh-CN"/>
        </w:rPr>
        <w:t>，新铺沥青路面15191</w:t>
      </w:r>
      <w:r>
        <w:rPr>
          <w:rFonts w:hint="eastAsia" w:ascii="宋体" w:hAnsi="宋体" w:eastAsia="宋体" w:cs="宋体"/>
          <w:sz w:val="28"/>
          <w:szCs w:val="28"/>
          <w:highlight w:val="none"/>
          <w:lang w:val="en-US" w:eastAsia="zh-CN"/>
        </w:rPr>
        <w:t>㎡</w:t>
      </w:r>
      <w:r>
        <w:rPr>
          <w:rFonts w:hint="eastAsia" w:ascii="仿宋_GB2312" w:hAnsi="仿宋_GB2312" w:eastAsia="仿宋_GB2312" w:cs="仿宋_GB2312"/>
          <w:sz w:val="28"/>
          <w:szCs w:val="28"/>
          <w:highlight w:val="none"/>
          <w:lang w:val="en-US" w:eastAsia="zh-CN"/>
        </w:rPr>
        <w:t>等。</w:t>
      </w:r>
    </w:p>
    <w:p w14:paraId="1EBBFDE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（三）附属工程：改造内容包括安装交通信号灯两组、突起路标618个、轮廓标186个等。</w:t>
      </w:r>
    </w:p>
    <w:p w14:paraId="7978C9B6">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b/>
          <w:bCs/>
          <w:sz w:val="28"/>
          <w:szCs w:val="28"/>
          <w:highlight w:val="none"/>
          <w:lang w:val="en-US" w:eastAsia="zh-CN"/>
        </w:rPr>
        <w:t>四</w:t>
      </w:r>
      <w:r>
        <w:rPr>
          <w:rFonts w:hint="eastAsia" w:ascii="黑体" w:hAnsi="黑体" w:eastAsia="黑体" w:cs="黑体"/>
          <w:b/>
          <w:bCs/>
          <w:sz w:val="28"/>
          <w:szCs w:val="28"/>
          <w:highlight w:val="none"/>
        </w:rPr>
        <w:t>、</w:t>
      </w:r>
      <w:r>
        <w:rPr>
          <w:rFonts w:hint="eastAsia" w:ascii="黑体" w:hAnsi="黑体" w:eastAsia="黑体" w:cs="黑体"/>
          <w:b/>
          <w:bCs/>
          <w:sz w:val="28"/>
          <w:szCs w:val="28"/>
          <w:highlight w:val="none"/>
          <w:lang w:val="en-US" w:eastAsia="zh-CN"/>
        </w:rPr>
        <w:t>采购需求</w:t>
      </w:r>
      <w:r>
        <w:rPr>
          <w:rFonts w:hint="eastAsia" w:ascii="黑体" w:hAnsi="黑体" w:eastAsia="黑体" w:cs="黑体"/>
          <w:b/>
          <w:bCs/>
          <w:sz w:val="28"/>
          <w:szCs w:val="28"/>
          <w:highlight w:val="none"/>
        </w:rPr>
        <w:t>：</w:t>
      </w:r>
    </w:p>
    <w:p w14:paraId="60A4326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（一）采购需求执行的相关标准、规范</w:t>
      </w:r>
    </w:p>
    <w:p w14:paraId="19C4232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本项目需执行的国家相关标准、行业标准、地方标准或者其他标准、规范包括但不限于以下：</w:t>
      </w:r>
    </w:p>
    <w:p w14:paraId="72B6A5F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1.《建设工程监理规范》（GB/T50319-2013）</w:t>
      </w:r>
    </w:p>
    <w:p w14:paraId="482FE46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2.《建设工程质量管理条例》（国务院令第 279 号）</w:t>
      </w:r>
    </w:p>
    <w:p w14:paraId="11E62AD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3.《建设项目（工程）竣工验收办法》</w:t>
      </w:r>
    </w:p>
    <w:p w14:paraId="5778A9E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4.《建筑工程资料管理规程》（JGJ/T185-2009）</w:t>
      </w:r>
    </w:p>
    <w:p w14:paraId="631171C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5.《建筑工程施工质量验收统一标准》（GB/T50319-2013）</w:t>
      </w:r>
    </w:p>
    <w:p w14:paraId="74E85B3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在合同履行过程中，工程实施所引用的标准、规范、规程如有修改或新颁，除国家、行业强制性标准必须执行外，其他新颁标准、规范、规程是否采用由委托人决定，监理人应监督承包人按委托人决定执行。</w:t>
      </w:r>
    </w:p>
    <w:p w14:paraId="08934F3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（二）项目服务技术要求</w:t>
      </w:r>
    </w:p>
    <w:p w14:paraId="21A53B3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w:t>
      </w:r>
      <w:r>
        <w:rPr>
          <w:rFonts w:hint="eastAsia" w:ascii="仿宋_GB2312" w:hAnsi="仿宋_GB2312" w:eastAsia="仿宋_GB2312" w:cs="仿宋_GB2312"/>
          <w:b w:val="0"/>
          <w:bCs w:val="0"/>
          <w:sz w:val="28"/>
          <w:szCs w:val="28"/>
          <w:highlight w:val="none"/>
          <w:lang w:eastAsia="zh-CN"/>
        </w:rPr>
        <w:t>黄石市城市桥梁隧道安全隐患综合整治项目（一期）黄思湾隧道安全隐患整治工程</w:t>
      </w:r>
      <w:r>
        <w:rPr>
          <w:rFonts w:hint="eastAsia" w:ascii="仿宋_GB2312" w:hAnsi="仿宋_GB2312" w:eastAsia="仿宋_GB2312" w:cs="仿宋_GB2312"/>
          <w:sz w:val="28"/>
          <w:szCs w:val="28"/>
          <w:highlight w:val="none"/>
          <w:lang w:val="en-US" w:eastAsia="zh-CN"/>
        </w:rPr>
        <w:t>全过程监理及相关服务，包括但不仅限于以下内容：</w:t>
      </w:r>
    </w:p>
    <w:p w14:paraId="4B4A787B">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1.质量控制</w:t>
      </w:r>
    </w:p>
    <w:p w14:paraId="3420A13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供应商根据文件要求，制定质量控制的方法及措施，内容包括但不限于：①质量控制目标；②质量控制内容；③质量控制措施等三个方面。</w:t>
      </w:r>
    </w:p>
    <w:p w14:paraId="3F3C7C2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（1）质量控制目标：合格。</w:t>
      </w:r>
    </w:p>
    <w:p w14:paraId="18D6E72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（2）依据采购文件、响应文件、合同、技术规范，审查、监督、控制工程项目质量。</w:t>
      </w:r>
    </w:p>
    <w:p w14:paraId="60DD717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（3）采取事前预防、事中控制、事后纠正的监理方式，依据国家法律、法规、标准以及项目合同、设计方案、监理规划、监理实施细则等文件控制项目工程质量。</w:t>
      </w:r>
    </w:p>
    <w:p w14:paraId="50EC3AF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（4）组织系统建设工程质量事故的原因调查、问题分析、问题评估、事故处理。</w:t>
      </w:r>
    </w:p>
    <w:p w14:paraId="1F65053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（5）督促子项承包人整改存在问题。</w:t>
      </w:r>
    </w:p>
    <w:p w14:paraId="6D0BC0B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（6）参与工程竣工验收和交接。</w:t>
      </w:r>
    </w:p>
    <w:p w14:paraId="3A0B4ABD">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2.进度控制</w:t>
      </w:r>
    </w:p>
    <w:p w14:paraId="337EE6A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供应商根据文件要求，制定进度控制的方法及措施，内容包括但不限于：①进度控制目标；②进度控制计划；③材料设备采购计划；④针对影响进度情况的解决方案等四个方面。</w:t>
      </w:r>
    </w:p>
    <w:p w14:paraId="1AA75FD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（1）进度控制目标：严格按照磋商文件和监理合同的工期要求，确保在规定的施工期内完成本工程。如采购人因拆迁原因，则工期顺延，成交供应商不得增加监理费用。</w:t>
      </w:r>
    </w:p>
    <w:p w14:paraId="31FB4F6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（2）对承包商报送的人工、材料、机械动态月报进行分析，找出影响进度原因，提出纠正措施和指令。及时分析进度障碍，提出补救措施，调整总控制进度计划，并及时上报采购人后，发布相应指令。</w:t>
      </w:r>
    </w:p>
    <w:p w14:paraId="46C6EE2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根据施工总进度计划，审核承包商提交的年、季、月、周进度计划并监督、控制其执行，必要时对上述计划提出调整建议和必要的指示。根据采购人及各相关合同要求，制定本工程总进度控制计划、材料设备采购计划，审查承包商提交的单位工程施工进度计划。监理人应按施工合同工期的要求，督促施工单位在合同工期内完成工程的施工任务，确保工程能如期竣工。</w:t>
      </w:r>
    </w:p>
    <w:p w14:paraId="73640143">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3.项目施工安全管理</w:t>
      </w:r>
    </w:p>
    <w:p w14:paraId="30441A7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供应商根据文件要求，制定施工安全管理，内容包括但不限于：①施工安全管理目标；②安全生产制度；③安全事故调查与处理方案、④政府数据和资料安全管理方案等四个方面。</w:t>
      </w:r>
    </w:p>
    <w:p w14:paraId="06AD82F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（1）安全生产管理目标：市级安全优良施工现场。</w:t>
      </w:r>
    </w:p>
    <w:p w14:paraId="2EA12B5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（2）检查督促子项承包人建立、完善安全生产制度。</w:t>
      </w:r>
    </w:p>
    <w:p w14:paraId="2E6964B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（3）组织工程安全事故的调查与处理。</w:t>
      </w:r>
    </w:p>
    <w:p w14:paraId="2AA5499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（4）负责项目建设施工过程中安全控制，确保不出现安全事故。</w:t>
      </w:r>
    </w:p>
    <w:p w14:paraId="62538D9D">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4.项目会议制度</w:t>
      </w:r>
    </w:p>
    <w:p w14:paraId="5BF5E10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供应商根据文件要求，制定项目会议制度，内容包括但不限于：①会议类型；②会议制度等两个方面。</w:t>
      </w:r>
    </w:p>
    <w:p w14:paraId="0041F70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（1）为保证监理工作的开展和实施协调，供应商可组织必要的会议来保证：①项目协调会；②项目周例会；③项目专题研讨会；④项目问题通报会；⑤项目阶段及最终验收会。</w:t>
      </w:r>
    </w:p>
    <w:p w14:paraId="77FB65D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（2）供应商还应积极参加以下会议：①项目专家论证评审会；②项目阶段工作总结会。</w:t>
      </w:r>
    </w:p>
    <w:p w14:paraId="4F0A89EA">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5.组织协调</w:t>
      </w:r>
    </w:p>
    <w:p w14:paraId="7967ABE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供应商根据文件要求，制定组织协调的方法，内容包括但不限于：①分析协调各方的重难点；②对应重难点的解决方案；③确保工作流畅的措施等三个方面。</w:t>
      </w:r>
    </w:p>
    <w:p w14:paraId="2BFEC80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（1）监督各方履行职责，协调各方的工作关系；</w:t>
      </w:r>
    </w:p>
    <w:p w14:paraId="51A9BDC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（2）建立畅通的沟通平台和沟通渠道，采取有效措施使项目信息在有关各方之间保持顺畅流通，积极协调项目各方之间的关系，推动项目实施过程中问题的解决；</w:t>
      </w:r>
    </w:p>
    <w:p w14:paraId="45DC6BA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（3）确立项目安全监督的工作目标。</w:t>
      </w:r>
    </w:p>
    <w:p w14:paraId="705C9AAF">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6.其他要求</w:t>
      </w:r>
    </w:p>
    <w:p w14:paraId="2CB4CD2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供应商根据文件要求，制定监理工作安排，内容包括但不限于：①监理工作服务内容；②人员工作安排；③人员职责说明及划分等三个方面。</w:t>
      </w:r>
    </w:p>
    <w:p w14:paraId="6B0660F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（1）监理工作服务内容：</w:t>
      </w:r>
    </w:p>
    <w:p w14:paraId="6F9F49F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a.要求监理单位对本项目施工及保修阶段投资、进度、质量、安全进行控制，对施工阶段合同进行管理，严格执行国家工程建设监理制度的有关法律、法规等。</w:t>
      </w:r>
    </w:p>
    <w:p w14:paraId="6487E10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b.主持监理合同授权范围内项目建设各方的协调工作，编制施工协调会议、技术论证会议纪要。</w:t>
      </w:r>
    </w:p>
    <w:p w14:paraId="45482ED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c.协助采购人按国家规定进行项目建设各阶段验收及竣工验收，审查设计单位图纸和施工单位编制的施工组织设计方案、竣工图纸和全部资料。</w:t>
      </w:r>
    </w:p>
    <w:p w14:paraId="7811DB0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 xml:space="preserve">d.成交供应商不得对监理项目进行分包或转包，否则采购人有权终止合同。成交供应商承担由此造成的一切损失。 </w:t>
      </w:r>
    </w:p>
    <w:p w14:paraId="58BE3AD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 xml:space="preserve">（2）监理人员要求 </w:t>
      </w:r>
    </w:p>
    <w:p w14:paraId="791F880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 xml:space="preserve">★a.组建工程监理机构：拟派驻现场监理人员不少于 3 人（须保证施工全过程在场的现场总监理工程师 1 人，专业监理工程师 2 人；以上人员必须为响应文件中拟派的监理人员，且持证上岗，职责分工明确。） </w:t>
      </w:r>
    </w:p>
    <w:p w14:paraId="6D9FEF2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 xml:space="preserve">b.对现场监理人员的要求： </w:t>
      </w:r>
    </w:p>
    <w:p w14:paraId="07D899B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1)主要专业监理人员必须取得监理上岗证，要求专业对口，业务熟悉，严格按规范精心监理，认真执行有关监理法规和监理工程师准则；</w:t>
      </w:r>
    </w:p>
    <w:p w14:paraId="5D48295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2)能吃苦耐劳，认真负责，秉公办事，廉洁自律，随叫随到；</w:t>
      </w:r>
    </w:p>
    <w:p w14:paraId="3353D8A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3)要求项目建设中，每道工序都做施工记载，详细做好监理日记，达到并符合项目质量要求；</w:t>
      </w:r>
    </w:p>
    <w:p w14:paraId="1B21C58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4)与业主现场人员搞好合作关系，积极配合共同做好项目管理。</w:t>
      </w:r>
    </w:p>
    <w:p w14:paraId="128FC2D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5)供应商根据项目要求提供拟派总监情况、拟配备成员情况的详细说明，并提供相关证明材料。</w:t>
      </w:r>
    </w:p>
    <w:p w14:paraId="404D6FA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6)成交供应商在响应文件中承诺的用于本项目的仪器设备，必须与监理人员同时到场，并服务到项目竣工，否则视为违约，采购人有权拒绝支付监理费直到仪器设备到达现场或终止合同。</w:t>
      </w:r>
    </w:p>
    <w:p w14:paraId="44027251">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五、商务部分</w:t>
      </w:r>
    </w:p>
    <w:p w14:paraId="36636EE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楷体" w:hAnsi="楷体" w:eastAsia="楷体" w:cs="楷体"/>
          <w:sz w:val="28"/>
          <w:szCs w:val="28"/>
          <w:highlight w:val="none"/>
          <w:lang w:val="en-US" w:eastAsia="zh-CN"/>
        </w:rPr>
        <w:t>（一）服务期限：</w:t>
      </w:r>
      <w:r>
        <w:rPr>
          <w:rFonts w:hint="eastAsia" w:ascii="仿宋_GB2312" w:hAnsi="仿宋_GB2312" w:eastAsia="仿宋_GB2312" w:cs="仿宋_GB2312"/>
          <w:sz w:val="28"/>
          <w:szCs w:val="28"/>
          <w:highlight w:val="none"/>
          <w:lang w:val="en-US" w:eastAsia="zh-CN"/>
        </w:rPr>
        <w:t>合同签订之日起至服务全部完成，工程预计开工时间2026年7月，完工时间2026年12月，工期约160天。</w:t>
      </w:r>
    </w:p>
    <w:p w14:paraId="06DC55C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（二）服务要求：</w:t>
      </w:r>
      <w:bookmarkEnd w:id="38"/>
    </w:p>
    <w:p w14:paraId="4C9A0B7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1.★服务范围：施工阶段全过程监理及相关服务：实施全过程的质量、进度、投资等相关事宜，以及项目协调、决算审计配合的责任和义务。</w:t>
      </w:r>
    </w:p>
    <w:p w14:paraId="5AF9CC4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2.★服务标准：应满足国家、行业现行规范标准，并满足采购文件及响应</w:t>
      </w:r>
    </w:p>
    <w:p w14:paraId="4BA9E68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文件所列的服务要求。</w:t>
      </w:r>
    </w:p>
    <w:p w14:paraId="63CEFF7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3.★质量控制目标：合格</w:t>
      </w:r>
    </w:p>
    <w:p w14:paraId="2D41094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4.★安全生产控制目标：合格</w:t>
      </w:r>
    </w:p>
    <w:p w14:paraId="201F34E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5.★文明施工控制目标：合格</w:t>
      </w:r>
    </w:p>
    <w:p w14:paraId="0F11F31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6.★投资控制目标：满足投资控制目标，不超过投资概算</w:t>
      </w:r>
    </w:p>
    <w:p w14:paraId="770F96F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（三）报价要求</w:t>
      </w:r>
    </w:p>
    <w:p w14:paraId="053EBF8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固定总价包干。供应商所报价包含为完成项目改造内容所发生的一切费用，包括但不限于人工费、管理费、交通费、通讯费、现场服务费、税费和规费以及一切为履行本服务项目而发生的费用，除合同中另有约定外，采购人不再支付任何费用。</w:t>
      </w:r>
    </w:p>
    <w:p w14:paraId="6A8C5A7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（四）履约验收：</w:t>
      </w:r>
    </w:p>
    <w:p w14:paraId="3E75239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1.采购人有权对成交供应商工作人员的各项工作进行监督、检查，对不符合采购人工作要求的服务行为要求其立即纠正、整改。</w:t>
      </w:r>
    </w:p>
    <w:p w14:paraId="354AF9A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2.成交供应商应认真履行价格和服务承诺，采购人将在服务期内采取定期检查、抽查、暗访等方式对成交供应商履约情况进行检查，如发现成交供应商违反价格及服务承诺行为，采购人将按规定终止协议。</w:t>
      </w:r>
    </w:p>
    <w:p w14:paraId="2C124E2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3.严格遵守价格优惠承诺，在办理业务时，不得收取规定以外的其他费用。</w:t>
      </w:r>
    </w:p>
    <w:p w14:paraId="61E3AE9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4.在合同执行期内出现成交供应商发生不良行为记录的、被责令停业或者财产被接管、冻结和破产状态的，采购人有权取消其成交资格。</w:t>
      </w:r>
    </w:p>
    <w:p w14:paraId="237941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5.合同履行过程中的各项违约情形的处罚措施在合同中具体约定。</w:t>
      </w:r>
    </w:p>
    <w:p w14:paraId="5A26C56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楷体" w:hAnsi="楷体" w:eastAsia="楷体" w:cs="楷体"/>
          <w:sz w:val="28"/>
          <w:szCs w:val="28"/>
          <w:highlight w:val="none"/>
          <w:lang w:val="en-US" w:eastAsia="zh-CN"/>
        </w:rPr>
        <w:t>（五）付款方式：</w:t>
      </w:r>
      <w:r>
        <w:rPr>
          <w:rFonts w:hint="eastAsia" w:ascii="仿宋_GB2312" w:hAnsi="仿宋_GB2312" w:eastAsia="仿宋_GB2312" w:cs="仿宋_GB2312"/>
          <w:sz w:val="28"/>
          <w:szCs w:val="28"/>
          <w:highlight w:val="none"/>
          <w:lang w:val="en-US" w:eastAsia="zh-CN"/>
        </w:rPr>
        <w:t>工程竣工验收后，由成交供应商提出申请，采购人按成交价支付服务款。采购人付款前，成交供应商应提供正规增值税发票，否则，采购人有权拒绝付款。</w:t>
      </w:r>
    </w:p>
    <w:p w14:paraId="27861A2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（六）其他未尽事宜由供需双方在采购合同中详细约定。</w:t>
      </w:r>
    </w:p>
    <w:p w14:paraId="518475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p>
    <w:p w14:paraId="368D86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p>
    <w:p w14:paraId="662E61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方正小标宋简体" w:hAnsi="方正小标宋简体" w:eastAsia="方正小标宋简体" w:cs="方正小标宋简体"/>
          <w:b w:val="0"/>
          <w:bCs w:val="0"/>
          <w:kern w:val="2"/>
          <w:sz w:val="44"/>
          <w:szCs w:val="40"/>
          <w:highlight w:val="none"/>
          <w:lang w:val="en-US" w:eastAsia="zh-CN"/>
        </w:rPr>
      </w:pPr>
      <w:r>
        <w:rPr>
          <w:rFonts w:hint="eastAsia" w:ascii="仿宋_GB2312" w:hAnsi="仿宋_GB2312" w:eastAsia="仿宋_GB2312" w:cs="仿宋_GB2312"/>
          <w:sz w:val="28"/>
          <w:szCs w:val="28"/>
          <w:highlight w:val="none"/>
          <w:lang w:val="en-US" w:eastAsia="zh-CN"/>
        </w:rPr>
        <w:br w:type="page"/>
      </w:r>
      <w:r>
        <w:rPr>
          <w:rFonts w:hint="eastAsia" w:ascii="方正小标宋简体" w:hAnsi="方正小标宋简体" w:eastAsia="方正小标宋简体" w:cs="方正小标宋简体"/>
          <w:b w:val="0"/>
          <w:bCs w:val="0"/>
          <w:kern w:val="2"/>
          <w:sz w:val="44"/>
          <w:szCs w:val="40"/>
          <w:highlight w:val="none"/>
          <w:lang w:val="en-US" w:eastAsia="zh-CN"/>
        </w:rPr>
        <w:t>第四章 合同模板</w:t>
      </w:r>
    </w:p>
    <w:p w14:paraId="186B5CAE">
      <w:pPr>
        <w:jc w:val="center"/>
        <w:rPr>
          <w:rFonts w:hint="eastAsia" w:ascii="方正小标宋简体" w:hAnsi="方正小标宋简体" w:eastAsia="方正小标宋简体" w:cs="方正小标宋简体"/>
          <w:b w:val="0"/>
          <w:bCs w:val="0"/>
          <w:kern w:val="2"/>
          <w:sz w:val="44"/>
          <w:szCs w:val="40"/>
          <w:highlight w:val="none"/>
          <w:lang w:val="en-US" w:eastAsia="zh-CN"/>
        </w:rPr>
      </w:pPr>
      <w:r>
        <w:rPr>
          <w:rFonts w:hint="eastAsia" w:ascii="方正小标宋简体" w:hAnsi="方正小标宋简体" w:eastAsia="方正小标宋简体" w:cs="方正小标宋简体"/>
          <w:b w:val="0"/>
          <w:bCs w:val="0"/>
          <w:kern w:val="2"/>
          <w:sz w:val="36"/>
          <w:szCs w:val="32"/>
          <w:highlight w:val="none"/>
          <w:lang w:val="en-US" w:eastAsia="zh-CN"/>
        </w:rPr>
        <w:t>（以实际签订为准）</w:t>
      </w:r>
    </w:p>
    <w:p w14:paraId="5C3DE17D">
      <w:pPr>
        <w:jc w:val="center"/>
        <w:rPr>
          <w:rFonts w:hint="eastAsia" w:ascii="仿宋_GB2312" w:hAnsi="仿宋_GB2312" w:eastAsia="仿宋_GB2312" w:cs="仿宋_GB2312"/>
          <w:b w:val="0"/>
          <w:bCs w:val="0"/>
          <w:kern w:val="2"/>
          <w:sz w:val="21"/>
          <w:szCs w:val="20"/>
          <w:highlight w:val="none"/>
        </w:rPr>
        <w:sectPr>
          <w:pgSz w:w="11906" w:h="16838"/>
          <w:pgMar w:top="2098" w:right="1474" w:bottom="1984" w:left="1587" w:header="851" w:footer="992" w:gutter="0"/>
          <w:pgNumType w:fmt="decimal"/>
          <w:cols w:space="720" w:num="1"/>
          <w:docGrid w:type="lines" w:linePitch="312" w:charSpace="0"/>
        </w:sectPr>
      </w:pPr>
    </w:p>
    <w:p w14:paraId="7E60419D">
      <w:pPr>
        <w:jc w:val="center"/>
        <w:rPr>
          <w:rFonts w:hint="eastAsia" w:ascii="黑体" w:hAnsi="黑体" w:eastAsia="黑体" w:cs="黑体"/>
          <w:sz w:val="28"/>
          <w:szCs w:val="24"/>
          <w:highlight w:val="none"/>
        </w:rPr>
      </w:pPr>
      <w:r>
        <w:rPr>
          <w:rFonts w:hint="eastAsia" w:ascii="方正小标宋简体" w:hAnsi="方正小标宋简体" w:eastAsia="方正小标宋简体" w:cs="方正小标宋简体"/>
          <w:sz w:val="44"/>
          <w:szCs w:val="40"/>
          <w:highlight w:val="none"/>
        </w:rPr>
        <w:t>第</w:t>
      </w:r>
      <w:r>
        <w:rPr>
          <w:rFonts w:hint="eastAsia" w:ascii="方正小标宋简体" w:hAnsi="方正小标宋简体" w:eastAsia="方正小标宋简体" w:cs="方正小标宋简体"/>
          <w:sz w:val="44"/>
          <w:szCs w:val="40"/>
          <w:highlight w:val="none"/>
          <w:lang w:val="en-US" w:eastAsia="zh-CN"/>
        </w:rPr>
        <w:t>五</w:t>
      </w:r>
      <w:r>
        <w:rPr>
          <w:rFonts w:hint="eastAsia" w:ascii="方正小标宋简体" w:hAnsi="方正小标宋简体" w:eastAsia="方正小标宋简体" w:cs="方正小标宋简体"/>
          <w:sz w:val="44"/>
          <w:szCs w:val="40"/>
          <w:highlight w:val="none"/>
        </w:rPr>
        <w:t xml:space="preserve">章 </w:t>
      </w:r>
      <w:r>
        <w:rPr>
          <w:rFonts w:hint="eastAsia" w:ascii="方正小标宋简体" w:hAnsi="方正小标宋简体" w:eastAsia="方正小标宋简体" w:cs="方正小标宋简体"/>
          <w:sz w:val="44"/>
          <w:szCs w:val="40"/>
          <w:highlight w:val="none"/>
          <w:lang w:eastAsia="zh-CN"/>
        </w:rPr>
        <w:t>响应文件</w:t>
      </w:r>
      <w:r>
        <w:rPr>
          <w:rFonts w:hint="eastAsia" w:ascii="方正小标宋简体" w:hAnsi="方正小标宋简体" w:eastAsia="方正小标宋简体" w:cs="方正小标宋简体"/>
          <w:sz w:val="44"/>
          <w:szCs w:val="40"/>
          <w:highlight w:val="none"/>
        </w:rPr>
        <w:t>格式附件</w:t>
      </w:r>
    </w:p>
    <w:p w14:paraId="37B83D12">
      <w:pPr>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lang w:eastAsia="zh-CN"/>
        </w:rPr>
        <w:t>响应文件</w:t>
      </w:r>
      <w:r>
        <w:rPr>
          <w:rFonts w:hint="eastAsia" w:ascii="仿宋_GB2312" w:hAnsi="仿宋_GB2312" w:eastAsia="仿宋_GB2312" w:cs="仿宋_GB2312"/>
          <w:sz w:val="28"/>
          <w:szCs w:val="24"/>
          <w:highlight w:val="none"/>
        </w:rPr>
        <w:t xml:space="preserve">制作请按照本采购文件“第二章 </w:t>
      </w:r>
      <w:r>
        <w:rPr>
          <w:rFonts w:hint="eastAsia" w:ascii="仿宋_GB2312" w:hAnsi="仿宋_GB2312" w:eastAsia="仿宋_GB2312" w:cs="仿宋_GB2312"/>
          <w:sz w:val="28"/>
          <w:szCs w:val="24"/>
          <w:highlight w:val="none"/>
          <w:lang w:eastAsia="zh-CN"/>
        </w:rPr>
        <w:t>供应商</w:t>
      </w:r>
      <w:r>
        <w:rPr>
          <w:rFonts w:hint="eastAsia" w:ascii="仿宋_GB2312" w:hAnsi="仿宋_GB2312" w:eastAsia="仿宋_GB2312" w:cs="仿宋_GB2312"/>
          <w:sz w:val="28"/>
          <w:szCs w:val="24"/>
          <w:highlight w:val="none"/>
        </w:rPr>
        <w:t>须知”第三部分“</w:t>
      </w:r>
      <w:r>
        <w:rPr>
          <w:rFonts w:hint="eastAsia" w:ascii="仿宋_GB2312" w:hAnsi="仿宋_GB2312" w:eastAsia="仿宋_GB2312" w:cs="仿宋_GB2312"/>
          <w:sz w:val="28"/>
          <w:szCs w:val="24"/>
          <w:highlight w:val="none"/>
          <w:lang w:eastAsia="zh-CN"/>
        </w:rPr>
        <w:t>响应文件</w:t>
      </w:r>
      <w:r>
        <w:rPr>
          <w:rFonts w:hint="eastAsia" w:ascii="仿宋_GB2312" w:hAnsi="仿宋_GB2312" w:eastAsia="仿宋_GB2312" w:cs="仿宋_GB2312"/>
          <w:sz w:val="28"/>
          <w:szCs w:val="24"/>
          <w:highlight w:val="none"/>
        </w:rPr>
        <w:t>”的规定制作，有关格式附件如下：</w:t>
      </w:r>
    </w:p>
    <w:p w14:paraId="67F7F902">
      <w:pPr>
        <w:pStyle w:val="38"/>
        <w:rPr>
          <w:rFonts w:hint="eastAsia"/>
          <w:highlight w:val="none"/>
        </w:rPr>
      </w:pPr>
    </w:p>
    <w:p w14:paraId="02CA7596">
      <w:pPr>
        <w:rPr>
          <w:rFonts w:hint="eastAsia" w:ascii="黑体" w:hAnsi="黑体" w:eastAsia="黑体" w:cs="黑体"/>
          <w:sz w:val="28"/>
          <w:szCs w:val="24"/>
          <w:highlight w:val="none"/>
        </w:rPr>
      </w:pPr>
      <w:r>
        <w:rPr>
          <w:rFonts w:hint="eastAsia" w:ascii="黑体" w:hAnsi="黑体" w:eastAsia="黑体" w:cs="黑体"/>
          <w:sz w:val="28"/>
          <w:szCs w:val="24"/>
          <w:highlight w:val="none"/>
        </w:rPr>
        <w:t>附件1</w:t>
      </w:r>
    </w:p>
    <w:p w14:paraId="7175B012">
      <w:pPr>
        <w:jc w:val="center"/>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黄石市城市桥梁隧道安全隐患综合整治项目（一期）黄思湾隧道安全隐患整治工程监理服务（二次）</w:t>
      </w:r>
    </w:p>
    <w:p w14:paraId="022B85EE">
      <w:pPr>
        <w:jc w:val="left"/>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报名单位（公章）：</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4"/>
        <w:gridCol w:w="4695"/>
      </w:tblGrid>
      <w:tr w14:paraId="5A98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624" w:type="dxa"/>
            <w:noWrap w:val="0"/>
            <w:vAlign w:val="center"/>
          </w:tcPr>
          <w:p w14:paraId="11571E11">
            <w:pPr>
              <w:pStyle w:val="38"/>
              <w:ind w:left="0" w:leftChars="0" w:firstLine="0" w:firstLineChars="0"/>
              <w:jc w:val="center"/>
              <w:rPr>
                <w:rFonts w:hint="eastAsia" w:ascii="仿宋_GB2312" w:hAnsi="仿宋_GB2312" w:eastAsia="仿宋_GB2312" w:cs="仿宋_GB2312"/>
                <w:kern w:val="2"/>
                <w:sz w:val="28"/>
                <w:szCs w:val="24"/>
                <w:highlight w:val="none"/>
                <w:lang w:val="en-US" w:eastAsia="zh-CN" w:bidi="ar-SA"/>
              </w:rPr>
            </w:pPr>
            <w:r>
              <w:rPr>
                <w:rFonts w:hint="eastAsia" w:ascii="仿宋_GB2312" w:hAnsi="仿宋_GB2312" w:eastAsia="仿宋_GB2312" w:cs="仿宋_GB2312"/>
                <w:kern w:val="2"/>
                <w:sz w:val="28"/>
                <w:szCs w:val="24"/>
                <w:highlight w:val="none"/>
                <w:lang w:val="en-US" w:eastAsia="zh-CN" w:bidi="ar-SA"/>
              </w:rPr>
              <w:t>单位全称</w:t>
            </w:r>
          </w:p>
        </w:tc>
        <w:tc>
          <w:tcPr>
            <w:tcW w:w="4695" w:type="dxa"/>
            <w:noWrap w:val="0"/>
            <w:vAlign w:val="top"/>
          </w:tcPr>
          <w:p w14:paraId="1DE0E726">
            <w:pPr>
              <w:pStyle w:val="38"/>
              <w:rPr>
                <w:rFonts w:hint="eastAsia"/>
                <w:highlight w:val="none"/>
                <w:vertAlign w:val="baseline"/>
              </w:rPr>
            </w:pPr>
          </w:p>
        </w:tc>
      </w:tr>
      <w:tr w14:paraId="4996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624" w:type="dxa"/>
            <w:noWrap w:val="0"/>
            <w:vAlign w:val="center"/>
          </w:tcPr>
          <w:p w14:paraId="46624DF3">
            <w:pPr>
              <w:pStyle w:val="38"/>
              <w:ind w:left="0" w:leftChars="0" w:firstLine="0" w:firstLineChars="0"/>
              <w:jc w:val="center"/>
              <w:rPr>
                <w:rFonts w:hint="eastAsia" w:ascii="仿宋_GB2312" w:hAnsi="仿宋_GB2312" w:eastAsia="仿宋_GB2312" w:cs="仿宋_GB2312"/>
                <w:kern w:val="2"/>
                <w:sz w:val="28"/>
                <w:szCs w:val="24"/>
                <w:highlight w:val="none"/>
                <w:lang w:val="en-US" w:eastAsia="zh-CN" w:bidi="ar-SA"/>
              </w:rPr>
            </w:pPr>
            <w:r>
              <w:rPr>
                <w:rFonts w:hint="eastAsia" w:ascii="仿宋_GB2312" w:hAnsi="仿宋_GB2312" w:eastAsia="仿宋_GB2312" w:cs="仿宋_GB2312"/>
                <w:kern w:val="2"/>
                <w:sz w:val="28"/>
                <w:szCs w:val="24"/>
                <w:highlight w:val="none"/>
                <w:lang w:val="en-US" w:eastAsia="zh-CN" w:bidi="ar-SA"/>
              </w:rPr>
              <w:t>统一社会信用代码</w:t>
            </w:r>
          </w:p>
        </w:tc>
        <w:tc>
          <w:tcPr>
            <w:tcW w:w="4695" w:type="dxa"/>
            <w:noWrap w:val="0"/>
            <w:vAlign w:val="top"/>
          </w:tcPr>
          <w:p w14:paraId="20B5AAF6">
            <w:pPr>
              <w:pStyle w:val="38"/>
              <w:rPr>
                <w:rFonts w:hint="eastAsia"/>
                <w:highlight w:val="none"/>
                <w:vertAlign w:val="baseline"/>
              </w:rPr>
            </w:pPr>
          </w:p>
        </w:tc>
      </w:tr>
      <w:tr w14:paraId="0F9C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624" w:type="dxa"/>
            <w:noWrap w:val="0"/>
            <w:vAlign w:val="center"/>
          </w:tcPr>
          <w:p w14:paraId="2D622EAC">
            <w:pPr>
              <w:pStyle w:val="38"/>
              <w:ind w:left="0" w:leftChars="0" w:firstLine="0" w:firstLineChars="0"/>
              <w:jc w:val="center"/>
              <w:rPr>
                <w:rFonts w:hint="eastAsia" w:ascii="仿宋_GB2312" w:hAnsi="仿宋_GB2312" w:eastAsia="仿宋_GB2312" w:cs="仿宋_GB2312"/>
                <w:kern w:val="2"/>
                <w:sz w:val="28"/>
                <w:szCs w:val="24"/>
                <w:highlight w:val="none"/>
                <w:lang w:val="en-US" w:eastAsia="zh-CN" w:bidi="ar-SA"/>
              </w:rPr>
            </w:pPr>
            <w:r>
              <w:rPr>
                <w:rFonts w:hint="eastAsia" w:ascii="仿宋_GB2312" w:hAnsi="仿宋_GB2312" w:eastAsia="仿宋_GB2312" w:cs="仿宋_GB2312"/>
                <w:kern w:val="2"/>
                <w:sz w:val="28"/>
                <w:szCs w:val="24"/>
                <w:highlight w:val="none"/>
                <w:lang w:val="en-US" w:eastAsia="zh-CN" w:bidi="ar-SA"/>
              </w:rPr>
              <w:t>法定代表人</w:t>
            </w:r>
          </w:p>
        </w:tc>
        <w:tc>
          <w:tcPr>
            <w:tcW w:w="4695" w:type="dxa"/>
            <w:noWrap w:val="0"/>
            <w:vAlign w:val="top"/>
          </w:tcPr>
          <w:p w14:paraId="187F3836">
            <w:pPr>
              <w:pStyle w:val="38"/>
              <w:rPr>
                <w:rFonts w:hint="eastAsia"/>
                <w:highlight w:val="none"/>
                <w:vertAlign w:val="baseline"/>
              </w:rPr>
            </w:pPr>
          </w:p>
        </w:tc>
      </w:tr>
      <w:tr w14:paraId="3DC3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624" w:type="dxa"/>
            <w:noWrap w:val="0"/>
            <w:vAlign w:val="center"/>
          </w:tcPr>
          <w:p w14:paraId="5F78AC7B">
            <w:pPr>
              <w:pStyle w:val="38"/>
              <w:ind w:left="0" w:leftChars="0" w:firstLine="0" w:firstLineChars="0"/>
              <w:jc w:val="center"/>
              <w:rPr>
                <w:rFonts w:hint="eastAsia" w:ascii="仿宋_GB2312" w:hAnsi="仿宋_GB2312" w:eastAsia="仿宋_GB2312" w:cs="仿宋_GB2312"/>
                <w:kern w:val="2"/>
                <w:sz w:val="28"/>
                <w:szCs w:val="24"/>
                <w:highlight w:val="none"/>
                <w:lang w:val="en-US" w:eastAsia="zh-CN" w:bidi="ar-SA"/>
              </w:rPr>
            </w:pPr>
            <w:r>
              <w:rPr>
                <w:rFonts w:hint="eastAsia" w:ascii="仿宋_GB2312" w:hAnsi="仿宋_GB2312" w:eastAsia="仿宋_GB2312" w:cs="仿宋_GB2312"/>
                <w:kern w:val="2"/>
                <w:sz w:val="28"/>
                <w:szCs w:val="24"/>
                <w:highlight w:val="none"/>
                <w:lang w:val="en-US" w:eastAsia="zh-CN" w:bidi="ar-SA"/>
              </w:rPr>
              <w:t>项目总监</w:t>
            </w:r>
          </w:p>
        </w:tc>
        <w:tc>
          <w:tcPr>
            <w:tcW w:w="4695" w:type="dxa"/>
            <w:noWrap w:val="0"/>
            <w:vAlign w:val="top"/>
          </w:tcPr>
          <w:p w14:paraId="2B9D9495">
            <w:pPr>
              <w:pStyle w:val="38"/>
              <w:rPr>
                <w:rFonts w:hint="eastAsia"/>
                <w:highlight w:val="none"/>
                <w:vertAlign w:val="baseline"/>
              </w:rPr>
            </w:pPr>
          </w:p>
        </w:tc>
      </w:tr>
      <w:tr w14:paraId="7E71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624" w:type="dxa"/>
            <w:noWrap w:val="0"/>
            <w:vAlign w:val="center"/>
          </w:tcPr>
          <w:p w14:paraId="1734B40A">
            <w:pPr>
              <w:pStyle w:val="38"/>
              <w:ind w:left="0" w:leftChars="0" w:firstLine="0" w:firstLineChars="0"/>
              <w:jc w:val="center"/>
              <w:rPr>
                <w:rFonts w:hint="eastAsia" w:ascii="仿宋_GB2312" w:hAnsi="仿宋_GB2312" w:eastAsia="仿宋_GB2312" w:cs="仿宋_GB2312"/>
                <w:kern w:val="2"/>
                <w:sz w:val="28"/>
                <w:szCs w:val="24"/>
                <w:highlight w:val="none"/>
                <w:lang w:val="en-US" w:eastAsia="zh-CN" w:bidi="ar-SA"/>
              </w:rPr>
            </w:pPr>
            <w:r>
              <w:rPr>
                <w:rFonts w:hint="eastAsia" w:ascii="仿宋_GB2312" w:hAnsi="仿宋_GB2312" w:eastAsia="仿宋_GB2312" w:cs="仿宋_GB2312"/>
                <w:kern w:val="2"/>
                <w:sz w:val="28"/>
                <w:szCs w:val="24"/>
                <w:highlight w:val="none"/>
                <w:lang w:val="en-US" w:eastAsia="zh-CN" w:bidi="ar-SA"/>
              </w:rPr>
              <w:t>联系人及联系电话</w:t>
            </w:r>
          </w:p>
        </w:tc>
        <w:tc>
          <w:tcPr>
            <w:tcW w:w="4695" w:type="dxa"/>
            <w:noWrap w:val="0"/>
            <w:vAlign w:val="top"/>
          </w:tcPr>
          <w:p w14:paraId="19838DB0">
            <w:pPr>
              <w:pStyle w:val="38"/>
              <w:rPr>
                <w:rFonts w:hint="eastAsia"/>
                <w:highlight w:val="none"/>
                <w:vertAlign w:val="baseline"/>
              </w:rPr>
            </w:pPr>
          </w:p>
        </w:tc>
      </w:tr>
    </w:tbl>
    <w:p w14:paraId="101AE5C6">
      <w:pPr>
        <w:pStyle w:val="38"/>
        <w:rPr>
          <w:rFonts w:hint="eastAsia"/>
          <w:highlight w:val="none"/>
        </w:rPr>
        <w:sectPr>
          <w:pgSz w:w="11906" w:h="16838"/>
          <w:pgMar w:top="1440" w:right="1800" w:bottom="1440" w:left="1800" w:header="851" w:footer="992" w:gutter="0"/>
          <w:pgNumType w:fmt="decimal"/>
          <w:cols w:space="720" w:num="1"/>
          <w:docGrid w:type="lines" w:linePitch="312" w:charSpace="0"/>
        </w:sectPr>
      </w:pPr>
    </w:p>
    <w:p w14:paraId="76D106A1">
      <w:pPr>
        <w:jc w:val="left"/>
        <w:rPr>
          <w:rFonts w:hint="eastAsia" w:ascii="黑体" w:hAnsi="黑体" w:eastAsia="黑体" w:cs="黑体"/>
          <w:sz w:val="28"/>
          <w:szCs w:val="24"/>
          <w:highlight w:val="none"/>
          <w:lang w:eastAsia="zh-CN"/>
        </w:rPr>
      </w:pPr>
      <w:r>
        <w:rPr>
          <w:rFonts w:hint="eastAsia" w:ascii="黑体" w:hAnsi="黑体" w:eastAsia="黑体" w:cs="黑体"/>
          <w:sz w:val="28"/>
          <w:szCs w:val="24"/>
          <w:highlight w:val="none"/>
        </w:rPr>
        <w:t>附件</w:t>
      </w:r>
      <w:r>
        <w:rPr>
          <w:rFonts w:hint="eastAsia" w:ascii="黑体" w:hAnsi="黑体" w:eastAsia="黑体" w:cs="黑体"/>
          <w:sz w:val="28"/>
          <w:szCs w:val="24"/>
          <w:highlight w:val="none"/>
          <w:lang w:val="en-US" w:eastAsia="zh-CN"/>
        </w:rPr>
        <w:t>2</w:t>
      </w:r>
    </w:p>
    <w:p w14:paraId="5B619590">
      <w:pPr>
        <w:keepLines/>
        <w:spacing w:before="156" w:beforeLines="50" w:after="312" w:afterLines="100" w:line="560" w:lineRule="exact"/>
        <w:jc w:val="center"/>
        <w:outlineLvl w:val="0"/>
        <w:rPr>
          <w:rFonts w:ascii="方正小标宋简体" w:hAnsi="方正小标宋简体" w:eastAsia="方正小标宋简体"/>
          <w:sz w:val="30"/>
          <w:szCs w:val="30"/>
          <w:highlight w:val="none"/>
        </w:rPr>
      </w:pPr>
      <w:r>
        <w:rPr>
          <w:rFonts w:hint="eastAsia" w:ascii="方正小标宋简体" w:hAnsi="方正小标宋简体" w:eastAsia="方正小标宋简体" w:cs="方正小标宋简体"/>
          <w:sz w:val="30"/>
          <w:szCs w:val="30"/>
          <w:highlight w:val="none"/>
          <w:lang w:val="en-US" w:eastAsia="zh-CN"/>
        </w:rPr>
        <w:t>报</w:t>
      </w:r>
      <w:r>
        <w:rPr>
          <w:rFonts w:ascii="方正小标宋简体" w:hAnsi="方正小标宋简体" w:eastAsia="方正小标宋简体" w:cs="方正小标宋简体"/>
          <w:sz w:val="30"/>
          <w:szCs w:val="30"/>
          <w:highlight w:val="none"/>
        </w:rPr>
        <w:t xml:space="preserve">  </w:t>
      </w:r>
      <w:r>
        <w:rPr>
          <w:rFonts w:hint="eastAsia" w:ascii="方正小标宋简体" w:hAnsi="方正小标宋简体" w:eastAsia="方正小标宋简体" w:cs="方正小标宋简体"/>
          <w:sz w:val="30"/>
          <w:szCs w:val="30"/>
          <w:highlight w:val="none"/>
          <w:lang w:val="en-US" w:eastAsia="zh-CN"/>
        </w:rPr>
        <w:t>价</w:t>
      </w:r>
      <w:r>
        <w:rPr>
          <w:rFonts w:ascii="方正小标宋简体" w:hAnsi="方正小标宋简体" w:eastAsia="方正小标宋简体" w:cs="方正小标宋简体"/>
          <w:sz w:val="30"/>
          <w:szCs w:val="30"/>
          <w:highlight w:val="none"/>
        </w:rPr>
        <w:t xml:space="preserve">  </w:t>
      </w:r>
      <w:r>
        <w:rPr>
          <w:rFonts w:hint="eastAsia" w:ascii="方正小标宋简体" w:hAnsi="方正小标宋简体" w:eastAsia="方正小标宋简体" w:cs="方正小标宋简体"/>
          <w:sz w:val="30"/>
          <w:szCs w:val="30"/>
          <w:highlight w:val="none"/>
        </w:rPr>
        <w:t>函</w:t>
      </w:r>
    </w:p>
    <w:p w14:paraId="60E28902">
      <w:pPr>
        <w:spacing w:line="500" w:lineRule="exact"/>
        <w:rPr>
          <w:rFonts w:ascii="仿宋_GB2312" w:eastAsia="仿宋_GB2312"/>
          <w:sz w:val="24"/>
          <w:szCs w:val="24"/>
          <w:highlight w:val="none"/>
        </w:rPr>
      </w:pPr>
      <w:r>
        <w:rPr>
          <w:rFonts w:ascii="仿宋_GB2312" w:hAnsi="宋体" w:eastAsia="仿宋_GB2312" w:cs="仿宋_GB2312"/>
          <w:b/>
          <w:bCs/>
          <w:sz w:val="24"/>
          <w:szCs w:val="24"/>
          <w:highlight w:val="none"/>
          <w:u w:val="single"/>
        </w:rPr>
        <w:t xml:space="preserve">                        </w:t>
      </w:r>
      <w:r>
        <w:rPr>
          <w:rFonts w:hint="eastAsia" w:ascii="仿宋_GB2312" w:hAnsi="宋体" w:eastAsia="仿宋_GB2312" w:cs="仿宋_GB2312"/>
          <w:b/>
          <w:bCs/>
          <w:sz w:val="24"/>
          <w:szCs w:val="24"/>
          <w:highlight w:val="none"/>
        </w:rPr>
        <w:t>（采购人名称）</w:t>
      </w:r>
      <w:r>
        <w:rPr>
          <w:rFonts w:hint="eastAsia" w:ascii="仿宋_GB2312" w:hAnsi="宋体" w:eastAsia="仿宋_GB2312" w:cs="仿宋_GB2312"/>
          <w:sz w:val="24"/>
          <w:szCs w:val="24"/>
          <w:highlight w:val="none"/>
        </w:rPr>
        <w:t>：</w:t>
      </w:r>
    </w:p>
    <w:p w14:paraId="52B5B6D6">
      <w:pPr>
        <w:spacing w:line="500" w:lineRule="exact"/>
        <w:ind w:firstLine="480" w:firstLineChars="200"/>
        <w:rPr>
          <w:rFonts w:ascii="仿宋_GB2312" w:eastAsia="仿宋_GB2312"/>
          <w:sz w:val="24"/>
          <w:szCs w:val="24"/>
          <w:highlight w:val="none"/>
        </w:rPr>
      </w:pPr>
      <w:r>
        <w:rPr>
          <w:rFonts w:ascii="仿宋_GB2312" w:hAnsi="宋体" w:eastAsia="仿宋_GB2312" w:cs="仿宋_GB2312"/>
          <w:sz w:val="24"/>
          <w:szCs w:val="24"/>
          <w:highlight w:val="none"/>
        </w:rPr>
        <w:t>1</w:t>
      </w:r>
      <w:r>
        <w:rPr>
          <w:rFonts w:hint="eastAsia" w:ascii="仿宋_GB2312" w:hAnsi="宋体" w:eastAsia="仿宋_GB2312" w:cs="仿宋_GB2312"/>
          <w:sz w:val="24"/>
          <w:szCs w:val="24"/>
          <w:highlight w:val="none"/>
        </w:rPr>
        <w:t>．我方已仔细研究了</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（项目名称）</w:t>
      </w:r>
      <w:r>
        <w:rPr>
          <w:rFonts w:hint="eastAsia" w:ascii="仿宋_GB2312" w:hAnsi="宋体" w:eastAsia="仿宋_GB2312" w:cs="仿宋_GB2312"/>
          <w:sz w:val="24"/>
          <w:szCs w:val="24"/>
          <w:highlight w:val="none"/>
          <w:lang w:val="en-US" w:eastAsia="zh-CN"/>
        </w:rPr>
        <w:t>采购</w:t>
      </w:r>
      <w:r>
        <w:rPr>
          <w:rFonts w:hint="eastAsia" w:ascii="仿宋_GB2312" w:hAnsi="宋体" w:eastAsia="仿宋_GB2312" w:cs="仿宋_GB2312"/>
          <w:sz w:val="24"/>
          <w:szCs w:val="24"/>
          <w:highlight w:val="none"/>
        </w:rPr>
        <w:t>文件的全部内容，愿意以总价</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万元的</w:t>
      </w:r>
      <w:r>
        <w:rPr>
          <w:rFonts w:hint="eastAsia" w:ascii="仿宋_GB2312" w:hAnsi="宋体" w:eastAsia="仿宋_GB2312" w:cs="仿宋_GB2312"/>
          <w:sz w:val="24"/>
          <w:szCs w:val="24"/>
          <w:highlight w:val="none"/>
          <w:lang w:val="en-US" w:eastAsia="zh-CN"/>
        </w:rPr>
        <w:t>响应</w:t>
      </w:r>
      <w:r>
        <w:rPr>
          <w:rFonts w:hint="eastAsia" w:ascii="仿宋_GB2312" w:hAnsi="宋体" w:eastAsia="仿宋_GB2312" w:cs="仿宋_GB2312"/>
          <w:sz w:val="24"/>
          <w:szCs w:val="24"/>
          <w:highlight w:val="none"/>
        </w:rPr>
        <w:t>报价，按采购公告约定实施和完成。</w:t>
      </w:r>
    </w:p>
    <w:p w14:paraId="57CB73D5">
      <w:pPr>
        <w:spacing w:line="500" w:lineRule="exact"/>
        <w:ind w:firstLine="480" w:firstLineChars="200"/>
        <w:rPr>
          <w:rFonts w:ascii="仿宋_GB2312" w:eastAsia="仿宋_GB2312"/>
          <w:sz w:val="24"/>
          <w:szCs w:val="24"/>
          <w:highlight w:val="none"/>
        </w:rPr>
      </w:pPr>
      <w:r>
        <w:rPr>
          <w:rFonts w:ascii="仿宋_GB2312" w:hAnsi="宋体" w:eastAsia="仿宋_GB2312" w:cs="仿宋_GB2312"/>
          <w:sz w:val="24"/>
          <w:szCs w:val="24"/>
          <w:highlight w:val="none"/>
        </w:rPr>
        <w:t>2</w:t>
      </w:r>
      <w:r>
        <w:rPr>
          <w:rFonts w:hint="eastAsia" w:ascii="仿宋_GB2312" w:hAnsi="宋体" w:eastAsia="仿宋_GB2312" w:cs="仿宋_GB2312"/>
          <w:sz w:val="24"/>
          <w:szCs w:val="24"/>
          <w:highlight w:val="none"/>
        </w:rPr>
        <w:t>．我方承诺在</w:t>
      </w:r>
      <w:r>
        <w:rPr>
          <w:rFonts w:hint="eastAsia" w:ascii="仿宋_GB2312" w:hAnsi="宋体" w:eastAsia="仿宋_GB2312" w:cs="仿宋_GB2312"/>
          <w:sz w:val="24"/>
          <w:szCs w:val="24"/>
          <w:highlight w:val="none"/>
          <w:lang w:val="en-US" w:eastAsia="zh-CN"/>
        </w:rPr>
        <w:t>响应</w:t>
      </w:r>
      <w:r>
        <w:rPr>
          <w:rFonts w:hint="eastAsia" w:ascii="仿宋_GB2312" w:hAnsi="宋体" w:eastAsia="仿宋_GB2312" w:cs="仿宋_GB2312"/>
          <w:sz w:val="24"/>
          <w:szCs w:val="24"/>
          <w:highlight w:val="none"/>
        </w:rPr>
        <w:t>有效期</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天内不修改、撤销</w:t>
      </w:r>
      <w:r>
        <w:rPr>
          <w:rFonts w:hint="eastAsia" w:ascii="仿宋_GB2312" w:hAnsi="宋体" w:eastAsia="仿宋_GB2312" w:cs="仿宋_GB2312"/>
          <w:sz w:val="24"/>
          <w:szCs w:val="24"/>
          <w:highlight w:val="none"/>
          <w:lang w:eastAsia="zh-CN"/>
        </w:rPr>
        <w:t>响应文件</w:t>
      </w:r>
      <w:r>
        <w:rPr>
          <w:rFonts w:hint="eastAsia" w:ascii="仿宋_GB2312" w:hAnsi="宋体" w:eastAsia="仿宋_GB2312" w:cs="仿宋_GB2312"/>
          <w:sz w:val="24"/>
          <w:szCs w:val="24"/>
          <w:highlight w:val="none"/>
        </w:rPr>
        <w:t>。</w:t>
      </w:r>
    </w:p>
    <w:p w14:paraId="67732675">
      <w:pPr>
        <w:spacing w:line="500" w:lineRule="exact"/>
        <w:ind w:firstLine="480" w:firstLineChars="200"/>
        <w:rPr>
          <w:rFonts w:ascii="仿宋_GB2312" w:eastAsia="仿宋_GB2312"/>
          <w:sz w:val="24"/>
          <w:szCs w:val="24"/>
          <w:highlight w:val="none"/>
        </w:rPr>
      </w:pPr>
      <w:r>
        <w:rPr>
          <w:rFonts w:ascii="仿宋_GB2312" w:hAnsi="宋体" w:eastAsia="仿宋_GB2312" w:cs="仿宋_GB2312"/>
          <w:sz w:val="24"/>
          <w:szCs w:val="24"/>
          <w:highlight w:val="none"/>
        </w:rPr>
        <w:t>3</w:t>
      </w:r>
      <w:r>
        <w:rPr>
          <w:rFonts w:hint="eastAsia" w:ascii="仿宋_GB2312" w:hAnsi="宋体" w:eastAsia="仿宋_GB2312" w:cs="仿宋_GB2312"/>
          <w:sz w:val="24"/>
          <w:szCs w:val="24"/>
          <w:highlight w:val="none"/>
        </w:rPr>
        <w:t>．如我方中标：</w:t>
      </w:r>
    </w:p>
    <w:p w14:paraId="3E085E18">
      <w:pPr>
        <w:spacing w:line="500" w:lineRule="exact"/>
        <w:ind w:firstLine="820" w:firstLineChars="342"/>
        <w:rPr>
          <w:rFonts w:ascii="仿宋_GB2312" w:eastAsia="仿宋_GB2312"/>
          <w:sz w:val="24"/>
          <w:szCs w:val="24"/>
          <w:highlight w:val="none"/>
        </w:rPr>
      </w:pP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rPr>
        <w:t>1</w:t>
      </w:r>
      <w:r>
        <w:rPr>
          <w:rFonts w:hint="eastAsia" w:ascii="仿宋_GB2312" w:hAnsi="宋体" w:eastAsia="仿宋_GB2312" w:cs="仿宋_GB2312"/>
          <w:sz w:val="24"/>
          <w:szCs w:val="24"/>
          <w:highlight w:val="none"/>
        </w:rPr>
        <w:t>）我方承诺在收到</w:t>
      </w:r>
      <w:r>
        <w:rPr>
          <w:rFonts w:hint="eastAsia" w:ascii="仿宋_GB2312" w:hAnsi="宋体" w:eastAsia="仿宋_GB2312" w:cs="仿宋_GB2312"/>
          <w:sz w:val="24"/>
          <w:szCs w:val="24"/>
          <w:highlight w:val="none"/>
          <w:lang w:val="en-US" w:eastAsia="zh-CN"/>
        </w:rPr>
        <w:t>成交</w:t>
      </w:r>
      <w:r>
        <w:rPr>
          <w:rFonts w:hint="eastAsia" w:ascii="仿宋_GB2312" w:hAnsi="宋体" w:eastAsia="仿宋_GB2312" w:cs="仿宋_GB2312"/>
          <w:sz w:val="24"/>
          <w:szCs w:val="24"/>
          <w:highlight w:val="none"/>
        </w:rPr>
        <w:t>通知书后，在</w:t>
      </w:r>
      <w:r>
        <w:rPr>
          <w:rFonts w:hint="eastAsia" w:ascii="仿宋_GB2312" w:hAnsi="宋体" w:eastAsia="仿宋_GB2312" w:cs="仿宋_GB2312"/>
          <w:sz w:val="24"/>
          <w:szCs w:val="24"/>
          <w:highlight w:val="none"/>
          <w:lang w:val="en-US" w:eastAsia="zh-CN"/>
        </w:rPr>
        <w:t>成交</w:t>
      </w:r>
      <w:r>
        <w:rPr>
          <w:rFonts w:hint="eastAsia" w:ascii="仿宋_GB2312" w:hAnsi="宋体" w:eastAsia="仿宋_GB2312" w:cs="仿宋_GB2312"/>
          <w:sz w:val="24"/>
          <w:szCs w:val="24"/>
          <w:highlight w:val="none"/>
        </w:rPr>
        <w:t>通知书规定的期限内与你方签订合同。</w:t>
      </w:r>
    </w:p>
    <w:p w14:paraId="2CFA7CA7">
      <w:pPr>
        <w:spacing w:line="500" w:lineRule="exact"/>
        <w:ind w:firstLine="820" w:firstLineChars="342"/>
        <w:rPr>
          <w:rFonts w:ascii="仿宋_GB2312" w:eastAsia="仿宋_GB2312"/>
          <w:sz w:val="24"/>
          <w:szCs w:val="24"/>
          <w:highlight w:val="none"/>
        </w:rPr>
      </w:pP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rPr>
        <w:t>2</w:t>
      </w:r>
      <w:r>
        <w:rPr>
          <w:rFonts w:hint="eastAsia" w:ascii="仿宋_GB2312" w:hAnsi="宋体" w:eastAsia="仿宋_GB2312" w:cs="仿宋_GB2312"/>
          <w:sz w:val="24"/>
          <w:szCs w:val="24"/>
          <w:highlight w:val="none"/>
        </w:rPr>
        <w:t>）我方承诺在合同约定的期限内完成并移交全部成果。</w:t>
      </w:r>
    </w:p>
    <w:p w14:paraId="3333BC6F">
      <w:pPr>
        <w:spacing w:line="500" w:lineRule="exact"/>
        <w:ind w:firstLine="820" w:firstLineChars="342"/>
        <w:rPr>
          <w:rFonts w:ascii="仿宋_GB2312" w:eastAsia="仿宋_GB2312"/>
          <w:sz w:val="24"/>
          <w:szCs w:val="24"/>
          <w:highlight w:val="none"/>
        </w:rPr>
      </w:pP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rPr>
        <w:t>3</w:t>
      </w:r>
      <w:r>
        <w:rPr>
          <w:rFonts w:hint="eastAsia" w:ascii="仿宋_GB2312" w:hAnsi="宋体" w:eastAsia="仿宋_GB2312" w:cs="仿宋_GB2312"/>
          <w:sz w:val="24"/>
          <w:szCs w:val="24"/>
          <w:highlight w:val="none"/>
        </w:rPr>
        <w:t>）我方承诺服务质量达到验收合格标准。</w:t>
      </w:r>
    </w:p>
    <w:p w14:paraId="75A1D976">
      <w:pPr>
        <w:spacing w:line="500" w:lineRule="exact"/>
        <w:ind w:firstLine="820" w:firstLineChars="342"/>
        <w:rPr>
          <w:rFonts w:ascii="仿宋_GB2312" w:eastAsia="仿宋_GB2312"/>
          <w:sz w:val="24"/>
          <w:szCs w:val="24"/>
          <w:highlight w:val="none"/>
        </w:rPr>
      </w:pP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rPr>
        <w:t>4</w:t>
      </w:r>
      <w:r>
        <w:rPr>
          <w:rFonts w:hint="eastAsia" w:ascii="仿宋_GB2312" w:hAnsi="宋体" w:eastAsia="仿宋_GB2312" w:cs="仿宋_GB2312"/>
          <w:sz w:val="24"/>
          <w:szCs w:val="24"/>
          <w:highlight w:val="none"/>
        </w:rPr>
        <w:t>）我方承诺严格执行国家、行业及黄石市有关规定。</w:t>
      </w:r>
    </w:p>
    <w:p w14:paraId="4DFF4DEB">
      <w:pPr>
        <w:spacing w:line="500" w:lineRule="exact"/>
        <w:ind w:firstLine="480" w:firstLineChars="200"/>
        <w:jc w:val="left"/>
        <w:textAlignment w:val="baseline"/>
        <w:rPr>
          <w:rFonts w:ascii="仿宋_GB2312" w:eastAsia="仿宋_GB2312"/>
          <w:sz w:val="24"/>
          <w:szCs w:val="24"/>
          <w:highlight w:val="none"/>
        </w:rPr>
      </w:pPr>
      <w:r>
        <w:rPr>
          <w:rFonts w:hint="eastAsia" w:ascii="仿宋_GB2312" w:hAnsi="宋体" w:eastAsia="仿宋_GB2312" w:cs="仿宋_GB2312"/>
          <w:sz w:val="24"/>
          <w:szCs w:val="24"/>
          <w:highlight w:val="none"/>
        </w:rPr>
        <w:t>4．我方在此声明，所递交的</w:t>
      </w:r>
      <w:r>
        <w:rPr>
          <w:rFonts w:hint="eastAsia" w:ascii="仿宋_GB2312" w:hAnsi="宋体" w:eastAsia="仿宋_GB2312" w:cs="仿宋_GB2312"/>
          <w:sz w:val="24"/>
          <w:szCs w:val="24"/>
          <w:highlight w:val="none"/>
          <w:lang w:eastAsia="zh-CN"/>
        </w:rPr>
        <w:t>响应文件</w:t>
      </w:r>
      <w:r>
        <w:rPr>
          <w:rFonts w:hint="eastAsia" w:ascii="仿宋_GB2312" w:hAnsi="宋体" w:eastAsia="仿宋_GB2312" w:cs="仿宋_GB2312"/>
          <w:sz w:val="24"/>
          <w:szCs w:val="24"/>
          <w:highlight w:val="none"/>
        </w:rPr>
        <w:t>及有关资料内容完整、真实和准确。</w:t>
      </w:r>
    </w:p>
    <w:p w14:paraId="0A7A8979">
      <w:pPr>
        <w:spacing w:line="500" w:lineRule="exact"/>
        <w:ind w:firstLine="480" w:firstLineChars="200"/>
        <w:jc w:val="left"/>
        <w:textAlignment w:val="baseline"/>
        <w:rPr>
          <w:rFonts w:ascii="仿宋_GB2312" w:eastAsia="仿宋_GB2312"/>
          <w:sz w:val="24"/>
          <w:szCs w:val="24"/>
          <w:highlight w:val="none"/>
        </w:rPr>
      </w:pPr>
    </w:p>
    <w:p w14:paraId="7A062E1E">
      <w:pPr>
        <w:spacing w:line="500" w:lineRule="exact"/>
        <w:ind w:firstLine="480" w:firstLineChars="200"/>
        <w:jc w:val="left"/>
        <w:textAlignment w:val="baseline"/>
        <w:rPr>
          <w:rFonts w:ascii="仿宋_GB2312" w:eastAsia="仿宋_GB2312"/>
          <w:sz w:val="24"/>
          <w:szCs w:val="24"/>
          <w:highlight w:val="none"/>
        </w:rPr>
      </w:pPr>
    </w:p>
    <w:p w14:paraId="0398B186">
      <w:pPr>
        <w:spacing w:line="360" w:lineRule="auto"/>
        <w:ind w:firstLine="2880" w:firstLineChars="1200"/>
        <w:textAlignment w:val="baseline"/>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lang w:eastAsia="zh-CN"/>
        </w:rPr>
        <w:t>供应商</w:t>
      </w:r>
      <w:r>
        <w:rPr>
          <w:rFonts w:hint="eastAsia" w:ascii="仿宋_GB2312" w:hAnsi="宋体" w:eastAsia="仿宋_GB2312" w:cs="仿宋_GB2312"/>
          <w:sz w:val="24"/>
          <w:szCs w:val="24"/>
          <w:highlight w:val="none"/>
        </w:rPr>
        <w:t>（盖章）：</w:t>
      </w:r>
      <w:r>
        <w:rPr>
          <w:rFonts w:ascii="仿宋_GB2312" w:hAnsi="宋体" w:eastAsia="仿宋_GB2312" w:cs="仿宋_GB2312"/>
          <w:sz w:val="24"/>
          <w:szCs w:val="24"/>
          <w:highlight w:val="none"/>
          <w:u w:val="single"/>
        </w:rPr>
        <w:t xml:space="preserve">                                              </w:t>
      </w:r>
    </w:p>
    <w:p w14:paraId="1EB6EF9C">
      <w:pPr>
        <w:spacing w:line="600" w:lineRule="exact"/>
        <w:ind w:firstLine="2880" w:firstLineChars="1200"/>
        <w:rPr>
          <w:rFonts w:ascii="仿宋_GB2312" w:eastAsia="仿宋_GB2312"/>
          <w:sz w:val="24"/>
          <w:szCs w:val="24"/>
          <w:highlight w:val="none"/>
        </w:rPr>
      </w:pPr>
      <w:r>
        <w:rPr>
          <w:rFonts w:hint="eastAsia" w:ascii="仿宋_GB2312" w:hAnsi="宋体" w:eastAsia="仿宋_GB2312" w:cs="仿宋_GB2312"/>
          <w:sz w:val="24"/>
          <w:szCs w:val="24"/>
          <w:highlight w:val="none"/>
        </w:rPr>
        <w:t>法定代表人或委托人（签名或盖章）：</w:t>
      </w:r>
      <w:r>
        <w:rPr>
          <w:rFonts w:ascii="仿宋_GB2312" w:hAnsi="宋体" w:eastAsia="仿宋_GB2312" w:cs="仿宋_GB2312"/>
          <w:sz w:val="24"/>
          <w:szCs w:val="24"/>
          <w:highlight w:val="none"/>
          <w:u w:val="single"/>
        </w:rPr>
        <w:t xml:space="preserve">                            </w:t>
      </w:r>
    </w:p>
    <w:p w14:paraId="1F7721F0">
      <w:pPr>
        <w:spacing w:line="600" w:lineRule="exact"/>
        <w:ind w:firstLine="2880" w:firstLineChars="12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单位地址：</w:t>
      </w:r>
      <w:r>
        <w:rPr>
          <w:rFonts w:ascii="仿宋_GB2312" w:hAnsi="宋体" w:eastAsia="仿宋_GB2312" w:cs="仿宋_GB2312"/>
          <w:sz w:val="24"/>
          <w:szCs w:val="24"/>
          <w:highlight w:val="none"/>
          <w:u w:val="single"/>
        </w:rPr>
        <w:t xml:space="preserve">                                                   </w:t>
      </w:r>
    </w:p>
    <w:p w14:paraId="4E79D862">
      <w:pPr>
        <w:spacing w:line="600" w:lineRule="exact"/>
        <w:ind w:firstLine="2880" w:firstLineChars="12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日期：</w:t>
      </w:r>
      <w:r>
        <w:rPr>
          <w:rFonts w:ascii="仿宋_GB2312" w:hAnsi="宋体" w:eastAsia="仿宋_GB2312" w:cs="仿宋_GB2312"/>
          <w:sz w:val="24"/>
          <w:szCs w:val="24"/>
          <w:highlight w:val="none"/>
          <w:u w:val="single"/>
        </w:rPr>
        <w:t xml:space="preserve">           </w:t>
      </w:r>
    </w:p>
    <w:p w14:paraId="4CE25C65">
      <w:pPr>
        <w:pStyle w:val="24"/>
        <w:rPr>
          <w:rFonts w:ascii="仿宋_GB2312" w:hAnsi="宋体" w:cs="仿宋_GB2312"/>
          <w:szCs w:val="24"/>
          <w:highlight w:val="none"/>
          <w:u w:val="single"/>
        </w:rPr>
      </w:pPr>
    </w:p>
    <w:p w14:paraId="7894A53F">
      <w:pPr>
        <w:rPr>
          <w:rFonts w:hint="eastAsia" w:ascii="仿宋_GB2312" w:hAnsi="仿宋_GB2312" w:eastAsia="仿宋_GB2312" w:cs="仿宋_GB2312"/>
          <w:sz w:val="24"/>
          <w:szCs w:val="24"/>
          <w:highlight w:val="none"/>
          <w:u w:val="single"/>
        </w:rPr>
      </w:pPr>
    </w:p>
    <w:p w14:paraId="420E287E">
      <w:pPr>
        <w:pStyle w:val="24"/>
        <w:rPr>
          <w:rFonts w:hint="eastAsia" w:ascii="仿宋_GB2312" w:hAnsi="仿宋_GB2312" w:cs="仿宋_GB2312"/>
          <w:b w:val="0"/>
          <w:bCs/>
          <w:highlight w:val="none"/>
        </w:rPr>
      </w:pPr>
    </w:p>
    <w:p w14:paraId="38519E24">
      <w:pPr>
        <w:pStyle w:val="24"/>
        <w:rPr>
          <w:rFonts w:hint="eastAsia" w:ascii="仿宋_GB2312" w:hAnsi="仿宋_GB2312" w:cs="仿宋_GB2312"/>
          <w:b w:val="0"/>
          <w:bCs/>
          <w:highlight w:val="none"/>
        </w:rPr>
        <w:sectPr>
          <w:pgSz w:w="11906" w:h="16838"/>
          <w:pgMar w:top="2098" w:right="1474" w:bottom="1984" w:left="1588" w:header="851" w:footer="992" w:gutter="0"/>
          <w:pgNumType w:fmt="decimal"/>
          <w:cols w:space="720" w:num="1"/>
          <w:docGrid w:type="lines" w:linePitch="312" w:charSpace="0"/>
        </w:sectPr>
      </w:pPr>
    </w:p>
    <w:p w14:paraId="69E6368F">
      <w:pPr>
        <w:pStyle w:val="24"/>
        <w:rPr>
          <w:rFonts w:hint="eastAsia" w:ascii="仿宋_GB2312" w:hAnsi="仿宋_GB2312" w:cs="仿宋_GB2312"/>
          <w:b w:val="0"/>
          <w:bCs/>
          <w:highlight w:val="none"/>
        </w:rPr>
      </w:pPr>
    </w:p>
    <w:p w14:paraId="0C8936CE">
      <w:pPr>
        <w:pStyle w:val="47"/>
        <w:rPr>
          <w:rFonts w:hint="eastAsia" w:ascii="黑体" w:hAnsi="黑体" w:eastAsia="黑体" w:cs="黑体"/>
          <w:highlight w:val="none"/>
          <w:lang w:eastAsia="zh-CN"/>
        </w:rPr>
      </w:pPr>
      <w:bookmarkStart w:id="39" w:name="_Toc23970_WPSOffice_Level1"/>
      <w:bookmarkStart w:id="40" w:name="_Toc23637_WPSOffice_Level1"/>
      <w:bookmarkStart w:id="41" w:name="_Toc151_WPSOffice_Level1"/>
      <w:bookmarkStart w:id="42" w:name="_Toc7773_WPSOffice_Level1"/>
      <w:bookmarkStart w:id="43" w:name="_Toc1727_WPSOffice_Level1"/>
      <w:bookmarkStart w:id="44" w:name="_Toc780"/>
      <w:bookmarkStart w:id="45" w:name="_Toc6439_WPSOffice_Level1"/>
      <w:bookmarkStart w:id="46" w:name="_Toc15636"/>
      <w:r>
        <w:rPr>
          <w:rFonts w:hint="eastAsia" w:ascii="黑体" w:hAnsi="黑体" w:cs="黑体"/>
          <w:highlight w:val="none"/>
        </w:rPr>
        <w:t>附件</w:t>
      </w:r>
      <w:r>
        <w:rPr>
          <w:rFonts w:hint="eastAsia" w:ascii="黑体" w:hAnsi="黑体" w:cs="黑体"/>
          <w:highlight w:val="none"/>
          <w:lang w:val="en-US" w:eastAsia="zh-CN"/>
        </w:rPr>
        <w:t>3</w:t>
      </w:r>
    </w:p>
    <w:p w14:paraId="564ECC55">
      <w:pPr>
        <w:pStyle w:val="47"/>
        <w:jc w:val="center"/>
        <w:rPr>
          <w:rFonts w:ascii="方正小标宋简体" w:hAnsi="方正小标宋简体" w:eastAsia="方正小标宋简体" w:cs="Calibri"/>
          <w:sz w:val="30"/>
          <w:szCs w:val="30"/>
          <w:highlight w:val="none"/>
        </w:rPr>
      </w:pPr>
      <w:r>
        <w:rPr>
          <w:rFonts w:hint="eastAsia" w:ascii="方正小标宋简体" w:hAnsi="方正小标宋简体" w:eastAsia="方正小标宋简体" w:cs="方正小标宋简体"/>
          <w:sz w:val="30"/>
          <w:szCs w:val="30"/>
          <w:highlight w:val="none"/>
        </w:rPr>
        <w:t>法定代表人身份证明</w:t>
      </w:r>
      <w:bookmarkEnd w:id="39"/>
      <w:bookmarkEnd w:id="40"/>
      <w:bookmarkEnd w:id="41"/>
      <w:bookmarkEnd w:id="42"/>
      <w:bookmarkEnd w:id="43"/>
      <w:bookmarkEnd w:id="44"/>
      <w:bookmarkEnd w:id="45"/>
      <w:bookmarkEnd w:id="46"/>
    </w:p>
    <w:p w14:paraId="7F872B6B">
      <w:pPr>
        <w:pStyle w:val="47"/>
        <w:jc w:val="center"/>
        <w:rPr>
          <w:rFonts w:ascii="仿宋_GB2312" w:hAnsi="宋体" w:eastAsia="仿宋_GB2312" w:cs="Calibri"/>
          <w:b/>
          <w:bCs/>
          <w:sz w:val="30"/>
          <w:szCs w:val="30"/>
          <w:highlight w:val="none"/>
        </w:rPr>
      </w:pPr>
    </w:p>
    <w:p w14:paraId="35F08F9A">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lang w:val="en-US" w:eastAsia="zh-CN"/>
        </w:rPr>
        <w:t>供 应 商</w:t>
      </w: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u w:val="single"/>
        </w:rPr>
        <w:t xml:space="preserve">                                                        </w:t>
      </w:r>
    </w:p>
    <w:p w14:paraId="60B438D9">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单位性质：</w:t>
      </w:r>
      <w:r>
        <w:rPr>
          <w:rFonts w:ascii="仿宋_GB2312" w:hAnsi="宋体" w:eastAsia="仿宋_GB2312" w:cs="仿宋_GB2312"/>
          <w:sz w:val="24"/>
          <w:szCs w:val="24"/>
          <w:highlight w:val="none"/>
          <w:u w:val="single"/>
        </w:rPr>
        <w:t xml:space="preserve">                                                        </w:t>
      </w:r>
    </w:p>
    <w:p w14:paraId="5B1B1125">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地</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址：</w:t>
      </w:r>
      <w:r>
        <w:rPr>
          <w:rFonts w:ascii="仿宋_GB2312" w:hAnsi="宋体" w:eastAsia="仿宋_GB2312" w:cs="仿宋_GB2312"/>
          <w:sz w:val="24"/>
          <w:szCs w:val="24"/>
          <w:highlight w:val="none"/>
          <w:u w:val="single"/>
        </w:rPr>
        <w:t xml:space="preserve">                                                        </w:t>
      </w:r>
    </w:p>
    <w:p w14:paraId="751A746C">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成立时间：</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年</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月</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日</w:t>
      </w:r>
    </w:p>
    <w:p w14:paraId="761B64A2">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经营期限：</w:t>
      </w:r>
      <w:r>
        <w:rPr>
          <w:rFonts w:ascii="仿宋_GB2312" w:hAnsi="宋体" w:eastAsia="仿宋_GB2312" w:cs="仿宋_GB2312"/>
          <w:sz w:val="24"/>
          <w:szCs w:val="24"/>
          <w:highlight w:val="none"/>
          <w:u w:val="single"/>
        </w:rPr>
        <w:t xml:space="preserve">                                                        </w:t>
      </w:r>
    </w:p>
    <w:p w14:paraId="7FB9AD32">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姓</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名：</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性</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别：</w:t>
      </w:r>
      <w:r>
        <w:rPr>
          <w:rFonts w:ascii="仿宋_GB2312" w:hAnsi="宋体" w:eastAsia="仿宋_GB2312" w:cs="仿宋_GB2312"/>
          <w:sz w:val="24"/>
          <w:szCs w:val="24"/>
          <w:highlight w:val="none"/>
          <w:u w:val="single"/>
        </w:rPr>
        <w:t xml:space="preserve">                </w:t>
      </w:r>
    </w:p>
    <w:p w14:paraId="741B46F9">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年</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龄：</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职</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务：</w:t>
      </w:r>
      <w:r>
        <w:rPr>
          <w:rFonts w:ascii="仿宋_GB2312" w:hAnsi="宋体" w:eastAsia="仿宋_GB2312" w:cs="仿宋_GB2312"/>
          <w:sz w:val="24"/>
          <w:szCs w:val="24"/>
          <w:highlight w:val="none"/>
          <w:u w:val="single"/>
        </w:rPr>
        <w:t xml:space="preserve">                </w:t>
      </w:r>
    </w:p>
    <w:p w14:paraId="28E5FEF8">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系</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w:t>
      </w:r>
      <w:r>
        <w:rPr>
          <w:rFonts w:hint="eastAsia" w:ascii="仿宋_GB2312" w:hAnsi="宋体" w:eastAsia="仿宋_GB2312" w:cs="仿宋_GB2312"/>
          <w:sz w:val="24"/>
          <w:szCs w:val="24"/>
          <w:highlight w:val="none"/>
          <w:lang w:eastAsia="zh-CN"/>
        </w:rPr>
        <w:t>供应商</w:t>
      </w:r>
      <w:r>
        <w:rPr>
          <w:rFonts w:hint="eastAsia" w:ascii="仿宋_GB2312" w:hAnsi="宋体" w:eastAsia="仿宋_GB2312" w:cs="仿宋_GB2312"/>
          <w:sz w:val="24"/>
          <w:szCs w:val="24"/>
          <w:highlight w:val="none"/>
        </w:rPr>
        <w:t>名称）的法定代表人。</w:t>
      </w:r>
    </w:p>
    <w:p w14:paraId="770DCC8E">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特此证明。</w:t>
      </w:r>
    </w:p>
    <w:p w14:paraId="05445608">
      <w:pPr>
        <w:spacing w:line="500" w:lineRule="exact"/>
        <w:rPr>
          <w:rFonts w:ascii="仿宋_GB2312" w:eastAsia="仿宋_GB2312"/>
          <w:sz w:val="24"/>
          <w:szCs w:val="24"/>
          <w:highlight w:val="none"/>
        </w:rPr>
      </w:pPr>
    </w:p>
    <w:p w14:paraId="0AEA81EB">
      <w:pPr>
        <w:spacing w:line="500" w:lineRule="exact"/>
        <w:rPr>
          <w:rFonts w:ascii="仿宋_GB2312" w:eastAsia="仿宋_GB2312"/>
          <w:sz w:val="24"/>
          <w:szCs w:val="24"/>
          <w:highlight w:val="none"/>
        </w:rPr>
      </w:pPr>
    </w:p>
    <w:p w14:paraId="6381F2E8">
      <w:pPr>
        <w:wordWrap w:val="0"/>
        <w:spacing w:line="500" w:lineRule="exact"/>
        <w:jc w:val="right"/>
        <w:rPr>
          <w:rFonts w:ascii="仿宋_GB2312" w:eastAsia="仿宋_GB2312"/>
          <w:sz w:val="24"/>
          <w:szCs w:val="24"/>
          <w:highlight w:val="none"/>
        </w:rPr>
      </w:pPr>
      <w:r>
        <w:rPr>
          <w:rFonts w:hint="eastAsia" w:ascii="仿宋_GB2312" w:hAnsi="宋体" w:eastAsia="仿宋_GB2312" w:cs="仿宋_GB2312"/>
          <w:sz w:val="24"/>
          <w:szCs w:val="24"/>
          <w:highlight w:val="none"/>
          <w:lang w:eastAsia="zh-CN"/>
        </w:rPr>
        <w:t>供应商</w:t>
      </w: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（盖单位章）</w:t>
      </w:r>
    </w:p>
    <w:p w14:paraId="68F38601">
      <w:pPr>
        <w:wordWrap w:val="0"/>
        <w:spacing w:line="500" w:lineRule="exact"/>
        <w:jc w:val="right"/>
        <w:rPr>
          <w:rFonts w:ascii="仿宋_GB2312" w:hAnsi="宋体" w:eastAsia="仿宋_GB2312" w:cs="仿宋_GB2312"/>
          <w:sz w:val="24"/>
          <w:szCs w:val="24"/>
          <w:highlight w:val="none"/>
        </w:rPr>
      </w:pP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年</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月</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日</w:t>
      </w:r>
      <w:r>
        <w:rPr>
          <w:rFonts w:ascii="仿宋_GB2312" w:hAnsi="宋体" w:eastAsia="仿宋_GB2312" w:cs="仿宋_GB2312"/>
          <w:sz w:val="24"/>
          <w:szCs w:val="24"/>
          <w:highlight w:val="none"/>
        </w:rPr>
        <w:t xml:space="preserve"> </w:t>
      </w:r>
    </w:p>
    <w:p w14:paraId="2BBA65D4">
      <w:pPr>
        <w:spacing w:line="500" w:lineRule="exact"/>
        <w:jc w:val="right"/>
        <w:rPr>
          <w:rFonts w:ascii="仿宋_GB2312" w:eastAsia="仿宋_GB2312"/>
          <w:sz w:val="24"/>
          <w:szCs w:val="24"/>
          <w:highlight w:val="none"/>
        </w:rPr>
      </w:pPr>
    </w:p>
    <w:p w14:paraId="27583673">
      <w:pPr>
        <w:spacing w:line="500" w:lineRule="exact"/>
        <w:jc w:val="right"/>
        <w:rPr>
          <w:rFonts w:ascii="仿宋_GB2312" w:eastAsia="仿宋_GB2312"/>
          <w:sz w:val="24"/>
          <w:szCs w:val="24"/>
          <w:highlight w:val="none"/>
        </w:rPr>
      </w:pPr>
    </w:p>
    <w:p w14:paraId="68A29137">
      <w:pPr>
        <w:spacing w:line="500" w:lineRule="exact"/>
        <w:rPr>
          <w:rFonts w:ascii="仿宋_GB2312" w:eastAsia="仿宋_GB2312"/>
          <w:sz w:val="24"/>
          <w:szCs w:val="24"/>
          <w:highlight w:val="none"/>
        </w:rPr>
      </w:pPr>
    </w:p>
    <w:p w14:paraId="13AA943C">
      <w:pPr>
        <w:spacing w:line="500" w:lineRule="exact"/>
        <w:rPr>
          <w:rFonts w:ascii="仿宋_GB2312" w:eastAsia="仿宋_GB2312"/>
          <w:sz w:val="24"/>
          <w:szCs w:val="24"/>
          <w:highlight w:val="none"/>
        </w:rPr>
      </w:pPr>
    </w:p>
    <w:p w14:paraId="4D9596DC">
      <w:pPr>
        <w:spacing w:line="500" w:lineRule="exact"/>
        <w:rPr>
          <w:rFonts w:ascii="仿宋_GB2312" w:eastAsia="仿宋_GB2312"/>
          <w:sz w:val="24"/>
          <w:szCs w:val="24"/>
          <w:highlight w:val="none"/>
        </w:rPr>
      </w:pPr>
    </w:p>
    <w:p w14:paraId="72BA90AA">
      <w:pPr>
        <w:spacing w:line="360" w:lineRule="auto"/>
        <w:ind w:firstLine="480" w:firstLineChars="200"/>
        <w:rPr>
          <w:rFonts w:ascii="仿宋_GB2312" w:eastAsia="仿宋_GB2312"/>
          <w:sz w:val="24"/>
          <w:szCs w:val="24"/>
          <w:highlight w:val="none"/>
        </w:rPr>
      </w:pPr>
      <w:r>
        <w:rPr>
          <w:rFonts w:hint="eastAsia" w:ascii="仿宋_GB2312" w:hAnsi="宋体" w:eastAsia="仿宋_GB2312" w:cs="仿宋_GB2312"/>
          <w:sz w:val="24"/>
          <w:szCs w:val="24"/>
          <w:highlight w:val="none"/>
        </w:rPr>
        <w:t>备注</w:t>
      </w:r>
      <w:r>
        <w:rPr>
          <w:rFonts w:ascii="仿宋_GB2312" w:hAnsi="宋体" w:eastAsia="仿宋_GB2312" w:cs="仿宋_GB2312"/>
          <w:sz w:val="24"/>
          <w:szCs w:val="24"/>
          <w:highlight w:val="none"/>
        </w:rPr>
        <w:t>:1.</w:t>
      </w:r>
      <w:r>
        <w:rPr>
          <w:rFonts w:hint="eastAsia" w:ascii="仿宋_GB2312" w:hAnsi="宋体" w:eastAsia="仿宋_GB2312" w:cs="仿宋_GB2312"/>
          <w:sz w:val="24"/>
          <w:szCs w:val="24"/>
          <w:highlight w:val="none"/>
        </w:rPr>
        <w:t>附法定代表人身份证复印件</w:t>
      </w:r>
    </w:p>
    <w:p w14:paraId="42758719">
      <w:pPr>
        <w:spacing w:line="500" w:lineRule="exact"/>
        <w:rPr>
          <w:rFonts w:ascii="仿宋_GB2312" w:hAnsi="宋体" w:eastAsia="仿宋_GB2312" w:cs="仿宋_GB2312"/>
          <w:highlight w:val="none"/>
        </w:rPr>
        <w:sectPr>
          <w:pgSz w:w="11906" w:h="16838"/>
          <w:pgMar w:top="2098" w:right="1474" w:bottom="1984" w:left="1588" w:header="851" w:footer="992" w:gutter="0"/>
          <w:pgNumType w:fmt="decimal"/>
          <w:cols w:space="720" w:num="1"/>
          <w:docGrid w:type="lines" w:linePitch="312" w:charSpace="0"/>
        </w:sectPr>
      </w:pPr>
      <w:r>
        <w:rPr>
          <w:rFonts w:ascii="仿宋_GB2312" w:hAnsi="宋体" w:eastAsia="仿宋_GB2312" w:cs="仿宋_GB2312"/>
          <w:highlight w:val="none"/>
        </w:rPr>
        <w:t xml:space="preserve">     </w:t>
      </w:r>
    </w:p>
    <w:p w14:paraId="027619F4">
      <w:pPr>
        <w:pStyle w:val="43"/>
        <w:spacing w:afterLines="0" w:line="440" w:lineRule="exact"/>
        <w:ind w:firstLine="0" w:firstLineChars="0"/>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附件</w:t>
      </w:r>
      <w:r>
        <w:rPr>
          <w:rFonts w:hint="eastAsia" w:ascii="黑体" w:hAnsi="黑体" w:eastAsia="黑体" w:cs="黑体"/>
          <w:sz w:val="28"/>
          <w:szCs w:val="28"/>
          <w:highlight w:val="none"/>
          <w:lang w:val="en-US" w:eastAsia="zh-CN"/>
        </w:rPr>
        <w:t>4</w:t>
      </w:r>
    </w:p>
    <w:p w14:paraId="3412BEC7">
      <w:pPr>
        <w:snapToGrid w:val="0"/>
        <w:spacing w:before="50" w:after="50"/>
        <w:jc w:val="center"/>
        <w:rPr>
          <w:rFonts w:ascii="仿宋" w:eastAsia="仿宋"/>
          <w:b/>
          <w:sz w:val="36"/>
          <w:szCs w:val="36"/>
          <w:highlight w:val="none"/>
        </w:rPr>
      </w:pPr>
    </w:p>
    <w:p w14:paraId="467DB26F">
      <w:pPr>
        <w:pStyle w:val="47"/>
        <w:jc w:val="center"/>
        <w:rPr>
          <w:rFonts w:ascii="方正小标宋简体" w:hAnsi="方正小标宋简体" w:eastAsia="方正小标宋简体" w:cs="Calibri"/>
          <w:sz w:val="36"/>
          <w:szCs w:val="36"/>
          <w:highlight w:val="none"/>
        </w:rPr>
      </w:pPr>
      <w:r>
        <w:rPr>
          <w:rFonts w:hint="eastAsia" w:ascii="方正小标宋简体" w:hAnsi="方正小标宋简体" w:eastAsia="方正小标宋简体" w:cs="方正小标宋简体"/>
          <w:sz w:val="36"/>
          <w:szCs w:val="36"/>
          <w:highlight w:val="none"/>
        </w:rPr>
        <w:t>授权委托书</w:t>
      </w:r>
    </w:p>
    <w:p w14:paraId="138A8EA1">
      <w:pPr>
        <w:pStyle w:val="47"/>
        <w:keepNext w:val="0"/>
        <w:keepLines w:val="0"/>
        <w:rPr>
          <w:highlight w:val="none"/>
        </w:rPr>
      </w:pPr>
    </w:p>
    <w:p w14:paraId="27A58593">
      <w:pPr>
        <w:spacing w:line="500" w:lineRule="exact"/>
        <w:ind w:firstLine="480" w:firstLineChars="2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本人</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（姓名）系</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w:t>
      </w:r>
      <w:r>
        <w:rPr>
          <w:rFonts w:hint="eastAsia" w:ascii="仿宋_GB2312" w:hAnsi="宋体" w:eastAsia="仿宋_GB2312" w:cs="仿宋_GB2312"/>
          <w:sz w:val="24"/>
          <w:szCs w:val="24"/>
          <w:highlight w:val="none"/>
          <w:lang w:eastAsia="zh-CN"/>
        </w:rPr>
        <w:t>供应商</w:t>
      </w:r>
      <w:r>
        <w:rPr>
          <w:rFonts w:hint="eastAsia" w:ascii="仿宋_GB2312" w:hAnsi="宋体" w:eastAsia="仿宋_GB2312" w:cs="仿宋_GB2312"/>
          <w:sz w:val="24"/>
          <w:szCs w:val="24"/>
          <w:highlight w:val="none"/>
        </w:rPr>
        <w:t>名称）的法定代表人，现委托</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u w:val="single"/>
        </w:rPr>
        <w:t xml:space="preserve">           </w:t>
      </w:r>
    </w:p>
    <w:p w14:paraId="0C4A1955">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（姓名）为我方代理人。代理人根据授权，以我方名义签署、澄清、说明、补正、递交、撤回、修改</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（项目名称）</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lang w:eastAsia="zh-CN"/>
        </w:rPr>
        <w:t>响应文件</w:t>
      </w:r>
      <w:r>
        <w:rPr>
          <w:rFonts w:hint="eastAsia" w:ascii="仿宋_GB2312" w:hAnsi="宋体" w:eastAsia="仿宋_GB2312" w:cs="仿宋_GB2312"/>
          <w:sz w:val="24"/>
          <w:szCs w:val="24"/>
          <w:highlight w:val="none"/>
        </w:rPr>
        <w:t>、签订合同和处理有关事宜，其法律后果由我方承担。</w:t>
      </w:r>
    </w:p>
    <w:p w14:paraId="4279BAB0">
      <w:pPr>
        <w:spacing w:before="156" w:beforeLines="50" w:line="500" w:lineRule="exact"/>
        <w:ind w:firstLine="480" w:firstLineChars="200"/>
        <w:rPr>
          <w:rFonts w:ascii="仿宋_GB2312" w:eastAsia="仿宋_GB2312"/>
          <w:sz w:val="24"/>
          <w:szCs w:val="24"/>
          <w:highlight w:val="none"/>
        </w:rPr>
      </w:pPr>
      <w:r>
        <w:rPr>
          <w:rFonts w:hint="eastAsia" w:ascii="仿宋_GB2312" w:hAnsi="宋体" w:eastAsia="仿宋_GB2312" w:cs="仿宋_GB2312"/>
          <w:sz w:val="24"/>
          <w:szCs w:val="24"/>
          <w:highlight w:val="none"/>
        </w:rPr>
        <w:t>委托期限：</w:t>
      </w:r>
      <w:r>
        <w:rPr>
          <w:rFonts w:ascii="仿宋_GB2312" w:hAnsi="宋体" w:eastAsia="仿宋_GB2312" w:cs="仿宋_GB2312"/>
          <w:sz w:val="24"/>
          <w:szCs w:val="24"/>
          <w:highlight w:val="none"/>
          <w:u w:val="single"/>
        </w:rPr>
        <w:t xml:space="preserve">                                                          </w:t>
      </w:r>
    </w:p>
    <w:p w14:paraId="512435D2">
      <w:pPr>
        <w:spacing w:line="500" w:lineRule="exact"/>
        <w:ind w:firstLine="1440" w:firstLineChars="600"/>
        <w:rPr>
          <w:rFonts w:ascii="仿宋_GB2312" w:eastAsia="仿宋_GB2312"/>
          <w:sz w:val="24"/>
          <w:szCs w:val="24"/>
          <w:highlight w:val="none"/>
        </w:rPr>
      </w:pPr>
      <w:r>
        <w:rPr>
          <w:rFonts w:ascii="仿宋_GB2312" w:hAnsi="宋体" w:eastAsia="仿宋_GB2312" w:cs="仿宋_GB2312"/>
          <w:sz w:val="24"/>
          <w:szCs w:val="24"/>
          <w:highlight w:val="none"/>
        </w:rPr>
        <w:t xml:space="preserve">  </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w:t>
      </w:r>
    </w:p>
    <w:p w14:paraId="2F1DFBF3">
      <w:pPr>
        <w:spacing w:before="312" w:beforeLines="100" w:after="312" w:afterLines="100" w:line="500" w:lineRule="exact"/>
        <w:ind w:firstLine="480" w:firstLineChars="200"/>
        <w:rPr>
          <w:rFonts w:ascii="仿宋_GB2312" w:eastAsia="仿宋_GB2312"/>
          <w:sz w:val="24"/>
          <w:szCs w:val="24"/>
          <w:highlight w:val="none"/>
        </w:rPr>
      </w:pPr>
      <w:r>
        <w:rPr>
          <w:rFonts w:hint="eastAsia" w:ascii="仿宋_GB2312" w:hAnsi="宋体" w:eastAsia="仿宋_GB2312" w:cs="仿宋_GB2312"/>
          <w:sz w:val="24"/>
          <w:szCs w:val="24"/>
          <w:highlight w:val="none"/>
        </w:rPr>
        <w:t>代理人无转委托权。</w:t>
      </w:r>
    </w:p>
    <w:p w14:paraId="6518ED0E">
      <w:pPr>
        <w:spacing w:line="500" w:lineRule="exact"/>
        <w:rPr>
          <w:rFonts w:ascii="仿宋_GB2312" w:eastAsia="仿宋_GB2312"/>
          <w:sz w:val="24"/>
          <w:szCs w:val="24"/>
          <w:highlight w:val="none"/>
        </w:rPr>
      </w:pPr>
    </w:p>
    <w:p w14:paraId="0CE06D53">
      <w:pPr>
        <w:spacing w:line="400" w:lineRule="exact"/>
        <w:jc w:val="right"/>
        <w:rPr>
          <w:rFonts w:ascii="仿宋_GB2312" w:eastAsia="仿宋_GB2312"/>
          <w:sz w:val="24"/>
          <w:szCs w:val="24"/>
          <w:highlight w:val="none"/>
        </w:rPr>
      </w:pPr>
      <w:r>
        <w:rPr>
          <w:rFonts w:hint="eastAsia" w:ascii="仿宋_GB2312" w:hAnsi="宋体" w:eastAsia="仿宋_GB2312" w:cs="仿宋_GB2312"/>
          <w:sz w:val="24"/>
          <w:szCs w:val="24"/>
          <w:highlight w:val="none"/>
          <w:lang w:eastAsia="zh-CN"/>
        </w:rPr>
        <w:t>供</w:t>
      </w:r>
      <w:r>
        <w:rPr>
          <w:rFonts w:hint="eastAsia" w:ascii="仿宋_GB2312" w:hAnsi="宋体" w:eastAsia="仿宋_GB2312" w:cs="仿宋_GB2312"/>
          <w:sz w:val="24"/>
          <w:szCs w:val="24"/>
          <w:highlight w:val="none"/>
          <w:lang w:val="en-US" w:eastAsia="zh-CN"/>
        </w:rPr>
        <w:t xml:space="preserve">  </w:t>
      </w:r>
      <w:r>
        <w:rPr>
          <w:rFonts w:hint="eastAsia" w:ascii="仿宋_GB2312" w:hAnsi="宋体" w:eastAsia="仿宋_GB2312" w:cs="仿宋_GB2312"/>
          <w:sz w:val="24"/>
          <w:szCs w:val="24"/>
          <w:highlight w:val="none"/>
          <w:lang w:eastAsia="zh-CN"/>
        </w:rPr>
        <w:t>应</w:t>
      </w:r>
      <w:r>
        <w:rPr>
          <w:rFonts w:hint="eastAsia" w:ascii="仿宋_GB2312" w:hAnsi="宋体" w:eastAsia="仿宋_GB2312" w:cs="仿宋_GB2312"/>
          <w:sz w:val="24"/>
          <w:szCs w:val="24"/>
          <w:highlight w:val="none"/>
          <w:lang w:val="en-US" w:eastAsia="zh-CN"/>
        </w:rPr>
        <w:t xml:space="preserve">  </w:t>
      </w:r>
      <w:r>
        <w:rPr>
          <w:rFonts w:hint="eastAsia" w:ascii="仿宋_GB2312" w:hAnsi="宋体" w:eastAsia="仿宋_GB2312" w:cs="仿宋_GB2312"/>
          <w:sz w:val="24"/>
          <w:szCs w:val="24"/>
          <w:highlight w:val="none"/>
          <w:lang w:eastAsia="zh-CN"/>
        </w:rPr>
        <w:t>商</w:t>
      </w: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（盖单位章）</w:t>
      </w:r>
    </w:p>
    <w:p w14:paraId="24F31EEC">
      <w:pPr>
        <w:spacing w:line="400" w:lineRule="exact"/>
        <w:ind w:firstLine="4080" w:firstLineChars="1700"/>
        <w:rPr>
          <w:rFonts w:ascii="仿宋_GB2312" w:eastAsia="仿宋_GB2312"/>
          <w:sz w:val="24"/>
          <w:szCs w:val="24"/>
          <w:highlight w:val="none"/>
        </w:rPr>
      </w:pPr>
    </w:p>
    <w:p w14:paraId="5823789E">
      <w:pPr>
        <w:spacing w:line="400" w:lineRule="exact"/>
        <w:jc w:val="right"/>
        <w:rPr>
          <w:rFonts w:ascii="仿宋_GB2312" w:eastAsia="仿宋_GB2312"/>
          <w:sz w:val="24"/>
          <w:szCs w:val="24"/>
          <w:highlight w:val="none"/>
        </w:rPr>
      </w:pPr>
      <w:r>
        <w:rPr>
          <w:rFonts w:hint="eastAsia" w:ascii="仿宋_GB2312" w:hAnsi="宋体" w:eastAsia="仿宋_GB2312" w:cs="仿宋_GB2312"/>
          <w:sz w:val="24"/>
          <w:szCs w:val="24"/>
          <w:highlight w:val="none"/>
        </w:rPr>
        <w:t xml:space="preserve"> 法定代表人：</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（签字或盖章）</w:t>
      </w:r>
    </w:p>
    <w:p w14:paraId="7AE7092E">
      <w:pPr>
        <w:spacing w:line="400" w:lineRule="exact"/>
        <w:ind w:firstLine="3360" w:firstLineChars="1400"/>
        <w:rPr>
          <w:rFonts w:ascii="仿宋_GB2312" w:hAnsi="宋体" w:eastAsia="仿宋_GB2312" w:cs="仿宋_GB2312"/>
          <w:sz w:val="24"/>
          <w:szCs w:val="24"/>
          <w:highlight w:val="none"/>
        </w:rPr>
      </w:pPr>
    </w:p>
    <w:p w14:paraId="17BAF5D5">
      <w:pPr>
        <w:spacing w:line="400" w:lineRule="exact"/>
        <w:ind w:firstLine="3360" w:firstLineChars="14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身份证号码：</w:t>
      </w:r>
      <w:r>
        <w:rPr>
          <w:rFonts w:ascii="仿宋_GB2312" w:hAnsi="宋体" w:eastAsia="仿宋_GB2312" w:cs="仿宋_GB2312"/>
          <w:sz w:val="24"/>
          <w:szCs w:val="24"/>
          <w:highlight w:val="none"/>
          <w:u w:val="single"/>
        </w:rPr>
        <w:t xml:space="preserve">                                   </w:t>
      </w:r>
    </w:p>
    <w:p w14:paraId="6FB14BA4">
      <w:pPr>
        <w:spacing w:line="400" w:lineRule="exact"/>
        <w:ind w:firstLine="4080" w:firstLineChars="1700"/>
        <w:rPr>
          <w:rFonts w:ascii="仿宋_GB2312" w:hAnsi="宋体" w:eastAsia="仿宋_GB2312" w:cs="仿宋_GB2312"/>
          <w:sz w:val="24"/>
          <w:szCs w:val="24"/>
          <w:highlight w:val="none"/>
          <w:u w:val="single"/>
        </w:rPr>
      </w:pPr>
    </w:p>
    <w:p w14:paraId="469ADA87">
      <w:pPr>
        <w:spacing w:line="400" w:lineRule="exact"/>
        <w:ind w:firstLine="3360" w:firstLineChars="1400"/>
        <w:rPr>
          <w:rFonts w:ascii="仿宋_GB2312" w:eastAsia="仿宋_GB2312"/>
          <w:sz w:val="24"/>
          <w:szCs w:val="24"/>
          <w:highlight w:val="none"/>
        </w:rPr>
      </w:pPr>
      <w:r>
        <w:rPr>
          <w:rFonts w:hint="eastAsia" w:ascii="仿宋_GB2312" w:hAnsi="宋体" w:eastAsia="仿宋_GB2312" w:cs="仿宋_GB2312"/>
          <w:sz w:val="24"/>
          <w:szCs w:val="24"/>
          <w:highlight w:val="none"/>
        </w:rPr>
        <w:t>委托代理人：</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（签字或盖章）</w:t>
      </w:r>
    </w:p>
    <w:p w14:paraId="7F365C21">
      <w:pPr>
        <w:spacing w:line="400" w:lineRule="exact"/>
        <w:ind w:firstLine="4080" w:firstLineChars="1700"/>
        <w:rPr>
          <w:rFonts w:ascii="仿宋_GB2312" w:eastAsia="仿宋_GB2312"/>
          <w:sz w:val="24"/>
          <w:szCs w:val="24"/>
          <w:highlight w:val="none"/>
        </w:rPr>
      </w:pPr>
    </w:p>
    <w:p w14:paraId="367EAE81">
      <w:pPr>
        <w:spacing w:line="400" w:lineRule="exact"/>
        <w:ind w:firstLine="3360" w:firstLineChars="14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身份证号码：</w:t>
      </w:r>
      <w:r>
        <w:rPr>
          <w:rFonts w:ascii="仿宋_GB2312" w:hAnsi="宋体" w:eastAsia="仿宋_GB2312" w:cs="仿宋_GB2312"/>
          <w:sz w:val="24"/>
          <w:szCs w:val="24"/>
          <w:highlight w:val="none"/>
          <w:u w:val="single"/>
        </w:rPr>
        <w:t xml:space="preserve">                                   </w:t>
      </w:r>
    </w:p>
    <w:p w14:paraId="0D25E943">
      <w:pPr>
        <w:spacing w:line="400" w:lineRule="exact"/>
        <w:ind w:firstLine="4080" w:firstLineChars="1700"/>
        <w:rPr>
          <w:rFonts w:ascii="仿宋_GB2312" w:eastAsia="仿宋_GB2312"/>
          <w:sz w:val="24"/>
          <w:szCs w:val="24"/>
          <w:highlight w:val="none"/>
        </w:rPr>
      </w:pPr>
    </w:p>
    <w:p w14:paraId="456C94AD">
      <w:pPr>
        <w:spacing w:line="400" w:lineRule="exact"/>
        <w:ind w:firstLine="5160" w:firstLineChars="2150"/>
        <w:rPr>
          <w:rFonts w:ascii="仿宋_GB2312" w:eastAsia="仿宋_GB2312"/>
          <w:sz w:val="24"/>
          <w:szCs w:val="24"/>
          <w:highlight w:val="none"/>
        </w:rPr>
      </w:pP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年</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月</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日</w:t>
      </w:r>
    </w:p>
    <w:p w14:paraId="4EF126F2">
      <w:pPr>
        <w:spacing w:line="400" w:lineRule="exact"/>
        <w:ind w:firstLine="4830" w:firstLineChars="2300"/>
        <w:rPr>
          <w:rFonts w:ascii="仿宋_GB2312" w:eastAsia="仿宋_GB2312"/>
          <w:highlight w:val="none"/>
        </w:rPr>
      </w:pPr>
    </w:p>
    <w:p w14:paraId="648A3EAF">
      <w:pPr>
        <w:spacing w:line="360" w:lineRule="auto"/>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备注：1、附法定代表人身份证复印件</w:t>
      </w:r>
    </w:p>
    <w:p w14:paraId="3A8AB86E">
      <w:pPr>
        <w:snapToGrid w:val="0"/>
        <w:spacing w:before="50" w:after="50"/>
        <w:jc w:val="left"/>
        <w:rPr>
          <w:rFonts w:ascii="仿宋" w:eastAsia="仿宋"/>
          <w:b/>
          <w:bCs/>
          <w:sz w:val="24"/>
          <w:szCs w:val="24"/>
          <w:highlight w:val="none"/>
          <w:u w:val="single"/>
        </w:rPr>
      </w:pPr>
      <w:r>
        <w:rPr>
          <w:rFonts w:hint="eastAsia" w:ascii="仿宋_GB2312" w:hAnsi="宋体" w:eastAsia="仿宋_GB2312" w:cs="仿宋_GB2312"/>
          <w:sz w:val="24"/>
          <w:szCs w:val="24"/>
          <w:highlight w:val="none"/>
        </w:rPr>
        <w:t>2、附委托代理人身份证复印件</w:t>
      </w:r>
    </w:p>
    <w:p w14:paraId="179EF8E6">
      <w:pPr>
        <w:snapToGrid w:val="0"/>
        <w:spacing w:before="50" w:after="50"/>
        <w:jc w:val="lef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附件</w:t>
      </w:r>
      <w:r>
        <w:rPr>
          <w:rFonts w:hint="eastAsia" w:ascii="黑体" w:hAnsi="黑体" w:eastAsia="黑体" w:cs="黑体"/>
          <w:sz w:val="28"/>
          <w:szCs w:val="28"/>
          <w:highlight w:val="none"/>
          <w:lang w:val="en-US" w:eastAsia="zh-CN"/>
        </w:rPr>
        <w:t>5</w:t>
      </w:r>
    </w:p>
    <w:p w14:paraId="0588E6DC">
      <w:pPr>
        <w:pStyle w:val="24"/>
        <w:rPr>
          <w:rFonts w:hint="eastAsia" w:ascii="仿宋_GB2312" w:hAnsi="仿宋_GB2312" w:cs="仿宋_GB2312"/>
          <w:highlight w:val="none"/>
        </w:rPr>
      </w:pPr>
    </w:p>
    <w:p w14:paraId="478C7084">
      <w:pPr>
        <w:jc w:val="center"/>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基本资格条件承诺函</w:t>
      </w:r>
    </w:p>
    <w:p w14:paraId="783A4BFB">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致黄石市市政公用局：</w:t>
      </w:r>
    </w:p>
    <w:p w14:paraId="0C8DDC7A">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（供应商名称）</w:t>
      </w:r>
      <w:r>
        <w:rPr>
          <w:rFonts w:hint="eastAsia" w:ascii="仿宋_GB2312" w:hAnsi="仿宋_GB2312" w:eastAsia="仿宋_GB2312" w:cs="仿宋_GB2312"/>
          <w:sz w:val="32"/>
          <w:szCs w:val="32"/>
          <w:highlight w:val="none"/>
        </w:rPr>
        <w:t>郑重承诺：</w:t>
      </w:r>
    </w:p>
    <w:p w14:paraId="405873E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1.我方具有良好的商业信誉和健全的财务会计制度，具有依法缴纳税收和社会保障金的良好记录，参加本项目采购活动前三年内无重大违法活动记录。</w:t>
      </w:r>
    </w:p>
    <w:p w14:paraId="729F89D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2.我方未列入信用中国网站（www.creditchina.gov.cn）“失信被执行人”“重大税收违法案件当事人名单”中，也未列入中国政府采购网（www.ccgp.gov.cn）“政府采购严重违法失信行为记录名单”中。</w:t>
      </w:r>
    </w:p>
    <w:p w14:paraId="5DC27F1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3.我方在采购项目评审（评标）环节结束后，随时接受采购人的检查验证，配合提供相关证明材料，证明符合《中华人民共和国政府采购法》规定的供应商基本资格条件。</w:t>
      </w:r>
    </w:p>
    <w:p w14:paraId="01C7EC67">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我方对以上承诺负全部法律责任。</w:t>
      </w:r>
    </w:p>
    <w:p w14:paraId="44DC459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特此承诺。</w:t>
      </w:r>
    </w:p>
    <w:p w14:paraId="433C5A71">
      <w:pPr>
        <w:pStyle w:val="38"/>
        <w:rPr>
          <w:rFonts w:hint="eastAsia" w:ascii="仿宋_GB2312" w:hAnsi="仿宋_GB2312" w:eastAsia="仿宋_GB2312" w:cs="仿宋_GB2312"/>
          <w:sz w:val="32"/>
          <w:szCs w:val="32"/>
          <w:highlight w:val="none"/>
        </w:rPr>
      </w:pPr>
    </w:p>
    <w:p w14:paraId="38A56B8F">
      <w:pPr>
        <w:wordWrap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（供应商签章）</w:t>
      </w:r>
      <w:r>
        <w:rPr>
          <w:rFonts w:hint="eastAsia" w:ascii="仿宋_GB2312" w:hAnsi="仿宋_GB2312" w:eastAsia="仿宋_GB2312" w:cs="仿宋_GB2312"/>
          <w:sz w:val="32"/>
          <w:szCs w:val="32"/>
          <w:highlight w:val="none"/>
          <w:lang w:val="en-US" w:eastAsia="zh-CN"/>
        </w:rPr>
        <w:t xml:space="preserve">      </w:t>
      </w:r>
    </w:p>
    <w:p w14:paraId="63D487CF">
      <w:pPr>
        <w:wordWrap w:val="0"/>
        <w:jc w:val="right"/>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32"/>
          <w:szCs w:val="32"/>
          <w:highlight w:val="none"/>
        </w:rPr>
        <w:t>年 月 日</w:t>
      </w:r>
      <w:r>
        <w:rPr>
          <w:rFonts w:hint="eastAsia" w:ascii="仿宋_GB2312" w:hAnsi="仿宋_GB2312" w:eastAsia="仿宋_GB2312" w:cs="仿宋_GB2312"/>
          <w:sz w:val="32"/>
          <w:szCs w:val="32"/>
          <w:highlight w:val="none"/>
          <w:lang w:val="en-US" w:eastAsia="zh-CN"/>
        </w:rPr>
        <w:t xml:space="preserve">        </w:t>
      </w:r>
    </w:p>
    <w:p w14:paraId="327DFC4A">
      <w:pPr>
        <w:pStyle w:val="10"/>
        <w:ind w:left="0" w:leftChars="0" w:firstLine="0" w:firstLineChars="0"/>
        <w:rPr>
          <w:rFonts w:hint="eastAsia"/>
          <w:strike/>
          <w:dstrike w:val="0"/>
          <w:highlight w:val="none"/>
          <w:lang w:val="en-US" w:eastAsia="zh-CN"/>
        </w:rPr>
      </w:pPr>
    </w:p>
    <w:sectPr>
      <w:pgSz w:w="11907" w:h="16840"/>
      <w:pgMar w:top="2098" w:right="1474" w:bottom="198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06CA7B-3062-469B-A734-B3BA1798D3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871DB81-8EB1-4538-9451-65EE4D2A4F09}"/>
  </w:font>
  <w:font w:name="方正小标宋简体">
    <w:altName w:val="方正小标宋简体"/>
    <w:panose1 w:val="03000509000000000000"/>
    <w:charset w:val="86"/>
    <w:family w:val="auto"/>
    <w:pitch w:val="default"/>
    <w:sig w:usb0="00000001" w:usb1="080E0000" w:usb2="00000000" w:usb3="00000000" w:csb0="00040000" w:csb1="00000000"/>
    <w:embedRegular r:id="rId3" w:fontKey="{75A5BD93-8A1F-42AD-9F6A-1D9A1285F1B9}"/>
  </w:font>
  <w:font w:name="Arial">
    <w:panose1 w:val="020B0604020202020204"/>
    <w:charset w:val="00"/>
    <w:family w:val="swiss"/>
    <w:pitch w:val="default"/>
    <w:sig w:usb0="E0002EFF" w:usb1="C000785B" w:usb2="00000009" w:usb3="00000000" w:csb0="400001FF" w:csb1="FFFF0000"/>
    <w:embedRegular r:id="rId4" w:fontKey="{9C07B28F-EEB7-4ACD-8B63-4C0BAF0D322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1" w:usb1="080E0000" w:usb2="00000000" w:usb3="00000000" w:csb0="00040000" w:csb1="00000000"/>
    <w:embedRegular r:id="rId5" w:fontKey="{3377A7A0-4C1A-4248-9CC3-8E5640F7E78A}"/>
  </w:font>
  <w:font w:name="楷体_GB2312">
    <w:altName w:val="楷体"/>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embedRegular r:id="rId6" w:fontKey="{E361A5FC-C62F-4C53-B0C7-F19B9B77CD2A}"/>
  </w:font>
  <w:font w:name="方正仿宋_GB2312">
    <w:panose1 w:val="02000000000000000000"/>
    <w:charset w:val="86"/>
    <w:family w:val="auto"/>
    <w:pitch w:val="default"/>
    <w:sig w:usb0="A00002BF" w:usb1="184F6CFA" w:usb2="00000012" w:usb3="00000000" w:csb0="00040001" w:csb1="00000000"/>
    <w:embedRegular r:id="rId7" w:fontKey="{CFD252B3-49F1-4A5D-B395-0BF6455B0AE9}"/>
  </w:font>
  <w:font w:name="楷体">
    <w:panose1 w:val="02010609060101010101"/>
    <w:charset w:val="86"/>
    <w:family w:val="auto"/>
    <w:pitch w:val="default"/>
    <w:sig w:usb0="800002BF" w:usb1="38CF7CFA" w:usb2="00000016" w:usb3="00000000" w:csb0="00040001" w:csb1="00000000"/>
    <w:embedRegular r:id="rId8" w:fontKey="{B503F2A2-FDB9-43F3-81E7-09600F0E456A}"/>
  </w:font>
  <w:font w:name="WPSEMBED3">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D686">
    <w:pPr>
      <w:pStyle w:val="23"/>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1D0CE00">
                <w:pPr>
                  <w:pStyle w:val="2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1BF86"/>
    <w:multiLevelType w:val="multilevel"/>
    <w:tmpl w:val="D9A1BF86"/>
    <w:lvl w:ilvl="0" w:tentative="0">
      <w:start w:val="1"/>
      <w:numFmt w:val="decimal"/>
      <w:lvlText w:val="%1."/>
      <w:legacy w:legacy="1" w:legacySpace="0" w:legacyIndent="425"/>
      <w:lvlJc w:val="left"/>
      <w:pPr>
        <w:ind w:left="425" w:hanging="425"/>
      </w:pPr>
    </w:lvl>
    <w:lvl w:ilvl="1" w:tentative="0">
      <w:start w:val="1"/>
      <w:numFmt w:val="decimal"/>
      <w:pStyle w:val="41"/>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1">
    <w:nsid w:val="519C1737"/>
    <w:multiLevelType w:val="singleLevel"/>
    <w:tmpl w:val="519C1737"/>
    <w:lvl w:ilvl="0" w:tentative="0">
      <w:start w:val="1"/>
      <w:numFmt w:val="decimal"/>
      <w:pStyle w:val="11"/>
      <w:lvlText w:val="%1."/>
      <w:lvlJc w:val="left"/>
      <w:pPr>
        <w:tabs>
          <w:tab w:val="left" w:pos="780"/>
        </w:tabs>
        <w:ind w:left="780" w:hanging="360"/>
      </w:pPr>
    </w:lvl>
  </w:abstractNum>
  <w:abstractNum w:abstractNumId="2">
    <w:nsid w:val="5C84BC54"/>
    <w:multiLevelType w:val="singleLevel"/>
    <w:tmpl w:val="5C84BC54"/>
    <w:lvl w:ilvl="0" w:tentative="0">
      <w:start w:val="1"/>
      <w:numFmt w:val="decimal"/>
      <w:pStyle w:val="12"/>
      <w:lvlText w:val="%1."/>
      <w:lvlJc w:val="left"/>
      <w:pPr>
        <w:tabs>
          <w:tab w:val="left" w:pos="360"/>
        </w:tabs>
        <w:ind w:left="360" w:hanging="360"/>
      </w:pPr>
    </w:lvl>
  </w:abstractNum>
  <w:abstractNum w:abstractNumId="3">
    <w:nsid w:val="66008C3B"/>
    <w:multiLevelType w:val="singleLevel"/>
    <w:tmpl w:val="66008C3B"/>
    <w:lvl w:ilvl="0" w:tentative="0">
      <w:start w:val="3"/>
      <w:numFmt w:val="chineseCounting"/>
      <w:suff w:val="space"/>
      <w:lvlText w:val="第%1章"/>
      <w:lvlJc w:val="left"/>
      <w:rPr>
        <w:rFonts w:hint="eastAsia"/>
        <w:b w:val="0"/>
        <w:bCs w:val="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M1NjVhMGFjZmZkNzU1OGQzM2FiOWU3NDg3NzIzYzYifQ=="/>
  </w:docVars>
  <w:rsids>
    <w:rsidRoot w:val="19B462B9"/>
    <w:rsid w:val="00015495"/>
    <w:rsid w:val="000262AF"/>
    <w:rsid w:val="00046AB6"/>
    <w:rsid w:val="00080EEB"/>
    <w:rsid w:val="00083ADA"/>
    <w:rsid w:val="000A3222"/>
    <w:rsid w:val="000B4D37"/>
    <w:rsid w:val="000C206D"/>
    <w:rsid w:val="000E656F"/>
    <w:rsid w:val="00113409"/>
    <w:rsid w:val="001525CE"/>
    <w:rsid w:val="001545DF"/>
    <w:rsid w:val="0018261B"/>
    <w:rsid w:val="001A2826"/>
    <w:rsid w:val="001B4664"/>
    <w:rsid w:val="001E13D6"/>
    <w:rsid w:val="001E1C05"/>
    <w:rsid w:val="002420B3"/>
    <w:rsid w:val="00250681"/>
    <w:rsid w:val="0026351E"/>
    <w:rsid w:val="00276BCC"/>
    <w:rsid w:val="00293F49"/>
    <w:rsid w:val="002A1F7B"/>
    <w:rsid w:val="002A45CB"/>
    <w:rsid w:val="002C259D"/>
    <w:rsid w:val="002C2B7F"/>
    <w:rsid w:val="002E780E"/>
    <w:rsid w:val="0030626A"/>
    <w:rsid w:val="00330A17"/>
    <w:rsid w:val="00396FA2"/>
    <w:rsid w:val="003D3114"/>
    <w:rsid w:val="003F16E5"/>
    <w:rsid w:val="00407C5B"/>
    <w:rsid w:val="004133ED"/>
    <w:rsid w:val="00453CA5"/>
    <w:rsid w:val="004601C2"/>
    <w:rsid w:val="004609EA"/>
    <w:rsid w:val="0049346B"/>
    <w:rsid w:val="00494175"/>
    <w:rsid w:val="00496D78"/>
    <w:rsid w:val="004A5FB2"/>
    <w:rsid w:val="004E598F"/>
    <w:rsid w:val="004F7A80"/>
    <w:rsid w:val="005235EF"/>
    <w:rsid w:val="00540099"/>
    <w:rsid w:val="00556599"/>
    <w:rsid w:val="00561A79"/>
    <w:rsid w:val="00575D4B"/>
    <w:rsid w:val="005A4F43"/>
    <w:rsid w:val="005C2BBA"/>
    <w:rsid w:val="005C7474"/>
    <w:rsid w:val="00684D07"/>
    <w:rsid w:val="006C4A5C"/>
    <w:rsid w:val="006F7417"/>
    <w:rsid w:val="00702C70"/>
    <w:rsid w:val="00755704"/>
    <w:rsid w:val="007652FF"/>
    <w:rsid w:val="00807749"/>
    <w:rsid w:val="00821349"/>
    <w:rsid w:val="00885BCA"/>
    <w:rsid w:val="008A3559"/>
    <w:rsid w:val="008B7E6B"/>
    <w:rsid w:val="008D5661"/>
    <w:rsid w:val="008F4678"/>
    <w:rsid w:val="00955C54"/>
    <w:rsid w:val="009836F6"/>
    <w:rsid w:val="00A07526"/>
    <w:rsid w:val="00A3236B"/>
    <w:rsid w:val="00A81A03"/>
    <w:rsid w:val="00A826F1"/>
    <w:rsid w:val="00A85E45"/>
    <w:rsid w:val="00AD283A"/>
    <w:rsid w:val="00AE1C63"/>
    <w:rsid w:val="00B22EDE"/>
    <w:rsid w:val="00B23E54"/>
    <w:rsid w:val="00B27CE3"/>
    <w:rsid w:val="00B617AD"/>
    <w:rsid w:val="00B66B56"/>
    <w:rsid w:val="00C02A68"/>
    <w:rsid w:val="00C2665B"/>
    <w:rsid w:val="00D049EB"/>
    <w:rsid w:val="00D35FAD"/>
    <w:rsid w:val="00D72799"/>
    <w:rsid w:val="00D77FBA"/>
    <w:rsid w:val="00DA605E"/>
    <w:rsid w:val="00DB1B3A"/>
    <w:rsid w:val="00DB75E0"/>
    <w:rsid w:val="00DC678B"/>
    <w:rsid w:val="00DD3C34"/>
    <w:rsid w:val="00DD6846"/>
    <w:rsid w:val="00DF1FC9"/>
    <w:rsid w:val="00DF6406"/>
    <w:rsid w:val="00E400FA"/>
    <w:rsid w:val="00E45F82"/>
    <w:rsid w:val="00E55A36"/>
    <w:rsid w:val="00EA2998"/>
    <w:rsid w:val="00ED24D7"/>
    <w:rsid w:val="00F14984"/>
    <w:rsid w:val="00F24307"/>
    <w:rsid w:val="00F35795"/>
    <w:rsid w:val="00F509EC"/>
    <w:rsid w:val="00F711C9"/>
    <w:rsid w:val="00FC3560"/>
    <w:rsid w:val="00FE41D4"/>
    <w:rsid w:val="01222CC4"/>
    <w:rsid w:val="014D542E"/>
    <w:rsid w:val="01E7512B"/>
    <w:rsid w:val="02427AEB"/>
    <w:rsid w:val="02A05837"/>
    <w:rsid w:val="02C46466"/>
    <w:rsid w:val="0314369E"/>
    <w:rsid w:val="035F7D74"/>
    <w:rsid w:val="039C3694"/>
    <w:rsid w:val="03A94835"/>
    <w:rsid w:val="03B27E4E"/>
    <w:rsid w:val="040C0819"/>
    <w:rsid w:val="043B10FF"/>
    <w:rsid w:val="04896E34"/>
    <w:rsid w:val="04BF588C"/>
    <w:rsid w:val="04E35A1E"/>
    <w:rsid w:val="04E452F2"/>
    <w:rsid w:val="04ED41A7"/>
    <w:rsid w:val="05431AC5"/>
    <w:rsid w:val="0557339A"/>
    <w:rsid w:val="0571055A"/>
    <w:rsid w:val="060730AA"/>
    <w:rsid w:val="06307325"/>
    <w:rsid w:val="06495B84"/>
    <w:rsid w:val="06D80E87"/>
    <w:rsid w:val="06E85CDA"/>
    <w:rsid w:val="078B7CA7"/>
    <w:rsid w:val="07950B26"/>
    <w:rsid w:val="0797664C"/>
    <w:rsid w:val="07BF2115"/>
    <w:rsid w:val="07C5140B"/>
    <w:rsid w:val="080A1514"/>
    <w:rsid w:val="086B1F03"/>
    <w:rsid w:val="089767EA"/>
    <w:rsid w:val="08C902D3"/>
    <w:rsid w:val="08E458C1"/>
    <w:rsid w:val="092B3D09"/>
    <w:rsid w:val="092C0E55"/>
    <w:rsid w:val="09782B97"/>
    <w:rsid w:val="09C05239"/>
    <w:rsid w:val="09DF5974"/>
    <w:rsid w:val="0A057A4E"/>
    <w:rsid w:val="0A2F7010"/>
    <w:rsid w:val="0A3850D8"/>
    <w:rsid w:val="0A442EC0"/>
    <w:rsid w:val="0A481E7F"/>
    <w:rsid w:val="0A73224D"/>
    <w:rsid w:val="0AB2675B"/>
    <w:rsid w:val="0ABF1974"/>
    <w:rsid w:val="0B1C68AA"/>
    <w:rsid w:val="0B52104F"/>
    <w:rsid w:val="0B5D5A8E"/>
    <w:rsid w:val="0B802BBC"/>
    <w:rsid w:val="0BB70890"/>
    <w:rsid w:val="0BC419DA"/>
    <w:rsid w:val="0BDB2868"/>
    <w:rsid w:val="0C324B95"/>
    <w:rsid w:val="0C4F1BEB"/>
    <w:rsid w:val="0C712CB1"/>
    <w:rsid w:val="0CA97BFE"/>
    <w:rsid w:val="0CF002E5"/>
    <w:rsid w:val="0D3C2315"/>
    <w:rsid w:val="0D4B3EE1"/>
    <w:rsid w:val="0D906017"/>
    <w:rsid w:val="0D9C2E49"/>
    <w:rsid w:val="0DE87C01"/>
    <w:rsid w:val="0DF90A2F"/>
    <w:rsid w:val="0E1D4944"/>
    <w:rsid w:val="0E214E71"/>
    <w:rsid w:val="0E3C6461"/>
    <w:rsid w:val="0EB84C8D"/>
    <w:rsid w:val="0EF05095"/>
    <w:rsid w:val="0EFF048A"/>
    <w:rsid w:val="0F362BEE"/>
    <w:rsid w:val="0F5BC92F"/>
    <w:rsid w:val="0FA4387B"/>
    <w:rsid w:val="0FE10DAC"/>
    <w:rsid w:val="0FFC3674"/>
    <w:rsid w:val="1006250D"/>
    <w:rsid w:val="109770E1"/>
    <w:rsid w:val="10A01813"/>
    <w:rsid w:val="10A74F7D"/>
    <w:rsid w:val="10D518B4"/>
    <w:rsid w:val="113373E5"/>
    <w:rsid w:val="11C479EB"/>
    <w:rsid w:val="11C72224"/>
    <w:rsid w:val="120F4E07"/>
    <w:rsid w:val="122945CF"/>
    <w:rsid w:val="123A2D83"/>
    <w:rsid w:val="123A4F81"/>
    <w:rsid w:val="12407B59"/>
    <w:rsid w:val="12641821"/>
    <w:rsid w:val="12AD766B"/>
    <w:rsid w:val="12E0534B"/>
    <w:rsid w:val="13955CCA"/>
    <w:rsid w:val="13AC5F03"/>
    <w:rsid w:val="1436C3B9"/>
    <w:rsid w:val="144C3647"/>
    <w:rsid w:val="145A112D"/>
    <w:rsid w:val="1568787A"/>
    <w:rsid w:val="15707B11"/>
    <w:rsid w:val="157C0447"/>
    <w:rsid w:val="157C1645"/>
    <w:rsid w:val="15804BC3"/>
    <w:rsid w:val="15CA1366"/>
    <w:rsid w:val="15D83DE7"/>
    <w:rsid w:val="15E631F0"/>
    <w:rsid w:val="16287735"/>
    <w:rsid w:val="16436C21"/>
    <w:rsid w:val="1644215F"/>
    <w:rsid w:val="16582B51"/>
    <w:rsid w:val="167D7355"/>
    <w:rsid w:val="16B56AEF"/>
    <w:rsid w:val="16D0184C"/>
    <w:rsid w:val="17051824"/>
    <w:rsid w:val="17521041"/>
    <w:rsid w:val="176B15B5"/>
    <w:rsid w:val="17B934EC"/>
    <w:rsid w:val="17C25D43"/>
    <w:rsid w:val="17CF257F"/>
    <w:rsid w:val="18015B90"/>
    <w:rsid w:val="187627CC"/>
    <w:rsid w:val="187743E7"/>
    <w:rsid w:val="188A2F8B"/>
    <w:rsid w:val="18C70119"/>
    <w:rsid w:val="18E418F6"/>
    <w:rsid w:val="18F3410F"/>
    <w:rsid w:val="19647CAA"/>
    <w:rsid w:val="19681806"/>
    <w:rsid w:val="196E6B6E"/>
    <w:rsid w:val="197611A4"/>
    <w:rsid w:val="199A2307"/>
    <w:rsid w:val="19B462B9"/>
    <w:rsid w:val="19F90A68"/>
    <w:rsid w:val="1A345F7C"/>
    <w:rsid w:val="1A4C32C6"/>
    <w:rsid w:val="1A9B3F3E"/>
    <w:rsid w:val="1ADD6614"/>
    <w:rsid w:val="1B18209F"/>
    <w:rsid w:val="1B447795"/>
    <w:rsid w:val="1B531BF4"/>
    <w:rsid w:val="1B753A8E"/>
    <w:rsid w:val="1BC53330"/>
    <w:rsid w:val="1BD417C5"/>
    <w:rsid w:val="1C5F5390"/>
    <w:rsid w:val="1C7EEACA"/>
    <w:rsid w:val="1CD83537"/>
    <w:rsid w:val="1CD87E8E"/>
    <w:rsid w:val="1CDF9678"/>
    <w:rsid w:val="1CEF2E47"/>
    <w:rsid w:val="1CFF27DF"/>
    <w:rsid w:val="1D2F2047"/>
    <w:rsid w:val="1D554D05"/>
    <w:rsid w:val="1D5B1A68"/>
    <w:rsid w:val="1D9245B4"/>
    <w:rsid w:val="1DAD7A1E"/>
    <w:rsid w:val="1DD01C83"/>
    <w:rsid w:val="1DE5046B"/>
    <w:rsid w:val="1DF223D6"/>
    <w:rsid w:val="1E180EAA"/>
    <w:rsid w:val="1E4179CF"/>
    <w:rsid w:val="1E4A3FC0"/>
    <w:rsid w:val="1E546BED"/>
    <w:rsid w:val="1E582A51"/>
    <w:rsid w:val="1E703606"/>
    <w:rsid w:val="1F39370F"/>
    <w:rsid w:val="1F4F756B"/>
    <w:rsid w:val="1FA47394"/>
    <w:rsid w:val="1FBA6F24"/>
    <w:rsid w:val="1FE12702"/>
    <w:rsid w:val="1FE36696"/>
    <w:rsid w:val="203B7F46"/>
    <w:rsid w:val="20651851"/>
    <w:rsid w:val="20790B8D"/>
    <w:rsid w:val="2100305C"/>
    <w:rsid w:val="21055EBF"/>
    <w:rsid w:val="21A73F87"/>
    <w:rsid w:val="21C81DCC"/>
    <w:rsid w:val="21CD73E2"/>
    <w:rsid w:val="21D612A6"/>
    <w:rsid w:val="227F1494"/>
    <w:rsid w:val="22A04AF7"/>
    <w:rsid w:val="22B02753"/>
    <w:rsid w:val="22E4388C"/>
    <w:rsid w:val="22F242F3"/>
    <w:rsid w:val="22FA161C"/>
    <w:rsid w:val="232C5D08"/>
    <w:rsid w:val="234436D4"/>
    <w:rsid w:val="23865A9B"/>
    <w:rsid w:val="23954EA5"/>
    <w:rsid w:val="23AE44B6"/>
    <w:rsid w:val="23D06D16"/>
    <w:rsid w:val="23DA7524"/>
    <w:rsid w:val="23DE200E"/>
    <w:rsid w:val="23E300D3"/>
    <w:rsid w:val="23E63516"/>
    <w:rsid w:val="23F041A3"/>
    <w:rsid w:val="243E7438"/>
    <w:rsid w:val="24482D50"/>
    <w:rsid w:val="24917051"/>
    <w:rsid w:val="24F9229C"/>
    <w:rsid w:val="251B5A6C"/>
    <w:rsid w:val="25255C8A"/>
    <w:rsid w:val="25724BEE"/>
    <w:rsid w:val="257716E4"/>
    <w:rsid w:val="25A51FE4"/>
    <w:rsid w:val="25AF524A"/>
    <w:rsid w:val="26064E96"/>
    <w:rsid w:val="26943FDE"/>
    <w:rsid w:val="26993DE3"/>
    <w:rsid w:val="26AA7FB8"/>
    <w:rsid w:val="26C8249B"/>
    <w:rsid w:val="26E825C8"/>
    <w:rsid w:val="270C4509"/>
    <w:rsid w:val="2717437D"/>
    <w:rsid w:val="27441EF5"/>
    <w:rsid w:val="279022A1"/>
    <w:rsid w:val="27A056B0"/>
    <w:rsid w:val="27A86A19"/>
    <w:rsid w:val="27BB1436"/>
    <w:rsid w:val="27D54622"/>
    <w:rsid w:val="282F3658"/>
    <w:rsid w:val="28346A33"/>
    <w:rsid w:val="284E12B4"/>
    <w:rsid w:val="28602799"/>
    <w:rsid w:val="29161FA6"/>
    <w:rsid w:val="29212FE9"/>
    <w:rsid w:val="2944069D"/>
    <w:rsid w:val="29571FDC"/>
    <w:rsid w:val="29592DF0"/>
    <w:rsid w:val="296501EC"/>
    <w:rsid w:val="29712D49"/>
    <w:rsid w:val="2976210D"/>
    <w:rsid w:val="298567F4"/>
    <w:rsid w:val="29B17E15"/>
    <w:rsid w:val="2A0F04AE"/>
    <w:rsid w:val="2A306A11"/>
    <w:rsid w:val="2ACC1C9D"/>
    <w:rsid w:val="2ACC6349"/>
    <w:rsid w:val="2AE8528D"/>
    <w:rsid w:val="2B653716"/>
    <w:rsid w:val="2B6E2239"/>
    <w:rsid w:val="2B9176D3"/>
    <w:rsid w:val="2B9343A5"/>
    <w:rsid w:val="2B9C3C6C"/>
    <w:rsid w:val="2BAF7B59"/>
    <w:rsid w:val="2BEF7F55"/>
    <w:rsid w:val="2BF12E7A"/>
    <w:rsid w:val="2C5F1EDC"/>
    <w:rsid w:val="2C7D6B81"/>
    <w:rsid w:val="2CED6B8B"/>
    <w:rsid w:val="2D1660E1"/>
    <w:rsid w:val="2D1E23C0"/>
    <w:rsid w:val="2D912B6E"/>
    <w:rsid w:val="2DDF6CAE"/>
    <w:rsid w:val="2E581939"/>
    <w:rsid w:val="2E7366B1"/>
    <w:rsid w:val="2E842045"/>
    <w:rsid w:val="2EA46D1B"/>
    <w:rsid w:val="2EFB1289"/>
    <w:rsid w:val="2F17256C"/>
    <w:rsid w:val="2F1C4667"/>
    <w:rsid w:val="2F25085E"/>
    <w:rsid w:val="2F3565C7"/>
    <w:rsid w:val="2F565370"/>
    <w:rsid w:val="2F631386"/>
    <w:rsid w:val="2F8A246F"/>
    <w:rsid w:val="2F8E4BD8"/>
    <w:rsid w:val="2F974B8C"/>
    <w:rsid w:val="2FB20920"/>
    <w:rsid w:val="2FCE7120"/>
    <w:rsid w:val="2FF3312C"/>
    <w:rsid w:val="303F594F"/>
    <w:rsid w:val="305929A3"/>
    <w:rsid w:val="30665E47"/>
    <w:rsid w:val="30883C53"/>
    <w:rsid w:val="30900C80"/>
    <w:rsid w:val="30E75991"/>
    <w:rsid w:val="31147F5D"/>
    <w:rsid w:val="31491257"/>
    <w:rsid w:val="3186310A"/>
    <w:rsid w:val="31B96C8A"/>
    <w:rsid w:val="31F5758E"/>
    <w:rsid w:val="31F71D70"/>
    <w:rsid w:val="31F91AFD"/>
    <w:rsid w:val="323202F2"/>
    <w:rsid w:val="32560D2E"/>
    <w:rsid w:val="326276D3"/>
    <w:rsid w:val="32D2570D"/>
    <w:rsid w:val="332F0517"/>
    <w:rsid w:val="337B4D0F"/>
    <w:rsid w:val="338D69A3"/>
    <w:rsid w:val="338D69D1"/>
    <w:rsid w:val="33BB156D"/>
    <w:rsid w:val="34B85CD0"/>
    <w:rsid w:val="34BD5094"/>
    <w:rsid w:val="3509211A"/>
    <w:rsid w:val="355C621F"/>
    <w:rsid w:val="357F059C"/>
    <w:rsid w:val="357F8FDB"/>
    <w:rsid w:val="35C25D96"/>
    <w:rsid w:val="36010FB1"/>
    <w:rsid w:val="36304799"/>
    <w:rsid w:val="36383490"/>
    <w:rsid w:val="36452F61"/>
    <w:rsid w:val="364C66D0"/>
    <w:rsid w:val="36811A06"/>
    <w:rsid w:val="36845AC8"/>
    <w:rsid w:val="36B44275"/>
    <w:rsid w:val="36CF10AF"/>
    <w:rsid w:val="36DE27E7"/>
    <w:rsid w:val="36EFF278"/>
    <w:rsid w:val="36FD5EED"/>
    <w:rsid w:val="3700570C"/>
    <w:rsid w:val="370F76FD"/>
    <w:rsid w:val="375F5804"/>
    <w:rsid w:val="37846170"/>
    <w:rsid w:val="378974B0"/>
    <w:rsid w:val="37A22E60"/>
    <w:rsid w:val="38033706"/>
    <w:rsid w:val="38A26A7B"/>
    <w:rsid w:val="38AF5BEE"/>
    <w:rsid w:val="38CA6E75"/>
    <w:rsid w:val="39062630"/>
    <w:rsid w:val="391D07F7"/>
    <w:rsid w:val="39C72813"/>
    <w:rsid w:val="3A420292"/>
    <w:rsid w:val="3AB962FE"/>
    <w:rsid w:val="3ACA504E"/>
    <w:rsid w:val="3AEA4709"/>
    <w:rsid w:val="3AFB7C49"/>
    <w:rsid w:val="3BBB1600"/>
    <w:rsid w:val="3BC5082F"/>
    <w:rsid w:val="3BDD7DCA"/>
    <w:rsid w:val="3BDF5305"/>
    <w:rsid w:val="3BE63123"/>
    <w:rsid w:val="3C332625"/>
    <w:rsid w:val="3CA01523"/>
    <w:rsid w:val="3CD72A6B"/>
    <w:rsid w:val="3CD951D6"/>
    <w:rsid w:val="3CE27D8E"/>
    <w:rsid w:val="3CF41FB6"/>
    <w:rsid w:val="3D072474"/>
    <w:rsid w:val="3D483A76"/>
    <w:rsid w:val="3DB744C0"/>
    <w:rsid w:val="3DBB238D"/>
    <w:rsid w:val="3DCE7BB0"/>
    <w:rsid w:val="3E2241BA"/>
    <w:rsid w:val="3E7B79CB"/>
    <w:rsid w:val="3EB72C41"/>
    <w:rsid w:val="3EB94A5D"/>
    <w:rsid w:val="3ECF73A9"/>
    <w:rsid w:val="3EE17BD1"/>
    <w:rsid w:val="3F0D63AE"/>
    <w:rsid w:val="3F171E00"/>
    <w:rsid w:val="3F502616"/>
    <w:rsid w:val="3F7241FA"/>
    <w:rsid w:val="3FB7E6B9"/>
    <w:rsid w:val="3FD219F3"/>
    <w:rsid w:val="3FDB0D8A"/>
    <w:rsid w:val="3FDB7D0B"/>
    <w:rsid w:val="3FFA331B"/>
    <w:rsid w:val="40713895"/>
    <w:rsid w:val="40774C91"/>
    <w:rsid w:val="408E3E1E"/>
    <w:rsid w:val="40A435F0"/>
    <w:rsid w:val="40A602C3"/>
    <w:rsid w:val="413303A3"/>
    <w:rsid w:val="41744644"/>
    <w:rsid w:val="41796339"/>
    <w:rsid w:val="41CE1879"/>
    <w:rsid w:val="41F61BE6"/>
    <w:rsid w:val="424961B9"/>
    <w:rsid w:val="42565626"/>
    <w:rsid w:val="425F03A7"/>
    <w:rsid w:val="42AC04F6"/>
    <w:rsid w:val="42AD4959"/>
    <w:rsid w:val="42DB30D6"/>
    <w:rsid w:val="43105AB9"/>
    <w:rsid w:val="439A26DB"/>
    <w:rsid w:val="43A73677"/>
    <w:rsid w:val="43B2247E"/>
    <w:rsid w:val="43B9773C"/>
    <w:rsid w:val="43C006FD"/>
    <w:rsid w:val="43E947F4"/>
    <w:rsid w:val="444478CD"/>
    <w:rsid w:val="44527C19"/>
    <w:rsid w:val="4485796C"/>
    <w:rsid w:val="44B412EF"/>
    <w:rsid w:val="450F5A96"/>
    <w:rsid w:val="45285636"/>
    <w:rsid w:val="45304949"/>
    <w:rsid w:val="45CC3389"/>
    <w:rsid w:val="45D16BF2"/>
    <w:rsid w:val="45F96148"/>
    <w:rsid w:val="4642364B"/>
    <w:rsid w:val="46435864"/>
    <w:rsid w:val="46B1257F"/>
    <w:rsid w:val="46C921CD"/>
    <w:rsid w:val="472E0FB1"/>
    <w:rsid w:val="47634C36"/>
    <w:rsid w:val="4782284A"/>
    <w:rsid w:val="479814DE"/>
    <w:rsid w:val="47FE7A46"/>
    <w:rsid w:val="48221986"/>
    <w:rsid w:val="48296FFE"/>
    <w:rsid w:val="48D81FEB"/>
    <w:rsid w:val="492B1A1C"/>
    <w:rsid w:val="494009BF"/>
    <w:rsid w:val="494A23FC"/>
    <w:rsid w:val="4979787A"/>
    <w:rsid w:val="49A34FA9"/>
    <w:rsid w:val="49D03BDC"/>
    <w:rsid w:val="49D249CA"/>
    <w:rsid w:val="4A0D2D17"/>
    <w:rsid w:val="4A4B5855"/>
    <w:rsid w:val="4A7630A3"/>
    <w:rsid w:val="4A8C30E7"/>
    <w:rsid w:val="4AA865BE"/>
    <w:rsid w:val="4AAF6DD6"/>
    <w:rsid w:val="4AB8323B"/>
    <w:rsid w:val="4ABA2633"/>
    <w:rsid w:val="4ADE3681"/>
    <w:rsid w:val="4B531E57"/>
    <w:rsid w:val="4BB915B6"/>
    <w:rsid w:val="4C1431DF"/>
    <w:rsid w:val="4C3363A1"/>
    <w:rsid w:val="4C54064A"/>
    <w:rsid w:val="4C856040"/>
    <w:rsid w:val="4C8A2ACC"/>
    <w:rsid w:val="4CA46E0E"/>
    <w:rsid w:val="4CAC53E1"/>
    <w:rsid w:val="4CC312AD"/>
    <w:rsid w:val="4CC6141B"/>
    <w:rsid w:val="4CE10D0A"/>
    <w:rsid w:val="4D166448"/>
    <w:rsid w:val="4D721765"/>
    <w:rsid w:val="4D950409"/>
    <w:rsid w:val="4E165AE9"/>
    <w:rsid w:val="4E6A7BE3"/>
    <w:rsid w:val="4EF37BD9"/>
    <w:rsid w:val="4F1722F7"/>
    <w:rsid w:val="4F1813ED"/>
    <w:rsid w:val="4F5FF965"/>
    <w:rsid w:val="4FAC19DC"/>
    <w:rsid w:val="4FB35E7A"/>
    <w:rsid w:val="4FCB513D"/>
    <w:rsid w:val="4FD27302"/>
    <w:rsid w:val="50403A7D"/>
    <w:rsid w:val="50531CFF"/>
    <w:rsid w:val="50650087"/>
    <w:rsid w:val="50887394"/>
    <w:rsid w:val="50FA6974"/>
    <w:rsid w:val="51337486"/>
    <w:rsid w:val="519A07DF"/>
    <w:rsid w:val="52097713"/>
    <w:rsid w:val="52447F2B"/>
    <w:rsid w:val="52976ACD"/>
    <w:rsid w:val="52E55A8A"/>
    <w:rsid w:val="52E776FC"/>
    <w:rsid w:val="52F86C05"/>
    <w:rsid w:val="53F341D7"/>
    <w:rsid w:val="541D1254"/>
    <w:rsid w:val="54220388"/>
    <w:rsid w:val="54321212"/>
    <w:rsid w:val="54422CDB"/>
    <w:rsid w:val="547249FC"/>
    <w:rsid w:val="54C86E51"/>
    <w:rsid w:val="54FF71C8"/>
    <w:rsid w:val="551C150B"/>
    <w:rsid w:val="5522368E"/>
    <w:rsid w:val="552D6F6B"/>
    <w:rsid w:val="5572737D"/>
    <w:rsid w:val="557F6FD3"/>
    <w:rsid w:val="55923DE7"/>
    <w:rsid w:val="55D342C0"/>
    <w:rsid w:val="55DD56ED"/>
    <w:rsid w:val="55EE4C56"/>
    <w:rsid w:val="5644454F"/>
    <w:rsid w:val="56691E0E"/>
    <w:rsid w:val="566C2CD6"/>
    <w:rsid w:val="56794309"/>
    <w:rsid w:val="56821842"/>
    <w:rsid w:val="569D35D3"/>
    <w:rsid w:val="56C63E25"/>
    <w:rsid w:val="56F12ACC"/>
    <w:rsid w:val="5752798B"/>
    <w:rsid w:val="5776204F"/>
    <w:rsid w:val="57E6174F"/>
    <w:rsid w:val="57F35CF2"/>
    <w:rsid w:val="58415DE9"/>
    <w:rsid w:val="584E5E80"/>
    <w:rsid w:val="58515970"/>
    <w:rsid w:val="58562F86"/>
    <w:rsid w:val="588A7858"/>
    <w:rsid w:val="59101387"/>
    <w:rsid w:val="592D3FAC"/>
    <w:rsid w:val="596671F9"/>
    <w:rsid w:val="59956A89"/>
    <w:rsid w:val="59E44DC2"/>
    <w:rsid w:val="59F40CA9"/>
    <w:rsid w:val="5A2504EE"/>
    <w:rsid w:val="5A655703"/>
    <w:rsid w:val="5AA31697"/>
    <w:rsid w:val="5B2F0928"/>
    <w:rsid w:val="5B656F62"/>
    <w:rsid w:val="5B864720"/>
    <w:rsid w:val="5B9E2C7A"/>
    <w:rsid w:val="5BC30933"/>
    <w:rsid w:val="5BFD2097"/>
    <w:rsid w:val="5C50666A"/>
    <w:rsid w:val="5CE648D9"/>
    <w:rsid w:val="5DA71727"/>
    <w:rsid w:val="5DFC4D8E"/>
    <w:rsid w:val="5E075281"/>
    <w:rsid w:val="5E34318A"/>
    <w:rsid w:val="5E6164F1"/>
    <w:rsid w:val="5E631F59"/>
    <w:rsid w:val="5EBF7625"/>
    <w:rsid w:val="5EF3B2B9"/>
    <w:rsid w:val="5F5D37CC"/>
    <w:rsid w:val="5F7F8733"/>
    <w:rsid w:val="5F914E0B"/>
    <w:rsid w:val="5FAFF14D"/>
    <w:rsid w:val="5FB9042C"/>
    <w:rsid w:val="5FBF16AB"/>
    <w:rsid w:val="5FCDA924"/>
    <w:rsid w:val="5FF37579"/>
    <w:rsid w:val="606F2E37"/>
    <w:rsid w:val="60966616"/>
    <w:rsid w:val="60B772ED"/>
    <w:rsid w:val="618A738C"/>
    <w:rsid w:val="61C3168D"/>
    <w:rsid w:val="61DD625F"/>
    <w:rsid w:val="61FA6DC8"/>
    <w:rsid w:val="62435525"/>
    <w:rsid w:val="62711AE2"/>
    <w:rsid w:val="62764951"/>
    <w:rsid w:val="62940350"/>
    <w:rsid w:val="629A4EE8"/>
    <w:rsid w:val="62AC0373"/>
    <w:rsid w:val="62D376AD"/>
    <w:rsid w:val="62F05847"/>
    <w:rsid w:val="633005C6"/>
    <w:rsid w:val="634470E6"/>
    <w:rsid w:val="63475A0F"/>
    <w:rsid w:val="63746A28"/>
    <w:rsid w:val="637FAD73"/>
    <w:rsid w:val="639130C5"/>
    <w:rsid w:val="63C94F54"/>
    <w:rsid w:val="64053C50"/>
    <w:rsid w:val="64215593"/>
    <w:rsid w:val="652642B8"/>
    <w:rsid w:val="65384140"/>
    <w:rsid w:val="65842EE1"/>
    <w:rsid w:val="65851C91"/>
    <w:rsid w:val="65937A0C"/>
    <w:rsid w:val="659A2704"/>
    <w:rsid w:val="65B37489"/>
    <w:rsid w:val="66513BE8"/>
    <w:rsid w:val="667A7536"/>
    <w:rsid w:val="66DD7FDA"/>
    <w:rsid w:val="66F45E44"/>
    <w:rsid w:val="67DD1916"/>
    <w:rsid w:val="67E1286C"/>
    <w:rsid w:val="67F07F19"/>
    <w:rsid w:val="68460EAE"/>
    <w:rsid w:val="6870599E"/>
    <w:rsid w:val="68C742A1"/>
    <w:rsid w:val="68D775A6"/>
    <w:rsid w:val="69074555"/>
    <w:rsid w:val="692549DB"/>
    <w:rsid w:val="69542A7D"/>
    <w:rsid w:val="696E0130"/>
    <w:rsid w:val="6AB67261"/>
    <w:rsid w:val="6AFD3849"/>
    <w:rsid w:val="6B040620"/>
    <w:rsid w:val="6B0616B5"/>
    <w:rsid w:val="6B2C6012"/>
    <w:rsid w:val="6B8044E0"/>
    <w:rsid w:val="6B87197D"/>
    <w:rsid w:val="6B9BC28F"/>
    <w:rsid w:val="6BFA3EFD"/>
    <w:rsid w:val="6C216BE8"/>
    <w:rsid w:val="6CA1081C"/>
    <w:rsid w:val="6CC56A5C"/>
    <w:rsid w:val="6CC664D5"/>
    <w:rsid w:val="6CFD52D6"/>
    <w:rsid w:val="6D090340"/>
    <w:rsid w:val="6D231231"/>
    <w:rsid w:val="6D4C3E0D"/>
    <w:rsid w:val="6D6D4BA2"/>
    <w:rsid w:val="6D7777CF"/>
    <w:rsid w:val="6DB521FB"/>
    <w:rsid w:val="6DDE33AA"/>
    <w:rsid w:val="6E2C6081"/>
    <w:rsid w:val="6E3E5D92"/>
    <w:rsid w:val="6EE55D75"/>
    <w:rsid w:val="6EF29F30"/>
    <w:rsid w:val="6F3773F9"/>
    <w:rsid w:val="6F4BF2B0"/>
    <w:rsid w:val="6F54FD79"/>
    <w:rsid w:val="6F9D9C53"/>
    <w:rsid w:val="6FBC4E2F"/>
    <w:rsid w:val="6FD1766A"/>
    <w:rsid w:val="6FFFEBAC"/>
    <w:rsid w:val="702205AA"/>
    <w:rsid w:val="70342715"/>
    <w:rsid w:val="7035003A"/>
    <w:rsid w:val="709A6050"/>
    <w:rsid w:val="70D34D1C"/>
    <w:rsid w:val="71285068"/>
    <w:rsid w:val="7150295C"/>
    <w:rsid w:val="71567D6F"/>
    <w:rsid w:val="718C06A6"/>
    <w:rsid w:val="71970EFF"/>
    <w:rsid w:val="71A85C8A"/>
    <w:rsid w:val="7226727C"/>
    <w:rsid w:val="722F5867"/>
    <w:rsid w:val="72326231"/>
    <w:rsid w:val="72667680"/>
    <w:rsid w:val="7280739C"/>
    <w:rsid w:val="728C7879"/>
    <w:rsid w:val="730727AD"/>
    <w:rsid w:val="73442AA3"/>
    <w:rsid w:val="73768C11"/>
    <w:rsid w:val="739837C9"/>
    <w:rsid w:val="73B97B1A"/>
    <w:rsid w:val="73DB55DA"/>
    <w:rsid w:val="745240E9"/>
    <w:rsid w:val="74F55BA9"/>
    <w:rsid w:val="750F19C8"/>
    <w:rsid w:val="75510906"/>
    <w:rsid w:val="75533970"/>
    <w:rsid w:val="75826D11"/>
    <w:rsid w:val="75866801"/>
    <w:rsid w:val="75C17839"/>
    <w:rsid w:val="75D73501"/>
    <w:rsid w:val="76685F07"/>
    <w:rsid w:val="767174B1"/>
    <w:rsid w:val="76754002"/>
    <w:rsid w:val="768D422D"/>
    <w:rsid w:val="76A2699A"/>
    <w:rsid w:val="76BF2431"/>
    <w:rsid w:val="76E818CE"/>
    <w:rsid w:val="76F40BE4"/>
    <w:rsid w:val="76FF1A7F"/>
    <w:rsid w:val="772335B6"/>
    <w:rsid w:val="772A567D"/>
    <w:rsid w:val="773C1FA3"/>
    <w:rsid w:val="77452506"/>
    <w:rsid w:val="77572FFE"/>
    <w:rsid w:val="77691052"/>
    <w:rsid w:val="777FB90D"/>
    <w:rsid w:val="77F163D1"/>
    <w:rsid w:val="77F50D9E"/>
    <w:rsid w:val="784D1D22"/>
    <w:rsid w:val="785350DF"/>
    <w:rsid w:val="79053694"/>
    <w:rsid w:val="790A315A"/>
    <w:rsid w:val="79204546"/>
    <w:rsid w:val="794C1B10"/>
    <w:rsid w:val="79735091"/>
    <w:rsid w:val="799A430A"/>
    <w:rsid w:val="79DC7E05"/>
    <w:rsid w:val="79F95B21"/>
    <w:rsid w:val="7A2E7714"/>
    <w:rsid w:val="7A316F5A"/>
    <w:rsid w:val="7AB12572"/>
    <w:rsid w:val="7ACB0C7D"/>
    <w:rsid w:val="7ACF31E3"/>
    <w:rsid w:val="7B271406"/>
    <w:rsid w:val="7B967EFE"/>
    <w:rsid w:val="7BBEB710"/>
    <w:rsid w:val="7BC517BA"/>
    <w:rsid w:val="7BC53D01"/>
    <w:rsid w:val="7BDE92DB"/>
    <w:rsid w:val="7BF18770"/>
    <w:rsid w:val="7BFB0F47"/>
    <w:rsid w:val="7C14741A"/>
    <w:rsid w:val="7C4B60AF"/>
    <w:rsid w:val="7C520485"/>
    <w:rsid w:val="7C532D9B"/>
    <w:rsid w:val="7C9E2682"/>
    <w:rsid w:val="7C9F0755"/>
    <w:rsid w:val="7CB153C6"/>
    <w:rsid w:val="7CB752D9"/>
    <w:rsid w:val="7CD2DF6E"/>
    <w:rsid w:val="7D0A7D18"/>
    <w:rsid w:val="7D0E5A5A"/>
    <w:rsid w:val="7D1A3230"/>
    <w:rsid w:val="7D32014A"/>
    <w:rsid w:val="7D4A3804"/>
    <w:rsid w:val="7D5D0770"/>
    <w:rsid w:val="7D5F62B6"/>
    <w:rsid w:val="7D7C1102"/>
    <w:rsid w:val="7DBA3FA6"/>
    <w:rsid w:val="7DF5231E"/>
    <w:rsid w:val="7DFF9763"/>
    <w:rsid w:val="7E325778"/>
    <w:rsid w:val="7E9C7D2E"/>
    <w:rsid w:val="7EB268B9"/>
    <w:rsid w:val="7EC21D1F"/>
    <w:rsid w:val="7EC57980"/>
    <w:rsid w:val="7EDE5208"/>
    <w:rsid w:val="7EFF7EB9"/>
    <w:rsid w:val="7EFFFC8E"/>
    <w:rsid w:val="7F0D7F93"/>
    <w:rsid w:val="7F2F53BA"/>
    <w:rsid w:val="7FAF6384"/>
    <w:rsid w:val="7FBF833C"/>
    <w:rsid w:val="7FC62172"/>
    <w:rsid w:val="7FEF9DB5"/>
    <w:rsid w:val="7FF5107B"/>
    <w:rsid w:val="7FF71599"/>
    <w:rsid w:val="8AAB9005"/>
    <w:rsid w:val="A3EFCE0D"/>
    <w:rsid w:val="A8FB9749"/>
    <w:rsid w:val="B46EE0B8"/>
    <w:rsid w:val="B7F6B0AE"/>
    <w:rsid w:val="B9AFBFF7"/>
    <w:rsid w:val="BBAFA597"/>
    <w:rsid w:val="BBF7AA7A"/>
    <w:rsid w:val="BBF9D3DE"/>
    <w:rsid w:val="BC67D74A"/>
    <w:rsid w:val="BDFEAD6F"/>
    <w:rsid w:val="BEBF92D6"/>
    <w:rsid w:val="BFCF41FD"/>
    <w:rsid w:val="BFFAF0CA"/>
    <w:rsid w:val="BFFF097A"/>
    <w:rsid w:val="C3FFD245"/>
    <w:rsid w:val="C55D6654"/>
    <w:rsid w:val="CE76B4E8"/>
    <w:rsid w:val="CF7F81DE"/>
    <w:rsid w:val="CFC5F17E"/>
    <w:rsid w:val="D3D3C593"/>
    <w:rsid w:val="D6CA6FEC"/>
    <w:rsid w:val="D7DF7D7B"/>
    <w:rsid w:val="DA7ED9AD"/>
    <w:rsid w:val="DADFCBF1"/>
    <w:rsid w:val="DDFB363E"/>
    <w:rsid w:val="DEAF1378"/>
    <w:rsid w:val="DF6B1BCC"/>
    <w:rsid w:val="DFDD9046"/>
    <w:rsid w:val="DFDF807C"/>
    <w:rsid w:val="DFF7F679"/>
    <w:rsid w:val="E177B806"/>
    <w:rsid w:val="E3BDF378"/>
    <w:rsid w:val="E735382E"/>
    <w:rsid w:val="E7BBCCF4"/>
    <w:rsid w:val="E7BC754A"/>
    <w:rsid w:val="E7FF0A12"/>
    <w:rsid w:val="ED7FD0C3"/>
    <w:rsid w:val="EDE7B787"/>
    <w:rsid w:val="EF7B0F95"/>
    <w:rsid w:val="EFBD53B5"/>
    <w:rsid w:val="EFE58294"/>
    <w:rsid w:val="EFEA80AE"/>
    <w:rsid w:val="EFFFDD50"/>
    <w:rsid w:val="F275E7D7"/>
    <w:rsid w:val="F7AC16C8"/>
    <w:rsid w:val="F7B3B630"/>
    <w:rsid w:val="F7F7EE85"/>
    <w:rsid w:val="F9556F9B"/>
    <w:rsid w:val="F9B74ACC"/>
    <w:rsid w:val="F9EFBAF3"/>
    <w:rsid w:val="FAE6CE89"/>
    <w:rsid w:val="FAF43F12"/>
    <w:rsid w:val="FAFEACD9"/>
    <w:rsid w:val="FBED394C"/>
    <w:rsid w:val="FBFBEF39"/>
    <w:rsid w:val="FD7F5E0B"/>
    <w:rsid w:val="FDBDC4E9"/>
    <w:rsid w:val="FDCBB232"/>
    <w:rsid w:val="FDFDCB9A"/>
    <w:rsid w:val="FE6A32F9"/>
    <w:rsid w:val="FE751BED"/>
    <w:rsid w:val="FEEFD1B4"/>
    <w:rsid w:val="FEF36AD4"/>
    <w:rsid w:val="FEFB90E3"/>
    <w:rsid w:val="FF7E4567"/>
    <w:rsid w:val="FF7EAF93"/>
    <w:rsid w:val="FF96CBFC"/>
    <w:rsid w:val="FFEFCC25"/>
    <w:rsid w:val="FFF3145B"/>
    <w:rsid w:val="FFF7B2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4"/>
    <w:next w:val="1"/>
    <w:link w:val="36"/>
    <w:qFormat/>
    <w:uiPriority w:val="0"/>
    <w:pPr>
      <w:keepNext/>
      <w:keepLines/>
      <w:spacing w:before="340" w:beforeLines="0" w:beforeAutospacing="0" w:after="330" w:afterLines="0" w:afterAutospacing="0" w:line="560" w:lineRule="exact"/>
      <w:jc w:val="center"/>
      <w:outlineLvl w:val="0"/>
    </w:pPr>
    <w:rPr>
      <w:rFonts w:ascii="方正小标宋简体" w:hAnsi="方正小标宋简体" w:eastAsia="方正小标宋简体"/>
      <w:kern w:val="44"/>
      <w:sz w:val="44"/>
    </w:rPr>
  </w:style>
  <w:style w:type="paragraph" w:styleId="5">
    <w:name w:val="heading 2"/>
    <w:basedOn w:val="1"/>
    <w:next w:val="1"/>
    <w:qFormat/>
    <w:uiPriority w:val="0"/>
    <w:pPr>
      <w:keepNext/>
      <w:keepLines/>
      <w:spacing w:before="260" w:beforeLines="0" w:beforeAutospacing="0" w:after="260" w:afterLines="0" w:afterAutospacing="0" w:line="560" w:lineRule="exact"/>
      <w:jc w:val="left"/>
      <w:outlineLvl w:val="1"/>
    </w:pPr>
    <w:rPr>
      <w:rFonts w:ascii="Arial" w:hAnsi="Arial" w:eastAsia="黑体"/>
    </w:rPr>
  </w:style>
  <w:style w:type="paragraph" w:styleId="6">
    <w:name w:val="heading 3"/>
    <w:basedOn w:val="1"/>
    <w:next w:val="1"/>
    <w:qFormat/>
    <w:uiPriority w:val="0"/>
    <w:pPr>
      <w:spacing w:before="100" w:beforeAutospacing="1" w:after="100" w:afterAutospacing="1"/>
      <w:jc w:val="center"/>
      <w:outlineLvl w:val="2"/>
    </w:pPr>
    <w:rPr>
      <w:rFonts w:hint="eastAsia" w:ascii="宋体" w:hAnsi="宋体" w:cs="宋体"/>
      <w:b/>
      <w:bCs/>
      <w:kern w:val="0"/>
      <w:sz w:val="32"/>
      <w:szCs w:val="27"/>
      <w:lang w:bidi="ar"/>
    </w:rPr>
  </w:style>
  <w:style w:type="paragraph" w:styleId="7">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6"/>
    <w:basedOn w:val="1"/>
    <w:next w:val="1"/>
    <w:unhideWhenUsed/>
    <w:qFormat/>
    <w:uiPriority w:val="0"/>
    <w:pPr>
      <w:keepNext/>
      <w:keepLines/>
      <w:spacing w:before="240" w:after="64" w:line="320" w:lineRule="auto"/>
      <w:outlineLvl w:val="5"/>
    </w:pPr>
    <w:rPr>
      <w:rFonts w:ascii="Cambria" w:hAnsi="Cambria" w:eastAsia="宋体" w:cs="Times New Roman"/>
      <w:b/>
      <w:bCs/>
      <w:sz w:val="24"/>
    </w:rPr>
  </w:style>
  <w:style w:type="paragraph" w:styleId="9">
    <w:name w:val="heading 7"/>
    <w:basedOn w:val="1"/>
    <w:next w:val="1"/>
    <w:unhideWhenUsed/>
    <w:qFormat/>
    <w:uiPriority w:val="0"/>
    <w:pPr>
      <w:keepNext/>
      <w:keepLines/>
      <w:spacing w:before="240" w:after="64" w:line="320" w:lineRule="auto"/>
      <w:outlineLvl w:val="6"/>
    </w:pPr>
    <w:rPr>
      <w:b/>
      <w:bCs/>
      <w:sz w:val="24"/>
    </w:rPr>
  </w:style>
  <w:style w:type="character" w:default="1" w:styleId="30">
    <w:name w:val="Default Paragraph Font"/>
    <w:semiHidden/>
    <w:uiPriority w:val="0"/>
  </w:style>
  <w:style w:type="table" w:default="1" w:styleId="28">
    <w:name w:val="Normal Table"/>
    <w:semiHidden/>
    <w:qFormat/>
    <w:uiPriority w:val="0"/>
    <w:tblPr>
      <w:tblStyle w:val="28"/>
      <w:tblCellMar>
        <w:top w:w="0" w:type="dxa"/>
        <w:left w:w="108" w:type="dxa"/>
        <w:bottom w:w="0" w:type="dxa"/>
        <w:right w:w="108" w:type="dxa"/>
      </w:tblCellMar>
    </w:tblPr>
  </w:style>
  <w:style w:type="paragraph" w:styleId="2">
    <w:name w:val="header"/>
    <w:basedOn w:val="1"/>
    <w:link w:val="35"/>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0">
    <w:name w:val="toc 7"/>
    <w:basedOn w:val="1"/>
    <w:next w:val="1"/>
    <w:unhideWhenUsed/>
    <w:qFormat/>
    <w:uiPriority w:val="39"/>
    <w:pPr>
      <w:ind w:left="2520" w:leftChars="1200"/>
    </w:pPr>
  </w:style>
  <w:style w:type="paragraph" w:styleId="11">
    <w:name w:val="List Number 2"/>
    <w:basedOn w:val="1"/>
    <w:uiPriority w:val="0"/>
    <w:pPr>
      <w:numPr>
        <w:ilvl w:val="0"/>
        <w:numId w:val="1"/>
      </w:numPr>
    </w:pPr>
  </w:style>
  <w:style w:type="paragraph" w:styleId="12">
    <w:name w:val="List Number"/>
    <w:basedOn w:val="1"/>
    <w:uiPriority w:val="0"/>
    <w:pPr>
      <w:numPr>
        <w:ilvl w:val="0"/>
        <w:numId w:val="2"/>
      </w:numPr>
    </w:pPr>
  </w:style>
  <w:style w:type="paragraph" w:styleId="13">
    <w:name w:val="Normal Indent"/>
    <w:basedOn w:val="1"/>
    <w:uiPriority w:val="99"/>
    <w:pPr>
      <w:widowControl w:val="0"/>
      <w:ind w:firstLine="420"/>
      <w:jc w:val="both"/>
    </w:pPr>
    <w:rPr>
      <w:rFonts w:ascii="Calibri" w:hAnsi="Calibri"/>
      <w:kern w:val="2"/>
      <w:sz w:val="21"/>
      <w:lang w:val="en-US" w:eastAsia="zh-CN" w:bidi="ar-SA"/>
    </w:rPr>
  </w:style>
  <w:style w:type="paragraph" w:styleId="14">
    <w:name w:val="caption"/>
    <w:next w:val="1"/>
    <w:qFormat/>
    <w:uiPriority w:val="0"/>
    <w:pPr>
      <w:widowControl w:val="0"/>
      <w:spacing w:before="152" w:after="160"/>
      <w:jc w:val="both"/>
    </w:pPr>
    <w:rPr>
      <w:rFonts w:ascii="Arial" w:hAnsi="Arial" w:eastAsia="黑体"/>
      <w:kern w:val="2"/>
      <w:lang w:val="en-US" w:eastAsia="zh-CN" w:bidi="ar-SA"/>
    </w:rPr>
  </w:style>
  <w:style w:type="paragraph" w:styleId="15">
    <w:name w:val="Body Text 3"/>
    <w:qFormat/>
    <w:uiPriority w:val="0"/>
    <w:pPr>
      <w:widowControl w:val="0"/>
      <w:snapToGrid w:val="0"/>
      <w:spacing w:before="50" w:after="50"/>
      <w:jc w:val="both"/>
    </w:pPr>
    <w:rPr>
      <w:rFonts w:eastAsia="仿宋_GB2312"/>
      <w:b/>
      <w:bCs/>
      <w:kern w:val="2"/>
      <w:sz w:val="24"/>
      <w:lang w:val="en-US" w:eastAsia="zh-CN" w:bidi="ar-SA"/>
    </w:rPr>
  </w:style>
  <w:style w:type="paragraph" w:styleId="16">
    <w:name w:val="Body Text"/>
    <w:basedOn w:val="1"/>
    <w:qFormat/>
    <w:uiPriority w:val="0"/>
    <w:pPr>
      <w:spacing w:after="120" w:afterLines="0" w:afterAutospacing="0"/>
    </w:pPr>
  </w:style>
  <w:style w:type="paragraph" w:styleId="17">
    <w:name w:val="Body Text Indent"/>
    <w:basedOn w:val="1"/>
    <w:next w:val="18"/>
    <w:qFormat/>
    <w:uiPriority w:val="0"/>
    <w:pPr>
      <w:spacing w:after="120"/>
      <w:ind w:left="200" w:leftChars="200"/>
    </w:pPr>
  </w:style>
  <w:style w:type="paragraph" w:styleId="18">
    <w:name w:val="envelope return"/>
    <w:basedOn w:val="1"/>
    <w:unhideWhenUsed/>
    <w:qFormat/>
    <w:uiPriority w:val="99"/>
    <w:pPr>
      <w:snapToGrid w:val="0"/>
    </w:pPr>
    <w:rPr>
      <w:rFonts w:ascii="Arial" w:hAnsi="Arial"/>
      <w:szCs w:val="20"/>
    </w:rPr>
  </w:style>
  <w:style w:type="paragraph" w:styleId="19">
    <w:name w:val="Block Text"/>
    <w:basedOn w:val="1"/>
    <w:qFormat/>
    <w:uiPriority w:val="99"/>
    <w:pPr>
      <w:spacing w:after="120"/>
      <w:ind w:left="1440" w:leftChars="700" w:right="700" w:rightChars="700"/>
    </w:pPr>
  </w:style>
  <w:style w:type="paragraph" w:styleId="20">
    <w:name w:val="Plain Text"/>
    <w:basedOn w:val="1"/>
    <w:uiPriority w:val="0"/>
    <w:pPr>
      <w:widowControl w:val="0"/>
      <w:jc w:val="both"/>
    </w:pPr>
    <w:rPr>
      <w:rFonts w:ascii="宋体" w:hAnsi="Times New Roman" w:eastAsia="宋体" w:cs="Times New Roman"/>
      <w:kern w:val="2"/>
      <w:sz w:val="21"/>
      <w:lang w:val="en-US" w:eastAsia="zh-CN" w:bidi="ar-SA"/>
    </w:rPr>
  </w:style>
  <w:style w:type="paragraph" w:styleId="21">
    <w:name w:val="Date"/>
    <w:basedOn w:val="1"/>
    <w:next w:val="1"/>
    <w:qFormat/>
    <w:uiPriority w:val="0"/>
    <w:pPr>
      <w:ind w:left="2500" w:leftChars="2500"/>
    </w:pPr>
  </w:style>
  <w:style w:type="paragraph" w:styleId="22">
    <w:name w:val="Balloon Text"/>
    <w:basedOn w:val="1"/>
    <w:link w:val="37"/>
    <w:uiPriority w:val="0"/>
    <w:rPr>
      <w:sz w:val="18"/>
      <w:szCs w:val="18"/>
    </w:rPr>
  </w:style>
  <w:style w:type="paragraph" w:styleId="23">
    <w:name w:val="footer"/>
    <w:basedOn w:val="1"/>
    <w:qFormat/>
    <w:uiPriority w:val="0"/>
    <w:pPr>
      <w:widowControl w:val="0"/>
      <w:tabs>
        <w:tab w:val="center" w:pos="4153"/>
        <w:tab w:val="right" w:pos="8306"/>
      </w:tabs>
      <w:snapToGrid w:val="0"/>
    </w:pPr>
    <w:rPr>
      <w:rFonts w:ascii="Calibri" w:hAnsi="Calibri"/>
      <w:kern w:val="2"/>
      <w:sz w:val="18"/>
      <w:szCs w:val="18"/>
      <w:lang w:val="en-US" w:eastAsia="zh-CN" w:bidi="ar-SA"/>
    </w:rPr>
  </w:style>
  <w:style w:type="paragraph" w:styleId="24">
    <w:name w:val="toc 1"/>
    <w:basedOn w:val="1"/>
    <w:next w:val="1"/>
    <w:qFormat/>
    <w:uiPriority w:val="39"/>
    <w:pPr>
      <w:tabs>
        <w:tab w:val="right" w:leader="dot" w:pos="8296"/>
      </w:tabs>
      <w:outlineLvl w:val="0"/>
    </w:pPr>
    <w:rPr>
      <w:rFonts w:eastAsia="仿宋_GB2312"/>
      <w:b/>
      <w:sz w:val="24"/>
      <w:szCs w:val="20"/>
    </w:rPr>
  </w:style>
  <w:style w:type="paragraph" w:styleId="2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7">
    <w:name w:val="Body Text First Indent 2"/>
    <w:basedOn w:val="17"/>
    <w:next w:val="1"/>
    <w:qFormat/>
    <w:uiPriority w:val="0"/>
    <w:pPr>
      <w:widowControl/>
      <w:pBdr>
        <w:top w:val="none" w:color="000000" w:sz="0" w:space="3"/>
        <w:left w:val="none" w:color="000000" w:sz="0" w:space="3"/>
        <w:bottom w:val="none" w:color="000000" w:sz="0" w:space="3"/>
        <w:right w:val="none" w:color="000000" w:sz="0" w:space="3"/>
        <w:between w:val="none" w:color="000000" w:sz="0" w:space="0"/>
      </w:pBdr>
      <w:spacing w:after="0"/>
      <w:ind w:left="0" w:leftChars="0" w:firstLine="420"/>
    </w:pPr>
    <w:rPr>
      <w:rFonts w:ascii="宋体" w:cs="宋体"/>
      <w:kern w:val="2"/>
      <w:szCs w:val="21"/>
      <w:lang w:bidi="ar-SA"/>
    </w:rPr>
  </w:style>
  <w:style w:type="table" w:styleId="29">
    <w:name w:val="Table Grid"/>
    <w:basedOn w:val="28"/>
    <w:qFormat/>
    <w:uiPriority w:val="0"/>
    <w:pPr>
      <w:widowControl w:val="0"/>
      <w:jc w:val="both"/>
    </w:p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Emphasis"/>
    <w:qFormat/>
    <w:uiPriority w:val="0"/>
    <w:rPr>
      <w:i/>
    </w:rPr>
  </w:style>
  <w:style w:type="character" w:styleId="34">
    <w:name w:val="Hyperlink"/>
    <w:uiPriority w:val="0"/>
    <w:rPr>
      <w:color w:val="0000FF"/>
      <w:u w:val="single"/>
    </w:rPr>
  </w:style>
  <w:style w:type="character" w:customStyle="1" w:styleId="35">
    <w:name w:val="页眉 字符"/>
    <w:link w:val="2"/>
    <w:uiPriority w:val="0"/>
    <w:rPr>
      <w:kern w:val="2"/>
      <w:sz w:val="18"/>
      <w:szCs w:val="18"/>
    </w:rPr>
  </w:style>
  <w:style w:type="character" w:customStyle="1" w:styleId="36">
    <w:name w:val="标题 1 字符"/>
    <w:link w:val="3"/>
    <w:uiPriority w:val="0"/>
    <w:rPr>
      <w:rFonts w:ascii="方正小标宋简体" w:hAnsi="方正小标宋简体" w:eastAsia="方正小标宋简体"/>
      <w:kern w:val="44"/>
      <w:sz w:val="44"/>
    </w:rPr>
  </w:style>
  <w:style w:type="character" w:customStyle="1" w:styleId="37">
    <w:name w:val="批注框文本 字符"/>
    <w:link w:val="22"/>
    <w:uiPriority w:val="0"/>
    <w:rPr>
      <w:kern w:val="2"/>
      <w:sz w:val="18"/>
      <w:szCs w:val="18"/>
    </w:rPr>
  </w:style>
  <w:style w:type="paragraph" w:customStyle="1" w:styleId="38">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sz w:val="24"/>
      <w:szCs w:val="22"/>
      <w:lang w:val="en-US" w:eastAsia="zh-CN" w:bidi="ar-SA"/>
    </w:rPr>
  </w:style>
  <w:style w:type="paragraph" w:customStyle="1" w:styleId="40">
    <w:name w:val="样式5"/>
    <w:next w:val="41"/>
    <w:qFormat/>
    <w:uiPriority w:val="0"/>
    <w:pPr>
      <w:widowControl w:val="0"/>
      <w:adjustRightInd w:val="0"/>
      <w:spacing w:line="440" w:lineRule="exact"/>
      <w:ind w:left="2" w:firstLine="200" w:firstLineChars="200"/>
      <w:jc w:val="both"/>
    </w:pPr>
    <w:rPr>
      <w:rFonts w:ascii="仿宋_GB2312" w:eastAsia="仿宋_GB2312"/>
      <w:kern w:val="2"/>
      <w:sz w:val="24"/>
      <w:szCs w:val="24"/>
      <w:lang w:val="en-US" w:eastAsia="zh-CN" w:bidi="ar-SA"/>
    </w:rPr>
  </w:style>
  <w:style w:type="paragraph" w:customStyle="1" w:styleId="41">
    <w:name w:val="正文文字 8"/>
    <w:basedOn w:val="1"/>
    <w:next w:val="1"/>
    <w:qFormat/>
    <w:uiPriority w:val="0"/>
    <w:pPr>
      <w:numPr>
        <w:ilvl w:val="1"/>
        <w:numId w:val="3"/>
      </w:numPr>
      <w:ind w:left="805"/>
    </w:pPr>
    <w:rPr>
      <w:sz w:val="16"/>
    </w:rPr>
  </w:style>
  <w:style w:type="paragraph" w:customStyle="1" w:styleId="42">
    <w:name w:val="Proposals body"/>
    <w:next w:val="1"/>
    <w:uiPriority w:val="0"/>
    <w:pPr>
      <w:spacing w:line="360" w:lineRule="auto"/>
    </w:pPr>
    <w:rPr>
      <w:rFonts w:ascii="宋体"/>
      <w:snapToGrid w:val="0"/>
      <w:color w:val="000000"/>
      <w:sz w:val="24"/>
      <w:lang w:val="en-US" w:eastAsia="zh-CN" w:bidi="ar-SA"/>
    </w:rPr>
  </w:style>
  <w:style w:type="paragraph" w:customStyle="1" w:styleId="43">
    <w:name w:val="正文段"/>
    <w:uiPriority w:val="0"/>
    <w:pPr>
      <w:snapToGrid w:val="0"/>
      <w:spacing w:afterLines="50"/>
      <w:ind w:firstLine="200" w:firstLineChars="200"/>
      <w:jc w:val="both"/>
    </w:pPr>
    <w:rPr>
      <w:rFonts w:ascii="Calibri" w:hAnsi="Calibri"/>
      <w:sz w:val="24"/>
      <w:lang w:val="en-US" w:eastAsia="zh-CN" w:bidi="ar-SA"/>
    </w:rPr>
  </w:style>
  <w:style w:type="paragraph" w:customStyle="1" w:styleId="44">
    <w:name w:val="正文_13"/>
    <w:uiPriority w:val="0"/>
    <w:pPr>
      <w:widowControl w:val="0"/>
      <w:jc w:val="both"/>
    </w:pPr>
    <w:rPr>
      <w:kern w:val="2"/>
      <w:sz w:val="21"/>
      <w:szCs w:val="24"/>
      <w:lang w:val="en-US" w:eastAsia="zh-CN" w:bidi="ar-SA"/>
    </w:rPr>
  </w:style>
  <w:style w:type="paragraph" w:customStyle="1" w:styleId="45">
    <w:name w:val="列出段落1"/>
    <w:next w:val="46"/>
    <w:qFormat/>
    <w:uiPriority w:val="0"/>
    <w:pPr>
      <w:widowControl w:val="0"/>
      <w:adjustRightInd w:val="0"/>
      <w:spacing w:line="360" w:lineRule="auto"/>
      <w:ind w:firstLine="200" w:firstLineChars="200"/>
      <w:jc w:val="both"/>
    </w:pPr>
    <w:rPr>
      <w:rFonts w:eastAsia="楷体_GB2312" w:cs="Lucida Sans"/>
      <w:kern w:val="2"/>
      <w:sz w:val="24"/>
      <w:szCs w:val="24"/>
      <w:lang w:val="en-US" w:eastAsia="zh-CN" w:bidi="ar-SA"/>
    </w:rPr>
  </w:style>
  <w:style w:type="paragraph" w:customStyle="1" w:styleId="46">
    <w:name w:val="正文文字 7"/>
    <w:basedOn w:val="1"/>
    <w:next w:val="1"/>
    <w:qFormat/>
    <w:uiPriority w:val="0"/>
    <w:pPr>
      <w:ind w:left="240"/>
    </w:pPr>
    <w:rPr>
      <w:sz w:val="20"/>
    </w:rPr>
  </w:style>
  <w:style w:type="paragraph" w:customStyle="1" w:styleId="47">
    <w:name w:val="样式 标题 2 + Times New Roman 四号 非加粗 段前: 5 磅 段后: 0 磅 行距: 固定值 20..."/>
    <w:basedOn w:val="5"/>
    <w:qFormat/>
    <w:uiPriority w:val="99"/>
    <w:pPr>
      <w:spacing w:before="100" w:after="0" w:line="400" w:lineRule="exact"/>
    </w:pPr>
    <w:rPr>
      <w:rFonts w:ascii="Times New Roman" w:hAnsi="Times New Roman" w:cs="Times New Roman"/>
      <w:sz w:val="28"/>
      <w:szCs w:val="28"/>
    </w:rPr>
  </w:style>
  <w:style w:type="character" w:customStyle="1" w:styleId="48">
    <w:name w:val="font21"/>
    <w:qFormat/>
    <w:uiPriority w:val="0"/>
    <w:rPr>
      <w:rFonts w:hint="eastAsia" w:ascii="仿宋_GB2312" w:eastAsia="仿宋_GB2312" w:cs="仿宋_GB2312"/>
      <w:color w:val="000000"/>
      <w:sz w:val="22"/>
      <w:szCs w:val="22"/>
      <w:u w:val="none"/>
    </w:rPr>
  </w:style>
  <w:style w:type="character" w:customStyle="1" w:styleId="49">
    <w:name w:val="font11"/>
    <w:uiPriority w:val="0"/>
    <w:rPr>
      <w:rFonts w:hint="eastAsia" w:ascii="仿宋_GB2312" w:eastAsia="仿宋_GB2312" w:cs="仿宋_GB2312"/>
      <w:color w:val="000000"/>
      <w:sz w:val="22"/>
      <w:szCs w:val="22"/>
      <w:u w:val="none"/>
    </w:rPr>
  </w:style>
  <w:style w:type="paragraph" w:styleId="50">
    <w:name w:val="List Paragraph"/>
    <w:basedOn w:val="1"/>
    <w:qFormat/>
    <w:uiPriority w:val="99"/>
    <w:pPr>
      <w:autoSpaceDE w:val="0"/>
      <w:autoSpaceDN w:val="0"/>
      <w:adjustRightInd w:val="0"/>
      <w:jc w:val="left"/>
    </w:pPr>
    <w:rPr>
      <w:kern w:val="0"/>
      <w:sz w:val="24"/>
      <w:szCs w:val="24"/>
    </w:rPr>
  </w:style>
  <w:style w:type="paragraph" w:customStyle="1" w:styleId="51">
    <w:name w:val="无间隔2"/>
    <w:qFormat/>
    <w:uiPriority w:val="1"/>
    <w:pPr>
      <w:widowControl w:val="0"/>
      <w:adjustRightInd w:val="0"/>
      <w:jc w:val="both"/>
    </w:pPr>
    <w:rPr>
      <w:rFonts w:ascii="Calibri" w:hAnsi="Calibri"/>
      <w:kern w:val="2"/>
      <w:sz w:val="21"/>
      <w:szCs w:val="21"/>
      <w:lang w:val="en-US" w:eastAsia="zh-CN" w:bidi="ar-SA"/>
    </w:rPr>
  </w:style>
  <w:style w:type="paragraph" w:styleId="52">
    <w:name w:val=""/>
    <w:unhideWhenUsed/>
    <w:uiPriority w:val="99"/>
    <w:rPr>
      <w:kern w:val="2"/>
      <w:sz w:val="21"/>
      <w:lang w:val="en-US" w:eastAsia="zh-CN" w:bidi="ar-SA"/>
    </w:rPr>
  </w:style>
  <w:style w:type="character" w:customStyle="1" w:styleId="53">
    <w:name w:val="UserStyle_48"/>
    <w:qFormat/>
    <w:uiPriority w:val="0"/>
  </w:style>
  <w:style w:type="paragraph" w:customStyle="1" w:styleId="54">
    <w:name w:val="正文缩进2"/>
    <w:basedOn w:val="1"/>
    <w:qFormat/>
    <w:uiPriority w:val="0"/>
    <w:pPr>
      <w:wordWrap w:val="0"/>
      <w:ind w:firstLine="200" w:firstLineChars="200"/>
    </w:pPr>
  </w:style>
  <w:style w:type="paragraph" w:styleId="55">
    <w:name w:val="No Spacing"/>
    <w:qFormat/>
    <w:uiPriority w:val="1"/>
    <w:pPr>
      <w:widowControl w:val="0"/>
    </w:pPr>
    <w:rPr>
      <w:rFonts w:ascii="宋体" w:hAnsi="宋体" w:eastAsia="宋体" w:cs="Times New Roman"/>
      <w:kern w:val="2"/>
      <w:sz w:val="21"/>
      <w:szCs w:val="22"/>
      <w:lang w:val="en-US" w:eastAsia="zh-CN" w:bidi="ar-SA"/>
    </w:rPr>
  </w:style>
  <w:style w:type="paragraph" w:customStyle="1" w:styleId="56">
    <w:name w:val="表格图文"/>
    <w:basedOn w:val="1"/>
    <w:qFormat/>
    <w:uiPriority w:val="0"/>
    <w:pPr>
      <w:spacing w:line="240" w:lineRule="auto"/>
      <w:ind w:firstLine="0"/>
    </w:pPr>
  </w:style>
  <w:style w:type="paragraph" w:customStyle="1" w:styleId="5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1771</Words>
  <Characters>1862</Characters>
  <Lines>59</Lines>
  <Paragraphs>16</Paragraphs>
  <TotalTime>1</TotalTime>
  <ScaleCrop>false</ScaleCrop>
  <LinksUpToDate>false</LinksUpToDate>
  <CharactersWithSpaces>1915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2022-09-08T18:38:00Z</dcterms:created>
  <dc:creator>气定神闲</dc:creator>
  <cp:lastModifiedBy>kbky</cp:lastModifiedBy>
  <cp:lastPrinted>2026-03-15T00:09:12Z</cp:lastPrinted>
  <dcterms:modified xsi:type="dcterms:W3CDTF">2026-07-17T08:51:50Z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ED865560609C43488183DE09BE8708C1_13</vt:lpwstr>
  </property>
  <property fmtid="{D5CDD505-2E9C-101B-9397-08002B2CF9AE}" pid="4" name="KSOTemplateDocerSaveRecord">
    <vt:lpwstr>eyJoZGlkIjoiYTIwYjAzY2Y3Y2Y5NmUxYTAwNTAyMzIwYWYxNDg0ZjUiLCJ1c2VySWQiOiIyNTc3OTUzMzMifQ==</vt:lpwstr>
  </property>
</Properties>
</file>