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A15C2">
      <w:pPr>
        <w:snapToGrid w:val="0"/>
        <w:spacing w:line="360" w:lineRule="auto"/>
        <w:jc w:val="both"/>
        <w:rPr>
          <w:rFonts w:ascii="宋体" w:hAnsi="宋体"/>
          <w:b/>
          <w:sz w:val="56"/>
          <w:szCs w:val="56"/>
          <w:highlight w:val="none"/>
        </w:rPr>
      </w:pPr>
      <w:bookmarkStart w:id="13" w:name="_GoBack"/>
      <w:bookmarkEnd w:id="13"/>
    </w:p>
    <w:p w14:paraId="66459B63">
      <w:pPr>
        <w:spacing w:line="560" w:lineRule="exact"/>
        <w:jc w:val="center"/>
        <w:rPr>
          <w:rFonts w:hint="eastAsia" w:ascii="方正小标宋简体" w:hAnsi="方正小标宋简体" w:eastAsia="方正小标宋简体" w:cs="方正小标宋简体"/>
          <w:sz w:val="56"/>
          <w:szCs w:val="56"/>
          <w:highlight w:val="none"/>
          <w:lang w:eastAsia="zh-CN"/>
        </w:rPr>
      </w:pPr>
      <w:r>
        <w:rPr>
          <w:rFonts w:hint="eastAsia" w:ascii="方正小标宋简体" w:hAnsi="方正小标宋简体" w:eastAsia="方正小标宋简体" w:cs="方正小标宋简体"/>
          <w:sz w:val="56"/>
          <w:szCs w:val="56"/>
          <w:highlight w:val="none"/>
        </w:rPr>
        <w:t>黄石市城区</w:t>
      </w:r>
      <w:r>
        <w:rPr>
          <w:rFonts w:hint="eastAsia" w:ascii="方正小标宋简体" w:hAnsi="方正小标宋简体" w:eastAsia="方正小标宋简体" w:cs="方正小标宋简体"/>
          <w:sz w:val="56"/>
          <w:szCs w:val="56"/>
          <w:highlight w:val="none"/>
          <w:lang w:eastAsia="zh-CN"/>
        </w:rPr>
        <w:t>瓶装液化石油气</w:t>
      </w:r>
    </w:p>
    <w:p w14:paraId="6CB98D94">
      <w:pPr>
        <w:spacing w:line="560" w:lineRule="exact"/>
        <w:jc w:val="center"/>
        <w:rPr>
          <w:rFonts w:hint="eastAsia" w:ascii="方正小标宋简体" w:hAnsi="方正小标宋简体" w:eastAsia="方正小标宋简体" w:cs="方正小标宋简体"/>
          <w:sz w:val="56"/>
          <w:szCs w:val="56"/>
          <w:highlight w:val="none"/>
        </w:rPr>
      </w:pPr>
      <w:r>
        <w:rPr>
          <w:rFonts w:hint="eastAsia" w:ascii="方正小标宋简体" w:hAnsi="方正小标宋简体" w:eastAsia="方正小标宋简体" w:cs="方正小标宋简体"/>
          <w:sz w:val="56"/>
          <w:szCs w:val="56"/>
          <w:highlight w:val="none"/>
        </w:rPr>
        <w:t>居民</w:t>
      </w:r>
      <w:r>
        <w:rPr>
          <w:rFonts w:hint="eastAsia" w:ascii="方正小标宋简体" w:hAnsi="方正小标宋简体" w:eastAsia="方正小标宋简体" w:cs="方正小标宋简体"/>
          <w:sz w:val="56"/>
          <w:szCs w:val="56"/>
          <w:highlight w:val="none"/>
          <w:lang w:eastAsia="zh-CN"/>
        </w:rPr>
        <w:t>用户</w:t>
      </w:r>
      <w:r>
        <w:rPr>
          <w:rFonts w:hint="eastAsia" w:ascii="方正小标宋简体" w:hAnsi="方正小标宋简体" w:eastAsia="方正小标宋简体" w:cs="方正小标宋简体"/>
          <w:sz w:val="56"/>
          <w:szCs w:val="56"/>
          <w:highlight w:val="none"/>
        </w:rPr>
        <w:t>燃气用具连接用金属包覆软管</w:t>
      </w:r>
      <w:r>
        <w:rPr>
          <w:rFonts w:hint="eastAsia" w:ascii="方正小标宋简体" w:hAnsi="方正小标宋简体" w:eastAsia="方正小标宋简体" w:cs="方正小标宋简体"/>
          <w:sz w:val="56"/>
          <w:szCs w:val="56"/>
          <w:highlight w:val="none"/>
          <w:lang w:eastAsia="zh-CN"/>
        </w:rPr>
        <w:t>（</w:t>
      </w:r>
      <w:r>
        <w:rPr>
          <w:rFonts w:hint="eastAsia" w:ascii="方正小标宋简体" w:hAnsi="方正小标宋简体" w:eastAsia="方正小标宋简体" w:cs="方正小标宋简体"/>
          <w:sz w:val="56"/>
          <w:szCs w:val="56"/>
          <w:highlight w:val="none"/>
          <w:lang w:val="en-US" w:eastAsia="zh-CN"/>
        </w:rPr>
        <w:t>试点</w:t>
      </w:r>
      <w:r>
        <w:rPr>
          <w:rFonts w:hint="eastAsia" w:ascii="方正小标宋简体" w:hAnsi="方正小标宋简体" w:eastAsia="方正小标宋简体" w:cs="方正小标宋简体"/>
          <w:sz w:val="56"/>
          <w:szCs w:val="56"/>
          <w:highlight w:val="none"/>
          <w:lang w:eastAsia="zh-CN"/>
        </w:rPr>
        <w:t>）</w:t>
      </w:r>
      <w:r>
        <w:rPr>
          <w:rFonts w:hint="eastAsia" w:ascii="方正小标宋简体" w:hAnsi="方正小标宋简体" w:eastAsia="方正小标宋简体" w:cs="方正小标宋简体"/>
          <w:sz w:val="56"/>
          <w:szCs w:val="56"/>
          <w:highlight w:val="none"/>
        </w:rPr>
        <w:t>采购项目</w:t>
      </w:r>
    </w:p>
    <w:p w14:paraId="675F2034">
      <w:pPr>
        <w:spacing w:line="560" w:lineRule="exact"/>
        <w:jc w:val="center"/>
        <w:rPr>
          <w:rFonts w:ascii="方正小标宋简体" w:hAnsi="方正小标宋简体" w:eastAsia="方正小标宋简体" w:cs="方正小标宋简体"/>
          <w:sz w:val="44"/>
          <w:szCs w:val="44"/>
          <w:highlight w:val="none"/>
        </w:rPr>
      </w:pPr>
    </w:p>
    <w:p w14:paraId="285FD6A9">
      <w:pPr>
        <w:spacing w:line="480" w:lineRule="auto"/>
        <w:jc w:val="center"/>
        <w:rPr>
          <w:rFonts w:ascii="方正小标宋简体" w:hAnsi="方正小标宋简体" w:eastAsia="方正小标宋简体" w:cs="仿宋_GB2312"/>
          <w:bCs/>
          <w:sz w:val="72"/>
          <w:szCs w:val="72"/>
          <w:highlight w:val="none"/>
        </w:rPr>
      </w:pPr>
    </w:p>
    <w:p w14:paraId="45B86E19">
      <w:pPr>
        <w:spacing w:line="480" w:lineRule="auto"/>
        <w:jc w:val="center"/>
        <w:rPr>
          <w:rFonts w:ascii="方正小标宋简体" w:hAnsi="方正小标宋简体" w:eastAsia="方正小标宋简体" w:cs="仿宋_GB2312"/>
          <w:bCs/>
          <w:sz w:val="72"/>
          <w:szCs w:val="72"/>
          <w:highlight w:val="none"/>
        </w:rPr>
      </w:pPr>
      <w:r>
        <w:rPr>
          <w:rFonts w:hint="eastAsia" w:ascii="方正小标宋简体" w:hAnsi="方正小标宋简体" w:eastAsia="方正小标宋简体" w:cs="仿宋_GB2312"/>
          <w:bCs/>
          <w:sz w:val="72"/>
          <w:szCs w:val="72"/>
          <w:highlight w:val="none"/>
        </w:rPr>
        <w:t>采</w:t>
      </w:r>
    </w:p>
    <w:p w14:paraId="753CAFFE">
      <w:pPr>
        <w:spacing w:line="480" w:lineRule="auto"/>
        <w:jc w:val="center"/>
        <w:rPr>
          <w:rFonts w:ascii="方正小标宋简体" w:hAnsi="方正小标宋简体" w:eastAsia="方正小标宋简体" w:cs="仿宋_GB2312"/>
          <w:bCs/>
          <w:sz w:val="72"/>
          <w:szCs w:val="72"/>
          <w:highlight w:val="none"/>
        </w:rPr>
      </w:pPr>
      <w:r>
        <w:rPr>
          <w:rFonts w:hint="eastAsia" w:ascii="方正小标宋简体" w:hAnsi="方正小标宋简体" w:eastAsia="方正小标宋简体" w:cs="仿宋_GB2312"/>
          <w:bCs/>
          <w:sz w:val="72"/>
          <w:szCs w:val="72"/>
          <w:highlight w:val="none"/>
        </w:rPr>
        <w:t>购</w:t>
      </w:r>
    </w:p>
    <w:p w14:paraId="03399450">
      <w:pPr>
        <w:spacing w:line="480" w:lineRule="auto"/>
        <w:jc w:val="center"/>
        <w:rPr>
          <w:rFonts w:ascii="方正小标宋简体" w:hAnsi="方正小标宋简体" w:eastAsia="方正小标宋简体" w:cs="仿宋_GB2312"/>
          <w:bCs/>
          <w:sz w:val="72"/>
          <w:szCs w:val="72"/>
          <w:highlight w:val="none"/>
        </w:rPr>
      </w:pPr>
      <w:r>
        <w:rPr>
          <w:rFonts w:hint="eastAsia" w:ascii="方正小标宋简体" w:hAnsi="方正小标宋简体" w:eastAsia="方正小标宋简体" w:cs="仿宋_GB2312"/>
          <w:bCs/>
          <w:sz w:val="72"/>
          <w:szCs w:val="72"/>
          <w:highlight w:val="none"/>
        </w:rPr>
        <w:t>文</w:t>
      </w:r>
    </w:p>
    <w:p w14:paraId="67B635DE">
      <w:pPr>
        <w:spacing w:line="480" w:lineRule="auto"/>
        <w:jc w:val="center"/>
        <w:rPr>
          <w:rFonts w:ascii="方正小标宋简体" w:hAnsi="方正小标宋简体" w:eastAsia="方正小标宋简体" w:cs="仿宋_GB2312"/>
          <w:bCs/>
          <w:sz w:val="72"/>
          <w:szCs w:val="72"/>
          <w:highlight w:val="none"/>
        </w:rPr>
      </w:pPr>
      <w:r>
        <w:rPr>
          <w:rFonts w:hint="eastAsia" w:ascii="方正小标宋简体" w:hAnsi="方正小标宋简体" w:eastAsia="方正小标宋简体" w:cs="仿宋_GB2312"/>
          <w:bCs/>
          <w:sz w:val="72"/>
          <w:szCs w:val="72"/>
          <w:highlight w:val="none"/>
        </w:rPr>
        <w:t>件</w:t>
      </w:r>
    </w:p>
    <w:p w14:paraId="528932C0">
      <w:pPr>
        <w:spacing w:line="480" w:lineRule="auto"/>
        <w:jc w:val="center"/>
        <w:rPr>
          <w:rFonts w:ascii="方正小标宋简体" w:hAnsi="方正小标宋简体" w:eastAsia="方正小标宋简体" w:cs="仿宋_GB2312"/>
          <w:bCs/>
          <w:sz w:val="72"/>
          <w:szCs w:val="72"/>
          <w:highlight w:val="none"/>
        </w:rPr>
      </w:pPr>
    </w:p>
    <w:p w14:paraId="4EC8CDD6">
      <w:pPr>
        <w:jc w:val="center"/>
        <w:rPr>
          <w:rFonts w:ascii="方正小标宋简体" w:hAnsi="方正小标宋简体" w:eastAsia="方正小标宋简体"/>
          <w:sz w:val="36"/>
          <w:szCs w:val="36"/>
          <w:highlight w:val="none"/>
        </w:rPr>
      </w:pPr>
      <w:r>
        <w:rPr>
          <w:rFonts w:hint="eastAsia" w:ascii="方正小标宋简体" w:hAnsi="方正小标宋简体" w:eastAsia="方正小标宋简体" w:cs="仿宋_GB2312"/>
          <w:bCs/>
          <w:sz w:val="36"/>
          <w:szCs w:val="36"/>
          <w:highlight w:val="none"/>
        </w:rPr>
        <w:t>采购单位：黄石市市政公用局</w:t>
      </w:r>
    </w:p>
    <w:p w14:paraId="164FB1DB">
      <w:pPr>
        <w:jc w:val="center"/>
        <w:rPr>
          <w:rFonts w:ascii="方正小标宋简体" w:hAnsi="方正小标宋简体" w:eastAsia="方正小标宋简体" w:cs="仿宋_GB2312"/>
          <w:bCs/>
          <w:sz w:val="36"/>
          <w:szCs w:val="36"/>
          <w:highlight w:val="none"/>
        </w:rPr>
      </w:pPr>
      <w:r>
        <w:rPr>
          <w:rFonts w:hint="eastAsia" w:ascii="方正小标宋简体" w:hAnsi="方正小标宋简体" w:eastAsia="方正小标宋简体" w:cs="仿宋_GB2312"/>
          <w:bCs/>
          <w:sz w:val="36"/>
          <w:szCs w:val="36"/>
          <w:highlight w:val="none"/>
        </w:rPr>
        <w:t>二○二四年十</w:t>
      </w:r>
      <w:r>
        <w:rPr>
          <w:rFonts w:hint="eastAsia" w:ascii="方正小标宋简体" w:hAnsi="方正小标宋简体" w:eastAsia="方正小标宋简体" w:cs="仿宋_GB2312"/>
          <w:bCs/>
          <w:sz w:val="36"/>
          <w:szCs w:val="36"/>
          <w:highlight w:val="none"/>
          <w:lang w:val="en-US" w:eastAsia="zh-CN"/>
        </w:rPr>
        <w:t>一</w:t>
      </w:r>
      <w:r>
        <w:rPr>
          <w:rFonts w:hint="eastAsia" w:ascii="方正小标宋简体" w:hAnsi="方正小标宋简体" w:eastAsia="方正小标宋简体" w:cs="仿宋_GB2312"/>
          <w:bCs/>
          <w:sz w:val="36"/>
          <w:szCs w:val="36"/>
          <w:highlight w:val="none"/>
        </w:rPr>
        <w:t>月</w:t>
      </w:r>
    </w:p>
    <w:p w14:paraId="0CCEEA78">
      <w:pPr>
        <w:jc w:val="center"/>
        <w:rPr>
          <w:rFonts w:ascii="方正小标宋_GBK" w:hAnsi="方正小标宋_GBK" w:eastAsia="方正小标宋_GBK" w:cs="方正小标宋_GBK"/>
          <w:bCs/>
          <w:sz w:val="44"/>
          <w:szCs w:val="44"/>
          <w:highlight w:val="none"/>
        </w:rPr>
      </w:pPr>
      <w:r>
        <w:rPr>
          <w:rFonts w:hint="eastAsia"/>
          <w:highlight w:val="none"/>
        </w:rPr>
        <w:br w:type="page"/>
      </w:r>
      <w:r>
        <w:rPr>
          <w:rFonts w:hint="eastAsia" w:ascii="方正小标宋_GBK" w:hAnsi="方正小标宋_GBK" w:eastAsia="方正小标宋_GBK" w:cs="方正小标宋_GBK"/>
          <w:bCs/>
          <w:sz w:val="44"/>
          <w:szCs w:val="44"/>
          <w:highlight w:val="none"/>
        </w:rPr>
        <w:t>第一章 采购公告</w:t>
      </w:r>
    </w:p>
    <w:p w14:paraId="5C3E8138">
      <w:pPr>
        <w:wordWrap w:val="0"/>
        <w:spacing w:line="500" w:lineRule="exact"/>
        <w:ind w:firstLine="640" w:firstLineChars="200"/>
        <w:rPr>
          <w:rFonts w:ascii="仿宋_GB2312" w:eastAsia="仿宋_GB2312"/>
          <w:sz w:val="32"/>
          <w:szCs w:val="32"/>
          <w:highlight w:val="none"/>
        </w:rPr>
      </w:pPr>
    </w:p>
    <w:p w14:paraId="17DA702C">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为提升居民用户端燃气本质安全，拟采取政府出资采购瓶装液化石油气燃气用具连接用金属包覆软管，由瓶装燃气企业上门安装方式，分批次组织推进黄石</w:t>
      </w:r>
      <w:r>
        <w:rPr>
          <w:rFonts w:hint="eastAsia" w:ascii="仿宋_GB2312" w:hAnsi="Times New Roman" w:eastAsia="仿宋_GB2312" w:cs="Times New Roman"/>
          <w:sz w:val="32"/>
          <w:szCs w:val="32"/>
          <w:highlight w:val="none"/>
        </w:rPr>
        <w:t>城区</w:t>
      </w:r>
      <w:r>
        <w:rPr>
          <w:rFonts w:hint="eastAsia" w:ascii="仿宋_GB2312" w:eastAsia="仿宋_GB2312"/>
          <w:sz w:val="32"/>
          <w:szCs w:val="32"/>
          <w:highlight w:val="none"/>
        </w:rPr>
        <w:t>居民</w:t>
      </w:r>
      <w:r>
        <w:rPr>
          <w:rFonts w:hint="eastAsia" w:ascii="仿宋_GB2312" w:eastAsia="仿宋_GB2312"/>
          <w:sz w:val="32"/>
          <w:szCs w:val="32"/>
          <w:highlight w:val="none"/>
          <w:lang w:eastAsia="zh-CN"/>
        </w:rPr>
        <w:t>家用</w:t>
      </w:r>
      <w:r>
        <w:rPr>
          <w:rFonts w:hint="eastAsia" w:ascii="仿宋_GB2312" w:eastAsia="仿宋_GB2312"/>
          <w:sz w:val="32"/>
          <w:szCs w:val="32"/>
          <w:highlight w:val="none"/>
        </w:rPr>
        <w:t>燃气用具连接用金属包覆软管安装。我局计划试点集中采购一批</w:t>
      </w:r>
      <w:r>
        <w:rPr>
          <w:rFonts w:hint="eastAsia" w:ascii="仿宋_GB2312" w:eastAsia="仿宋_GB2312"/>
          <w:sz w:val="32"/>
          <w:szCs w:val="32"/>
          <w:highlight w:val="none"/>
          <w:lang w:eastAsia="zh-CN"/>
        </w:rPr>
        <w:t>瓶装液化石油气</w:t>
      </w:r>
      <w:r>
        <w:rPr>
          <w:rFonts w:hint="eastAsia" w:ascii="仿宋_GB2312" w:eastAsia="仿宋_GB2312"/>
          <w:sz w:val="32"/>
          <w:szCs w:val="32"/>
          <w:highlight w:val="none"/>
        </w:rPr>
        <w:t>燃气用具连接用金属包覆软管，现通过公开采购方式遴选一家供应商，欢迎符合条件的单位参与。</w:t>
      </w:r>
    </w:p>
    <w:p w14:paraId="63C0FC68">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一、项目概况</w:t>
      </w:r>
    </w:p>
    <w:p w14:paraId="04F0144F">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（一）项目名称：黄石城区居民瓶装液化石油气居民用户燃气用具连接用金属包覆软管（试点）采购；</w:t>
      </w:r>
    </w:p>
    <w:p w14:paraId="36FB1E3B">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（二）项目预算：人民币</w:t>
      </w:r>
      <w:r>
        <w:rPr>
          <w:rFonts w:hint="eastAsia" w:ascii="仿宋_GB2312" w:eastAsia="仿宋_GB2312"/>
          <w:sz w:val="32"/>
          <w:szCs w:val="32"/>
          <w:highlight w:val="none"/>
          <w:lang w:val="en-US" w:eastAsia="zh-CN"/>
        </w:rPr>
        <w:t>10.5</w:t>
      </w:r>
      <w:r>
        <w:rPr>
          <w:rFonts w:hint="eastAsia" w:ascii="仿宋_GB2312" w:eastAsia="仿宋_GB2312"/>
          <w:sz w:val="32"/>
          <w:szCs w:val="32"/>
          <w:highlight w:val="none"/>
        </w:rPr>
        <w:t>万元（最高限价</w:t>
      </w: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根</w:t>
      </w:r>
      <w:r>
        <w:rPr>
          <w:rFonts w:hint="eastAsia" w:ascii="仿宋_GB2312" w:eastAsia="仿宋_GB2312"/>
          <w:sz w:val="32"/>
          <w:szCs w:val="32"/>
          <w:highlight w:val="none"/>
        </w:rPr>
        <w:t>，不因数量变化调整单价）；</w:t>
      </w:r>
    </w:p>
    <w:p w14:paraId="64C9BBD8">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（三）采购内容：瓶装液化石油气燃气用具连接用金属包覆软管</w:t>
      </w:r>
      <w:r>
        <w:rPr>
          <w:rFonts w:hint="eastAsia" w:ascii="仿宋_GB2312" w:eastAsia="仿宋_GB2312"/>
          <w:sz w:val="32"/>
          <w:szCs w:val="32"/>
          <w:highlight w:val="none"/>
          <w:lang w:val="en-US" w:eastAsia="zh-CN"/>
        </w:rPr>
        <w:t>3</w:t>
      </w:r>
      <w:r>
        <w:rPr>
          <w:rFonts w:hint="eastAsia" w:ascii="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00根（规格详见第三章采购需求）。</w:t>
      </w:r>
    </w:p>
    <w:p w14:paraId="47A1D07C">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（四）技术要求：瓶装液化石油气燃气用具连接用金属包覆软管须满足国家、省的相关标准和要求。</w:t>
      </w:r>
    </w:p>
    <w:p w14:paraId="67896D33">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二、资格要求</w:t>
      </w:r>
    </w:p>
    <w:p w14:paraId="437A8E32">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（一）供应商应具备《中华人民共和国政府采购法》第二十二条规定的条件；</w:t>
      </w:r>
    </w:p>
    <w:p w14:paraId="7D5EC236">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（二）供应商须具有营业执照、税务登记证、组织机构代码证（或三证合一）；</w:t>
      </w:r>
      <w:r>
        <w:rPr>
          <w:rFonts w:hint="eastAsia" w:ascii="仿宋_GB2312" w:eastAsia="仿宋_GB2312"/>
          <w:sz w:val="32"/>
          <w:szCs w:val="32"/>
          <w:highlight w:val="none"/>
          <w:lang w:val="en-US" w:eastAsia="zh-CN"/>
        </w:rPr>
        <w:t>并具备</w:t>
      </w:r>
      <w:r>
        <w:rPr>
          <w:rFonts w:hint="eastAsia" w:ascii="仿宋_GB2312" w:eastAsia="仿宋_GB2312"/>
          <w:sz w:val="32"/>
          <w:szCs w:val="32"/>
          <w:highlight w:val="none"/>
          <w:lang w:eastAsia="zh-CN"/>
        </w:rPr>
        <w:t>燃气类设施设备</w:t>
      </w:r>
      <w:r>
        <w:rPr>
          <w:rFonts w:hint="eastAsia" w:ascii="仿宋_GB2312" w:eastAsia="仿宋_GB2312"/>
          <w:sz w:val="32"/>
          <w:szCs w:val="32"/>
          <w:highlight w:val="none"/>
          <w:lang w:val="en-US" w:eastAsia="zh-CN"/>
        </w:rPr>
        <w:t>的生产（或供应、销售）</w:t>
      </w:r>
      <w:r>
        <w:rPr>
          <w:rFonts w:hint="eastAsia" w:ascii="仿宋_GB2312" w:eastAsia="仿宋_GB2312"/>
          <w:sz w:val="32"/>
          <w:szCs w:val="32"/>
          <w:highlight w:val="none"/>
        </w:rPr>
        <w:t>经营范围。</w:t>
      </w:r>
    </w:p>
    <w:p w14:paraId="65F46F53">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（三）供应商未被列入“信用中国”网站(www.creditchina.gov.cn)失信被执行人、重大税收违法案件当事人名单和“中国政府采购” 网站（www.ccgp.gov.cn）政府采购严重违法失信行为记录名单；</w:t>
      </w:r>
    </w:p>
    <w:p w14:paraId="2790E713">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（四）本项目不接受联合体投标。</w:t>
      </w:r>
    </w:p>
    <w:p w14:paraId="4CCB4401">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三、投标报名</w:t>
      </w:r>
    </w:p>
    <w:p w14:paraId="7C6396F1">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（一）时间：2024年1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周二</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0前；</w:t>
      </w:r>
    </w:p>
    <w:p w14:paraId="7D852808">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（二）联系人：</w:t>
      </w:r>
      <w:r>
        <w:rPr>
          <w:rFonts w:hint="eastAsia" w:ascii="仿宋_GB2312" w:eastAsia="仿宋_GB2312"/>
          <w:sz w:val="32"/>
          <w:szCs w:val="32"/>
          <w:highlight w:val="none"/>
          <w:u w:val="single"/>
          <w:lang w:val="en-US" w:eastAsia="zh-CN"/>
        </w:rPr>
        <w:t>程工</w:t>
      </w:r>
      <w:r>
        <w:rPr>
          <w:rFonts w:hint="eastAsia" w:ascii="仿宋_GB2312" w:eastAsia="仿宋_GB2312"/>
          <w:sz w:val="32"/>
          <w:szCs w:val="32"/>
          <w:highlight w:val="none"/>
        </w:rPr>
        <w:t>，电话：</w:t>
      </w:r>
      <w:r>
        <w:rPr>
          <w:rFonts w:hint="eastAsia" w:ascii="仿宋_GB2312" w:eastAsia="仿宋_GB2312"/>
          <w:sz w:val="32"/>
          <w:szCs w:val="32"/>
          <w:highlight w:val="none"/>
          <w:u w:val="single"/>
          <w:lang w:val="en-US" w:eastAsia="zh-CN"/>
        </w:rPr>
        <w:t>19371500102</w:t>
      </w:r>
      <w:r>
        <w:rPr>
          <w:rFonts w:hint="eastAsia" w:ascii="仿宋_GB2312" w:eastAsia="仿宋_GB2312"/>
          <w:sz w:val="32"/>
          <w:szCs w:val="32"/>
          <w:highlight w:val="none"/>
        </w:rPr>
        <w:t>。</w:t>
      </w:r>
    </w:p>
    <w:p w14:paraId="4168E286">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（三）方式：凡有意参加本项目投标的潜在供应商，应当在上述时间内将报名表（格式见附件1）盖章后将扫描件发送至邮箱：</w:t>
      </w:r>
      <w:r>
        <w:rPr>
          <w:rFonts w:hint="eastAsia" w:ascii="仿宋_GB2312" w:eastAsia="仿宋_GB2312"/>
          <w:sz w:val="32"/>
          <w:szCs w:val="32"/>
          <w:highlight w:val="none"/>
          <w:u w:val="single"/>
          <w:lang w:val="en-US" w:eastAsia="zh-CN"/>
        </w:rPr>
        <w:t>1213153512</w:t>
      </w:r>
      <w:r>
        <w:rPr>
          <w:rFonts w:hint="eastAsia" w:ascii="仿宋_GB2312" w:eastAsia="仿宋_GB2312"/>
          <w:sz w:val="32"/>
          <w:szCs w:val="32"/>
          <w:highlight w:val="none"/>
        </w:rPr>
        <w:t>@qq.com，未在规定期限内报名的供应商无参与投标资格。</w:t>
      </w:r>
    </w:p>
    <w:p w14:paraId="3BFAE139">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四、投标报价要求</w:t>
      </w:r>
    </w:p>
    <w:p w14:paraId="3802115B">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（一）本项目报价方式为价格报价（不接受其它形式的报价），总价最高限价人民币</w:t>
      </w:r>
      <w:r>
        <w:rPr>
          <w:rFonts w:hint="eastAsia" w:ascii="仿宋_GB2312" w:eastAsia="仿宋_GB2312"/>
          <w:sz w:val="32"/>
          <w:szCs w:val="32"/>
          <w:highlight w:val="none"/>
          <w:lang w:val="en-US" w:eastAsia="zh-CN"/>
        </w:rPr>
        <w:t>10.5</w:t>
      </w:r>
      <w:r>
        <w:rPr>
          <w:rFonts w:hint="eastAsia" w:ascii="仿宋_GB2312" w:eastAsia="仿宋_GB2312"/>
          <w:sz w:val="32"/>
          <w:szCs w:val="32"/>
          <w:highlight w:val="none"/>
        </w:rPr>
        <w:t>万元，且每</w:t>
      </w:r>
      <w:r>
        <w:rPr>
          <w:rFonts w:hint="eastAsia" w:ascii="仿宋_GB2312" w:eastAsia="仿宋_GB2312"/>
          <w:sz w:val="32"/>
          <w:szCs w:val="32"/>
          <w:highlight w:val="none"/>
          <w:lang w:val="en-US" w:eastAsia="zh-CN"/>
        </w:rPr>
        <w:t>根</w:t>
      </w:r>
      <w:r>
        <w:rPr>
          <w:rFonts w:hint="eastAsia" w:ascii="仿宋_GB2312" w:eastAsia="仿宋_GB2312"/>
          <w:sz w:val="32"/>
          <w:szCs w:val="32"/>
          <w:highlight w:val="none"/>
        </w:rPr>
        <w:t>价格不高于人民币</w:t>
      </w: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元。各供应商的报价不得高于最高限价，否则将视为无效报价，采购人将否决其投标。</w:t>
      </w:r>
    </w:p>
    <w:p w14:paraId="5DF867D3">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（二）投标报价要严格按照采购人提供的投标报价表格式进行报价，不得自行修改表格内容及报价方式，否则将视为无效报价，采购人将否决其投标。</w:t>
      </w:r>
    </w:p>
    <w:p w14:paraId="3D49B929">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（三）本项目采用综合评分法确定</w:t>
      </w:r>
      <w:r>
        <w:rPr>
          <w:rFonts w:hint="eastAsia" w:ascii="仿宋_GB2312" w:eastAsia="仿宋_GB2312"/>
          <w:sz w:val="32"/>
          <w:szCs w:val="32"/>
          <w:highlight w:val="none"/>
          <w:lang w:val="en-US" w:eastAsia="zh-CN"/>
        </w:rPr>
        <w:t>成交</w:t>
      </w:r>
      <w:r>
        <w:rPr>
          <w:rFonts w:hint="eastAsia" w:ascii="仿宋_GB2312" w:eastAsia="仿宋_GB2312"/>
          <w:sz w:val="32"/>
          <w:szCs w:val="32"/>
          <w:highlight w:val="none"/>
        </w:rPr>
        <w:t>候选人。</w:t>
      </w:r>
    </w:p>
    <w:p w14:paraId="73AB67B1">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五、开标时间和地点</w:t>
      </w:r>
    </w:p>
    <w:p w14:paraId="75F83438">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（一）采购响应文件递交截止时间：2024年1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周三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上午9：</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0，各供应商应在截止时间之前将采购响应文件送至开标地点并参加开标，逾期送达的采购响应文件不予接受。</w:t>
      </w:r>
    </w:p>
    <w:p w14:paraId="2DE2E427">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（二）开标时间：2024年1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日上午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周三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9：</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0。</w:t>
      </w:r>
    </w:p>
    <w:p w14:paraId="66EB2976">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（三）开标地点：黄石市广州路21号市直机关集中办公区四栋五楼508室。</w:t>
      </w:r>
    </w:p>
    <w:p w14:paraId="343F522A">
      <w:pPr>
        <w:wordWrap w:val="0"/>
        <w:spacing w:line="500" w:lineRule="exact"/>
        <w:ind w:firstLine="640" w:firstLineChars="200"/>
        <w:rPr>
          <w:rFonts w:ascii="仿宋_GB2312" w:eastAsia="仿宋_GB2312"/>
          <w:sz w:val="32"/>
          <w:szCs w:val="32"/>
          <w:highlight w:val="none"/>
        </w:rPr>
      </w:pPr>
    </w:p>
    <w:p w14:paraId="29606E07">
      <w:pPr>
        <w:wordWrap w:val="0"/>
        <w:spacing w:line="500" w:lineRule="exact"/>
        <w:ind w:firstLine="640" w:firstLineChars="200"/>
        <w:rPr>
          <w:rFonts w:ascii="仿宋_GB2312" w:eastAsia="仿宋_GB2312"/>
          <w:sz w:val="32"/>
          <w:szCs w:val="32"/>
          <w:highlight w:val="none"/>
        </w:rPr>
      </w:pPr>
    </w:p>
    <w:p w14:paraId="65BF601C">
      <w:pPr>
        <w:wordWrap w:val="0"/>
        <w:spacing w:line="500" w:lineRule="exact"/>
        <w:ind w:firstLine="640" w:firstLineChars="200"/>
        <w:rPr>
          <w:rFonts w:ascii="仿宋_GB2312" w:eastAsia="仿宋_GB2312"/>
          <w:sz w:val="32"/>
          <w:szCs w:val="32"/>
          <w:highlight w:val="none"/>
        </w:rPr>
      </w:pPr>
    </w:p>
    <w:p w14:paraId="03F45992">
      <w:pPr>
        <w:wordWrap w:val="0"/>
        <w:spacing w:line="500" w:lineRule="exact"/>
        <w:ind w:firstLine="640" w:firstLineChars="200"/>
        <w:rPr>
          <w:rFonts w:ascii="仿宋_GB2312" w:eastAsia="仿宋_GB2312"/>
          <w:sz w:val="32"/>
          <w:szCs w:val="32"/>
          <w:highlight w:val="none"/>
        </w:rPr>
      </w:pPr>
    </w:p>
    <w:p w14:paraId="31E59820">
      <w:pPr>
        <w:wordWrap w:val="0"/>
        <w:spacing w:line="500" w:lineRule="exact"/>
        <w:ind w:firstLine="640" w:firstLineChars="200"/>
        <w:rPr>
          <w:rFonts w:ascii="仿宋_GB2312" w:eastAsia="仿宋_GB2312"/>
          <w:sz w:val="32"/>
          <w:szCs w:val="32"/>
          <w:highlight w:val="none"/>
        </w:rPr>
      </w:pPr>
    </w:p>
    <w:p w14:paraId="0D89832A">
      <w:pPr>
        <w:wordWrap w:val="0"/>
        <w:spacing w:line="500" w:lineRule="exact"/>
        <w:ind w:firstLine="5440" w:firstLineChars="1700"/>
        <w:rPr>
          <w:rFonts w:ascii="仿宋_GB2312" w:eastAsia="仿宋_GB2312"/>
          <w:sz w:val="32"/>
          <w:szCs w:val="32"/>
          <w:highlight w:val="none"/>
        </w:rPr>
      </w:pPr>
      <w:r>
        <w:rPr>
          <w:rFonts w:hint="eastAsia" w:ascii="仿宋_GB2312" w:eastAsia="仿宋_GB2312"/>
          <w:sz w:val="32"/>
          <w:szCs w:val="32"/>
          <w:highlight w:val="none"/>
        </w:rPr>
        <w:t>黄石市市政公用局</w:t>
      </w:r>
    </w:p>
    <w:p w14:paraId="204D5673">
      <w:pPr>
        <w:spacing w:line="480" w:lineRule="exact"/>
        <w:ind w:firstLine="640" w:firstLineChars="200"/>
        <w:jc w:val="center"/>
        <w:rPr>
          <w:rFonts w:ascii="宋体" w:hAnsi="宋体" w:cs="宋体"/>
          <w:kern w:val="0"/>
          <w:sz w:val="24"/>
          <w:szCs w:val="24"/>
          <w:highlight w:val="none"/>
        </w:rPr>
      </w:pPr>
      <w:r>
        <w:rPr>
          <w:rFonts w:hint="eastAsia" w:ascii="仿宋_GB2312" w:eastAsia="仿宋_GB2312"/>
          <w:sz w:val="32"/>
          <w:szCs w:val="32"/>
          <w:highlight w:val="none"/>
        </w:rPr>
        <w:t xml:space="preserve">                          2024年1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p>
    <w:p w14:paraId="72086AB0">
      <w:pPr>
        <w:spacing w:line="480" w:lineRule="exact"/>
        <w:ind w:firstLine="360" w:firstLineChars="150"/>
        <w:rPr>
          <w:rFonts w:ascii="宋体" w:hAnsi="宋体" w:cs="宋体"/>
          <w:kern w:val="0"/>
          <w:sz w:val="24"/>
          <w:szCs w:val="24"/>
          <w:highlight w:val="none"/>
        </w:rPr>
      </w:pPr>
    </w:p>
    <w:p w14:paraId="68602D78">
      <w:pPr>
        <w:jc w:val="left"/>
        <w:rPr>
          <w:rFonts w:ascii="宋体" w:hAnsi="宋体"/>
          <w:sz w:val="24"/>
          <w:szCs w:val="24"/>
          <w:highlight w:val="none"/>
        </w:rPr>
      </w:pPr>
    </w:p>
    <w:p w14:paraId="0207BA57">
      <w:pPr>
        <w:jc w:val="left"/>
        <w:rPr>
          <w:rFonts w:ascii="宋体" w:hAnsi="宋体"/>
          <w:sz w:val="24"/>
          <w:szCs w:val="24"/>
          <w:highlight w:val="none"/>
        </w:rPr>
      </w:pPr>
    </w:p>
    <w:p w14:paraId="7B609D5B">
      <w:pPr>
        <w:jc w:val="left"/>
        <w:rPr>
          <w:rFonts w:ascii="宋体" w:hAnsi="宋体"/>
          <w:sz w:val="24"/>
          <w:szCs w:val="24"/>
          <w:highlight w:val="none"/>
        </w:rPr>
      </w:pPr>
    </w:p>
    <w:p w14:paraId="7344D036">
      <w:pPr>
        <w:jc w:val="left"/>
        <w:rPr>
          <w:rFonts w:ascii="宋体" w:hAnsi="宋体"/>
          <w:sz w:val="24"/>
          <w:szCs w:val="24"/>
          <w:highlight w:val="none"/>
        </w:rPr>
      </w:pPr>
    </w:p>
    <w:p w14:paraId="1CD0AA28">
      <w:pPr>
        <w:jc w:val="left"/>
        <w:rPr>
          <w:rFonts w:ascii="宋体" w:hAnsi="宋体"/>
          <w:sz w:val="24"/>
          <w:szCs w:val="24"/>
          <w:highlight w:val="none"/>
        </w:rPr>
      </w:pPr>
    </w:p>
    <w:p w14:paraId="6F30A15C">
      <w:pPr>
        <w:jc w:val="left"/>
        <w:rPr>
          <w:rFonts w:ascii="宋体" w:hAnsi="宋体"/>
          <w:sz w:val="24"/>
          <w:szCs w:val="24"/>
          <w:highlight w:val="none"/>
        </w:rPr>
      </w:pPr>
    </w:p>
    <w:p w14:paraId="4E4ED380">
      <w:pPr>
        <w:jc w:val="left"/>
        <w:rPr>
          <w:rFonts w:ascii="宋体" w:hAnsi="宋体"/>
          <w:sz w:val="24"/>
          <w:szCs w:val="24"/>
          <w:highlight w:val="none"/>
        </w:rPr>
      </w:pPr>
    </w:p>
    <w:p w14:paraId="0D713779">
      <w:pPr>
        <w:jc w:val="left"/>
        <w:rPr>
          <w:rFonts w:ascii="宋体" w:hAnsi="宋体"/>
          <w:sz w:val="24"/>
          <w:szCs w:val="24"/>
          <w:highlight w:val="none"/>
        </w:rPr>
      </w:pPr>
    </w:p>
    <w:p w14:paraId="35BBE1AE">
      <w:pPr>
        <w:jc w:val="left"/>
        <w:rPr>
          <w:rFonts w:ascii="宋体" w:hAnsi="宋体"/>
          <w:sz w:val="24"/>
          <w:szCs w:val="24"/>
          <w:highlight w:val="none"/>
        </w:rPr>
      </w:pPr>
    </w:p>
    <w:p w14:paraId="57548154">
      <w:pPr>
        <w:jc w:val="left"/>
        <w:rPr>
          <w:rFonts w:ascii="宋体" w:hAnsi="宋体"/>
          <w:sz w:val="24"/>
          <w:szCs w:val="24"/>
          <w:highlight w:val="none"/>
        </w:rPr>
      </w:pPr>
    </w:p>
    <w:p w14:paraId="507F2DAC">
      <w:pPr>
        <w:jc w:val="left"/>
        <w:rPr>
          <w:rFonts w:ascii="宋体" w:hAnsi="宋体"/>
          <w:sz w:val="24"/>
          <w:szCs w:val="24"/>
          <w:highlight w:val="none"/>
        </w:rPr>
      </w:pPr>
    </w:p>
    <w:p w14:paraId="5484FD12">
      <w:pPr>
        <w:pStyle w:val="2"/>
        <w:spacing w:before="0" w:after="0"/>
        <w:jc w:val="center"/>
        <w:rPr>
          <w:rFonts w:ascii="宋体" w:hAnsi="宋体" w:cs="方正小标宋简体"/>
          <w:bCs w:val="0"/>
          <w:sz w:val="36"/>
          <w:szCs w:val="28"/>
          <w:highlight w:val="none"/>
        </w:rPr>
      </w:pPr>
      <w:bookmarkStart w:id="0" w:name="_Toc643610526"/>
    </w:p>
    <w:p w14:paraId="2035FC82">
      <w:pPr>
        <w:pStyle w:val="2"/>
        <w:spacing w:before="0" w:after="0"/>
        <w:jc w:val="center"/>
        <w:rPr>
          <w:rFonts w:ascii="宋体" w:hAnsi="宋体" w:cs="方正小标宋简体"/>
          <w:bCs w:val="0"/>
          <w:sz w:val="36"/>
          <w:szCs w:val="28"/>
          <w:highlight w:val="none"/>
        </w:rPr>
      </w:pPr>
    </w:p>
    <w:p w14:paraId="551F16D6">
      <w:pPr>
        <w:rPr>
          <w:rFonts w:ascii="宋体" w:hAnsi="宋体" w:cs="方正小标宋简体"/>
          <w:bCs/>
          <w:sz w:val="36"/>
          <w:szCs w:val="28"/>
          <w:highlight w:val="none"/>
        </w:rPr>
      </w:pPr>
    </w:p>
    <w:p w14:paraId="2899861C">
      <w:pPr>
        <w:rPr>
          <w:rFonts w:ascii="宋体" w:hAnsi="宋体" w:cs="方正小标宋简体"/>
          <w:bCs/>
          <w:sz w:val="36"/>
          <w:szCs w:val="28"/>
          <w:highlight w:val="none"/>
        </w:rPr>
      </w:pPr>
    </w:p>
    <w:p w14:paraId="0ADE3BDC">
      <w:pPr>
        <w:rPr>
          <w:rFonts w:ascii="宋体" w:hAnsi="宋体" w:cs="方正小标宋简体"/>
          <w:bCs/>
          <w:sz w:val="36"/>
          <w:szCs w:val="28"/>
          <w:highlight w:val="none"/>
        </w:rPr>
      </w:pPr>
    </w:p>
    <w:p w14:paraId="248FFD65">
      <w:pPr>
        <w:rPr>
          <w:rFonts w:ascii="宋体" w:hAnsi="宋体" w:cs="方正小标宋简体"/>
          <w:bCs/>
          <w:sz w:val="36"/>
          <w:szCs w:val="28"/>
          <w:highlight w:val="none"/>
        </w:rPr>
      </w:pPr>
    </w:p>
    <w:bookmarkEnd w:id="0"/>
    <w:p w14:paraId="5AF8BE0A">
      <w:pPr>
        <w:widowControl/>
        <w:jc w:val="center"/>
        <w:rPr>
          <w:rFonts w:hint="eastAsia" w:ascii="方正小标宋_GBK" w:hAnsi="方正小标宋_GBK" w:eastAsia="方正小标宋_GBK" w:cs="方正小标宋_GBK"/>
          <w:bCs/>
          <w:sz w:val="44"/>
          <w:szCs w:val="44"/>
          <w:highlight w:val="none"/>
        </w:rPr>
      </w:pPr>
    </w:p>
    <w:p w14:paraId="05EA3AE4">
      <w:pPr>
        <w:widowControl/>
        <w:jc w:val="center"/>
        <w:rPr>
          <w:rFonts w:ascii="方正小标宋_GBK" w:hAnsi="方正小标宋_GBK" w:eastAsia="方正小标宋_GBK" w:cs="方正小标宋_GBK"/>
          <w:sz w:val="44"/>
          <w:highlight w:val="none"/>
        </w:rPr>
      </w:pPr>
      <w:r>
        <w:rPr>
          <w:rFonts w:hint="eastAsia" w:ascii="方正小标宋_GBK" w:hAnsi="方正小标宋_GBK" w:eastAsia="方正小标宋_GBK" w:cs="方正小标宋_GBK"/>
          <w:bCs/>
          <w:sz w:val="44"/>
          <w:szCs w:val="44"/>
          <w:highlight w:val="none"/>
        </w:rPr>
        <w:t>第二章  供应商须知</w:t>
      </w:r>
    </w:p>
    <w:p w14:paraId="037F6BEE">
      <w:pPr>
        <w:ind w:firstLine="640" w:firstLineChars="200"/>
        <w:jc w:val="left"/>
        <w:rPr>
          <w:rFonts w:ascii="黑体" w:hAnsi="黑体" w:eastAsia="黑体" w:cs="黑体"/>
          <w:sz w:val="32"/>
          <w:szCs w:val="32"/>
          <w:highlight w:val="none"/>
        </w:rPr>
      </w:pPr>
      <w:bookmarkStart w:id="1" w:name="_Toc643610527"/>
      <w:bookmarkEnd w:id="1"/>
      <w:r>
        <w:rPr>
          <w:rFonts w:hint="eastAsia" w:ascii="黑体" w:hAnsi="黑体" w:eastAsia="黑体" w:cs="黑体"/>
          <w:sz w:val="32"/>
          <w:szCs w:val="32"/>
          <w:highlight w:val="none"/>
        </w:rPr>
        <w:t>一、供应商须知前附表</w:t>
      </w:r>
    </w:p>
    <w:tbl>
      <w:tblPr>
        <w:tblStyle w:val="8"/>
        <w:tblW w:w="9550" w:type="dxa"/>
        <w:tblInd w:w="135" w:type="dxa"/>
        <w:tblLayout w:type="fixed"/>
        <w:tblCellMar>
          <w:top w:w="0" w:type="dxa"/>
          <w:left w:w="108" w:type="dxa"/>
          <w:bottom w:w="0" w:type="dxa"/>
          <w:right w:w="108" w:type="dxa"/>
        </w:tblCellMar>
      </w:tblPr>
      <w:tblGrid>
        <w:gridCol w:w="687"/>
        <w:gridCol w:w="1694"/>
        <w:gridCol w:w="7169"/>
      </w:tblGrid>
      <w:tr w14:paraId="70010D32">
        <w:tblPrEx>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8E5EC97">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项号</w:t>
            </w:r>
          </w:p>
        </w:tc>
        <w:tc>
          <w:tcPr>
            <w:tcW w:w="1694" w:type="dxa"/>
            <w:tcBorders>
              <w:top w:val="single" w:color="auto" w:sz="4" w:space="0"/>
              <w:left w:val="nil"/>
              <w:bottom w:val="single" w:color="auto" w:sz="4" w:space="0"/>
              <w:right w:val="single" w:color="auto" w:sz="4" w:space="0"/>
            </w:tcBorders>
            <w:noWrap/>
            <w:vAlign w:val="center"/>
          </w:tcPr>
          <w:p w14:paraId="6D7766F7">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内   容</w:t>
            </w:r>
          </w:p>
        </w:tc>
        <w:tc>
          <w:tcPr>
            <w:tcW w:w="7169" w:type="dxa"/>
            <w:tcBorders>
              <w:top w:val="single" w:color="auto" w:sz="4" w:space="0"/>
              <w:left w:val="nil"/>
              <w:bottom w:val="single" w:color="auto" w:sz="4" w:space="0"/>
              <w:right w:val="single" w:color="auto" w:sz="4" w:space="0"/>
            </w:tcBorders>
            <w:noWrap/>
            <w:vAlign w:val="center"/>
          </w:tcPr>
          <w:p w14:paraId="4E2AEE9E">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说明与要求</w:t>
            </w:r>
          </w:p>
        </w:tc>
      </w:tr>
      <w:tr w14:paraId="2FF32FD4">
        <w:tblPrEx>
          <w:tblCellMar>
            <w:top w:w="0" w:type="dxa"/>
            <w:left w:w="108" w:type="dxa"/>
            <w:bottom w:w="0" w:type="dxa"/>
            <w:right w:w="108" w:type="dxa"/>
          </w:tblCellMar>
        </w:tblPrEx>
        <w:trPr>
          <w:trHeight w:val="62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4C8DA3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694" w:type="dxa"/>
            <w:tcBorders>
              <w:top w:val="single" w:color="auto" w:sz="4" w:space="0"/>
              <w:left w:val="nil"/>
              <w:bottom w:val="single" w:color="auto" w:sz="4" w:space="0"/>
              <w:right w:val="single" w:color="auto" w:sz="4" w:space="0"/>
            </w:tcBorders>
            <w:noWrap/>
            <w:vAlign w:val="center"/>
          </w:tcPr>
          <w:p w14:paraId="3F85723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w:t>
            </w:r>
          </w:p>
        </w:tc>
        <w:tc>
          <w:tcPr>
            <w:tcW w:w="7169" w:type="dxa"/>
            <w:tcBorders>
              <w:top w:val="single" w:color="auto" w:sz="4" w:space="0"/>
              <w:left w:val="nil"/>
              <w:bottom w:val="single" w:color="auto" w:sz="4" w:space="0"/>
              <w:right w:val="single" w:color="auto" w:sz="4" w:space="0"/>
            </w:tcBorders>
            <w:noWrap/>
            <w:vAlign w:val="center"/>
          </w:tcPr>
          <w:p w14:paraId="49C5624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称：黄石市市政公用局</w:t>
            </w:r>
          </w:p>
          <w:p w14:paraId="0756F54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地    址：黄石市广州路21号市直机关集中办公区四栋五楼 </w:t>
            </w:r>
          </w:p>
          <w:p w14:paraId="4BBCA3B0">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 系 人：</w:t>
            </w:r>
            <w:r>
              <w:rPr>
                <w:rFonts w:hint="eastAsia" w:ascii="仿宋_GB2312" w:hAnsi="仿宋_GB2312" w:eastAsia="仿宋_GB2312" w:cs="仿宋_GB2312"/>
                <w:sz w:val="24"/>
                <w:szCs w:val="24"/>
                <w:highlight w:val="none"/>
                <w:lang w:eastAsia="zh-CN"/>
              </w:rPr>
              <w:t>程工</w:t>
            </w:r>
          </w:p>
          <w:p w14:paraId="1A88FBC0">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u w:val="single"/>
                <w:lang w:eastAsia="zh-CN"/>
              </w:rPr>
              <w:t>19371500102</w:t>
            </w:r>
          </w:p>
        </w:tc>
      </w:tr>
      <w:tr w14:paraId="3454F7D4">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412B96B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694" w:type="dxa"/>
            <w:tcBorders>
              <w:top w:val="single" w:color="auto" w:sz="4" w:space="0"/>
              <w:left w:val="nil"/>
              <w:bottom w:val="single" w:color="auto" w:sz="4" w:space="0"/>
              <w:right w:val="single" w:color="auto" w:sz="4" w:space="0"/>
            </w:tcBorders>
            <w:noWrap/>
            <w:vAlign w:val="center"/>
          </w:tcPr>
          <w:p w14:paraId="00ABDD7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p>
        </w:tc>
        <w:tc>
          <w:tcPr>
            <w:tcW w:w="7169" w:type="dxa"/>
            <w:tcBorders>
              <w:top w:val="single" w:color="auto" w:sz="4" w:space="0"/>
              <w:left w:val="nil"/>
              <w:bottom w:val="single" w:color="auto" w:sz="4" w:space="0"/>
              <w:right w:val="single" w:color="auto" w:sz="4" w:space="0"/>
            </w:tcBorders>
            <w:noWrap/>
            <w:vAlign w:val="center"/>
          </w:tcPr>
          <w:p w14:paraId="36FE5DD4">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黄石城区居民瓶装液化石油气燃气用具连接用金属包覆软管（试点）采购</w:t>
            </w:r>
          </w:p>
        </w:tc>
      </w:tr>
      <w:tr w14:paraId="440E2277">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10FF9C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694" w:type="dxa"/>
            <w:tcBorders>
              <w:top w:val="single" w:color="auto" w:sz="4" w:space="0"/>
              <w:left w:val="nil"/>
              <w:bottom w:val="single" w:color="auto" w:sz="4" w:space="0"/>
              <w:right w:val="single" w:color="auto" w:sz="4" w:space="0"/>
            </w:tcBorders>
            <w:noWrap/>
            <w:vAlign w:val="center"/>
          </w:tcPr>
          <w:p w14:paraId="501BA77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项目地点</w:t>
            </w:r>
          </w:p>
        </w:tc>
        <w:tc>
          <w:tcPr>
            <w:tcW w:w="7169" w:type="dxa"/>
            <w:tcBorders>
              <w:top w:val="single" w:color="auto" w:sz="4" w:space="0"/>
              <w:left w:val="nil"/>
              <w:bottom w:val="single" w:color="auto" w:sz="4" w:space="0"/>
              <w:right w:val="single" w:color="auto" w:sz="4" w:space="0"/>
            </w:tcBorders>
            <w:noWrap/>
            <w:vAlign w:val="center"/>
          </w:tcPr>
          <w:p w14:paraId="0C01D806">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黄石城区</w:t>
            </w:r>
          </w:p>
        </w:tc>
      </w:tr>
      <w:tr w14:paraId="5B5609AB">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73B073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694" w:type="dxa"/>
            <w:tcBorders>
              <w:top w:val="single" w:color="auto" w:sz="4" w:space="0"/>
              <w:left w:val="nil"/>
              <w:bottom w:val="single" w:color="auto" w:sz="4" w:space="0"/>
              <w:right w:val="single" w:color="auto" w:sz="4" w:space="0"/>
            </w:tcBorders>
            <w:noWrap/>
            <w:vAlign w:val="center"/>
          </w:tcPr>
          <w:p w14:paraId="03A11F4B">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报价方式</w:t>
            </w:r>
          </w:p>
        </w:tc>
        <w:tc>
          <w:tcPr>
            <w:tcW w:w="7169" w:type="dxa"/>
            <w:tcBorders>
              <w:top w:val="single" w:color="auto" w:sz="4" w:space="0"/>
              <w:left w:val="nil"/>
              <w:bottom w:val="single" w:color="auto" w:sz="4" w:space="0"/>
              <w:right w:val="single" w:color="auto" w:sz="4" w:space="0"/>
            </w:tcBorders>
            <w:noWrap/>
            <w:vAlign w:val="center"/>
          </w:tcPr>
          <w:p w14:paraId="0B9976FE">
            <w:pPr>
              <w:ind w:firstLine="480"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价格报价（不接受其他形式的报价），供应商就瓶装液化石油气燃气用具连接用金属包覆软管进行报价，瓶装液化石油气燃气用具连接用金属包覆软管每</w:t>
            </w:r>
            <w:r>
              <w:rPr>
                <w:rFonts w:hint="eastAsia" w:ascii="仿宋_GB2312" w:hAnsi="仿宋_GB2312" w:eastAsia="仿宋_GB2312" w:cs="仿宋_GB2312"/>
                <w:sz w:val="24"/>
                <w:szCs w:val="24"/>
                <w:highlight w:val="none"/>
                <w:lang w:eastAsia="zh-CN"/>
              </w:rPr>
              <w:t>根</w:t>
            </w:r>
            <w:r>
              <w:rPr>
                <w:rFonts w:hint="eastAsia" w:ascii="仿宋_GB2312" w:hAnsi="仿宋_GB2312" w:eastAsia="仿宋_GB2312" w:cs="仿宋_GB2312"/>
                <w:sz w:val="24"/>
                <w:szCs w:val="24"/>
                <w:highlight w:val="none"/>
              </w:rPr>
              <w:t>最高限价人民币</w:t>
            </w:r>
            <w:r>
              <w:rPr>
                <w:rFonts w:hint="eastAsia" w:ascii="仿宋_GB2312" w:hAnsi="仿宋_GB2312" w:eastAsia="仿宋_GB2312" w:cs="仿宋_GB2312"/>
                <w:sz w:val="24"/>
                <w:szCs w:val="24"/>
                <w:highlight w:val="none"/>
                <w:lang w:val="en-US" w:eastAsia="zh-CN"/>
              </w:rPr>
              <w:t>35</w:t>
            </w:r>
            <w:r>
              <w:rPr>
                <w:rFonts w:hint="eastAsia" w:ascii="仿宋_GB2312" w:hAnsi="仿宋_GB2312" w:eastAsia="仿宋_GB2312" w:cs="仿宋_GB2312"/>
                <w:sz w:val="24"/>
                <w:szCs w:val="24"/>
                <w:highlight w:val="none"/>
              </w:rPr>
              <w:t>元。</w:t>
            </w:r>
          </w:p>
        </w:tc>
      </w:tr>
      <w:tr w14:paraId="6767AB8A">
        <w:tblPrEx>
          <w:tblCellMar>
            <w:top w:w="0" w:type="dxa"/>
            <w:left w:w="108" w:type="dxa"/>
            <w:bottom w:w="0" w:type="dxa"/>
            <w:right w:w="108" w:type="dxa"/>
          </w:tblCellMar>
        </w:tblPrEx>
        <w:trPr>
          <w:trHeight w:val="361"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3D61F10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694" w:type="dxa"/>
            <w:tcBorders>
              <w:top w:val="single" w:color="auto" w:sz="4" w:space="0"/>
              <w:left w:val="nil"/>
              <w:bottom w:val="single" w:color="auto" w:sz="4" w:space="0"/>
              <w:right w:val="single" w:color="auto" w:sz="4" w:space="0"/>
            </w:tcBorders>
            <w:noWrap/>
            <w:vAlign w:val="center"/>
          </w:tcPr>
          <w:p w14:paraId="6F683FF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采购需求</w:t>
            </w:r>
          </w:p>
        </w:tc>
        <w:tc>
          <w:tcPr>
            <w:tcW w:w="7169" w:type="dxa"/>
            <w:tcBorders>
              <w:top w:val="single" w:color="auto" w:sz="4" w:space="0"/>
              <w:left w:val="nil"/>
              <w:bottom w:val="single" w:color="auto" w:sz="4" w:space="0"/>
              <w:right w:val="single" w:color="auto" w:sz="4" w:space="0"/>
            </w:tcBorders>
            <w:noWrap/>
            <w:vAlign w:val="center"/>
          </w:tcPr>
          <w:p w14:paraId="41D01E9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详见第三章。</w:t>
            </w:r>
          </w:p>
        </w:tc>
      </w:tr>
      <w:tr w14:paraId="76110E04">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3DC421E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694" w:type="dxa"/>
            <w:tcBorders>
              <w:top w:val="single" w:color="auto" w:sz="4" w:space="0"/>
              <w:left w:val="nil"/>
              <w:bottom w:val="single" w:color="auto" w:sz="4" w:space="0"/>
              <w:right w:val="single" w:color="auto" w:sz="4" w:space="0"/>
            </w:tcBorders>
            <w:noWrap/>
            <w:vAlign w:val="center"/>
          </w:tcPr>
          <w:p w14:paraId="2E3CF46A">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合同履行期限（服务期）</w:t>
            </w:r>
          </w:p>
        </w:tc>
        <w:tc>
          <w:tcPr>
            <w:tcW w:w="7169" w:type="dxa"/>
            <w:tcBorders>
              <w:top w:val="single" w:color="auto" w:sz="4" w:space="0"/>
              <w:left w:val="nil"/>
              <w:bottom w:val="single" w:color="auto" w:sz="4" w:space="0"/>
              <w:right w:val="single" w:color="auto" w:sz="4" w:space="0"/>
            </w:tcBorders>
            <w:noWrap/>
            <w:vAlign w:val="center"/>
          </w:tcPr>
          <w:p w14:paraId="68D23EE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自合同签订之日起至质保期结束。</w:t>
            </w:r>
          </w:p>
        </w:tc>
      </w:tr>
      <w:tr w14:paraId="1CDAA55F">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158B98E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694" w:type="dxa"/>
            <w:tcBorders>
              <w:top w:val="single" w:color="auto" w:sz="4" w:space="0"/>
              <w:left w:val="nil"/>
              <w:bottom w:val="single" w:color="auto" w:sz="4" w:space="0"/>
              <w:right w:val="single" w:color="auto" w:sz="4" w:space="0"/>
            </w:tcBorders>
            <w:noWrap/>
            <w:vAlign w:val="center"/>
          </w:tcPr>
          <w:p w14:paraId="1637006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投标资格要求</w:t>
            </w:r>
          </w:p>
        </w:tc>
        <w:tc>
          <w:tcPr>
            <w:tcW w:w="7169" w:type="dxa"/>
            <w:tcBorders>
              <w:top w:val="single" w:color="auto" w:sz="4" w:space="0"/>
              <w:left w:val="nil"/>
              <w:bottom w:val="single" w:color="auto" w:sz="4" w:space="0"/>
              <w:right w:val="single" w:color="auto" w:sz="4" w:space="0"/>
            </w:tcBorders>
            <w:noWrap/>
            <w:vAlign w:val="center"/>
          </w:tcPr>
          <w:p w14:paraId="0E48A1AE">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1.满足《中华人民共和国政府采购法》第二十二条规定，即：</w:t>
            </w:r>
          </w:p>
          <w:p w14:paraId="563B1829">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（1）具有独立承担民事责任的能力；</w:t>
            </w:r>
          </w:p>
          <w:p w14:paraId="4E9A005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（2）具有良好的商业信誉和健全的财务会计制度；</w:t>
            </w:r>
          </w:p>
          <w:p w14:paraId="09295CCD">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（3）具有履行合同所必需的设备和专业技术能力；</w:t>
            </w:r>
          </w:p>
          <w:p w14:paraId="12F21462">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（4）有依法缴纳税收和社会保障资金的良好记录；</w:t>
            </w:r>
          </w:p>
          <w:p w14:paraId="321F650D">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（5）参加政府采购活动前三年内，在经营活动中没有重大违法记录；</w:t>
            </w:r>
          </w:p>
          <w:p w14:paraId="354ED8A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（6）法律、行政法规规定的其他条件。</w:t>
            </w:r>
          </w:p>
          <w:p w14:paraId="52DE2729">
            <w:pPr>
              <w:wordWrap/>
              <w:spacing w:line="24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2.供应商须具有营业执照、税务登记证、组织机构代码证（或三证合一）；</w:t>
            </w:r>
            <w:r>
              <w:rPr>
                <w:rFonts w:hint="eastAsia" w:ascii="仿宋_GB2312" w:hAnsi="仿宋_GB2312" w:eastAsia="仿宋_GB2312" w:cs="仿宋_GB2312"/>
                <w:sz w:val="24"/>
                <w:szCs w:val="24"/>
                <w:highlight w:val="none"/>
                <w:lang w:val="en-US" w:eastAsia="zh-CN"/>
              </w:rPr>
              <w:t>并具备</w:t>
            </w:r>
            <w:r>
              <w:rPr>
                <w:rFonts w:hint="eastAsia" w:ascii="仿宋_GB2312" w:hAnsi="仿宋_GB2312" w:eastAsia="仿宋_GB2312" w:cs="仿宋_GB2312"/>
                <w:sz w:val="24"/>
                <w:szCs w:val="24"/>
                <w:highlight w:val="none"/>
                <w:lang w:eastAsia="zh-CN"/>
              </w:rPr>
              <w:t>燃气类设施设备</w:t>
            </w:r>
            <w:r>
              <w:rPr>
                <w:rFonts w:hint="eastAsia" w:ascii="仿宋_GB2312" w:hAnsi="仿宋_GB2312" w:eastAsia="仿宋_GB2312" w:cs="仿宋_GB2312"/>
                <w:sz w:val="24"/>
                <w:szCs w:val="24"/>
                <w:highlight w:val="none"/>
                <w:lang w:val="en-US" w:eastAsia="zh-CN"/>
              </w:rPr>
              <w:t>的生产（或供应、销售）</w:t>
            </w:r>
            <w:r>
              <w:rPr>
                <w:rFonts w:hint="eastAsia" w:ascii="仿宋_GB2312" w:hAnsi="仿宋_GB2312" w:eastAsia="仿宋_GB2312" w:cs="仿宋_GB2312"/>
                <w:sz w:val="24"/>
                <w:szCs w:val="24"/>
                <w:highlight w:val="none"/>
              </w:rPr>
              <w:t>经营范围。</w:t>
            </w:r>
          </w:p>
          <w:p w14:paraId="7A8C345E">
            <w:pPr>
              <w:ind w:firstLine="480" w:firstLineChars="200"/>
              <w:rPr>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供应商未被列入“信用中国”网站(www.creditchina.gov.cn)失信被执行人、重大税收违法案件当事人名单和“中国政府采购” 网站（www.ccgp.gov.cn）政府采购严重违法失信行为记录名单</w:t>
            </w:r>
            <w:r>
              <w:rPr>
                <w:rFonts w:hint="eastAsia" w:ascii="仿宋_GB2312" w:hAnsi="仿宋_GB2312" w:eastAsia="仿宋_GB2312" w:cs="仿宋_GB2312"/>
                <w:sz w:val="24"/>
                <w:szCs w:val="24"/>
                <w:highlight w:val="none"/>
                <w:lang w:eastAsia="zh-CN"/>
              </w:rPr>
              <w:t>。</w:t>
            </w:r>
          </w:p>
          <w:p w14:paraId="4368A908">
            <w:pPr>
              <w:ind w:firstLine="480" w:firstLineChars="200"/>
              <w:rPr>
                <w:rFonts w:ascii="仿宋_GB2312" w:hAnsi="仿宋_GB2312" w:eastAsia="仿宋_GB2312" w:cs="仿宋_GB2312"/>
                <w:sz w:val="24"/>
                <w:szCs w:val="24"/>
                <w:highlight w:val="none"/>
              </w:rPr>
            </w:pPr>
          </w:p>
        </w:tc>
      </w:tr>
      <w:tr w14:paraId="0B3924BC">
        <w:tblPrEx>
          <w:tblCellMar>
            <w:top w:w="0" w:type="dxa"/>
            <w:left w:w="108" w:type="dxa"/>
            <w:bottom w:w="0" w:type="dxa"/>
            <w:right w:w="108" w:type="dxa"/>
          </w:tblCellMar>
        </w:tblPrEx>
        <w:trPr>
          <w:trHeight w:val="57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29A0E0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694" w:type="dxa"/>
            <w:tcBorders>
              <w:top w:val="single" w:color="auto" w:sz="4" w:space="0"/>
              <w:left w:val="nil"/>
              <w:bottom w:val="single" w:color="auto" w:sz="4" w:space="0"/>
              <w:right w:val="single" w:color="auto" w:sz="4" w:space="0"/>
            </w:tcBorders>
            <w:noWrap/>
          </w:tcPr>
          <w:p w14:paraId="62F783E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构成响应文件的其他材料</w:t>
            </w:r>
          </w:p>
        </w:tc>
        <w:tc>
          <w:tcPr>
            <w:tcW w:w="7169" w:type="dxa"/>
            <w:tcBorders>
              <w:top w:val="single" w:color="auto" w:sz="4" w:space="0"/>
              <w:left w:val="nil"/>
              <w:bottom w:val="single" w:color="auto" w:sz="4" w:space="0"/>
              <w:right w:val="single" w:color="auto" w:sz="4" w:space="0"/>
            </w:tcBorders>
            <w:noWrap/>
            <w:vAlign w:val="center"/>
          </w:tcPr>
          <w:p w14:paraId="77A9B93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详见采购文件。</w:t>
            </w:r>
          </w:p>
        </w:tc>
      </w:tr>
      <w:tr w14:paraId="3ED5B445">
        <w:tblPrEx>
          <w:tblCellMar>
            <w:top w:w="0" w:type="dxa"/>
            <w:left w:w="108" w:type="dxa"/>
            <w:bottom w:w="0" w:type="dxa"/>
            <w:right w:w="108" w:type="dxa"/>
          </w:tblCellMar>
        </w:tblPrEx>
        <w:trPr>
          <w:trHeight w:val="516"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57A169F">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694" w:type="dxa"/>
            <w:tcBorders>
              <w:top w:val="single" w:color="auto" w:sz="4" w:space="0"/>
              <w:left w:val="nil"/>
              <w:bottom w:val="single" w:color="auto" w:sz="4" w:space="0"/>
              <w:right w:val="single" w:color="auto" w:sz="4" w:space="0"/>
            </w:tcBorders>
            <w:noWrap/>
            <w:vAlign w:val="center"/>
          </w:tcPr>
          <w:p w14:paraId="4E8161D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联合体投标</w:t>
            </w:r>
          </w:p>
        </w:tc>
        <w:tc>
          <w:tcPr>
            <w:tcW w:w="7169" w:type="dxa"/>
            <w:tcBorders>
              <w:top w:val="single" w:color="auto" w:sz="4" w:space="0"/>
              <w:left w:val="nil"/>
              <w:bottom w:val="single" w:color="auto" w:sz="4" w:space="0"/>
              <w:right w:val="single" w:color="auto" w:sz="4" w:space="0"/>
            </w:tcBorders>
            <w:noWrap/>
            <w:vAlign w:val="center"/>
          </w:tcPr>
          <w:p w14:paraId="278D2AE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本项目不接受联合体投标。</w:t>
            </w:r>
          </w:p>
        </w:tc>
      </w:tr>
      <w:tr w14:paraId="206DE660">
        <w:tblPrEx>
          <w:tblCellMar>
            <w:top w:w="0" w:type="dxa"/>
            <w:left w:w="108" w:type="dxa"/>
            <w:bottom w:w="0" w:type="dxa"/>
            <w:right w:w="108" w:type="dxa"/>
          </w:tblCellMar>
        </w:tblPrEx>
        <w:trPr>
          <w:trHeight w:val="45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1305EB84">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1694" w:type="dxa"/>
            <w:tcBorders>
              <w:top w:val="single" w:color="auto" w:sz="4" w:space="0"/>
              <w:left w:val="nil"/>
              <w:bottom w:val="single" w:color="auto" w:sz="4" w:space="0"/>
              <w:right w:val="single" w:color="auto" w:sz="4" w:space="0"/>
            </w:tcBorders>
            <w:noWrap/>
            <w:vAlign w:val="center"/>
          </w:tcPr>
          <w:p w14:paraId="1B8A5A89">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投标有效期</w:t>
            </w:r>
          </w:p>
        </w:tc>
        <w:tc>
          <w:tcPr>
            <w:tcW w:w="7169" w:type="dxa"/>
            <w:tcBorders>
              <w:top w:val="single" w:color="auto" w:sz="4" w:space="0"/>
              <w:left w:val="nil"/>
              <w:bottom w:val="single" w:color="auto" w:sz="4" w:space="0"/>
              <w:right w:val="single" w:color="auto" w:sz="4" w:space="0"/>
            </w:tcBorders>
            <w:noWrap/>
            <w:vAlign w:val="center"/>
          </w:tcPr>
          <w:p w14:paraId="4B640B0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自投标截止日起60天。</w:t>
            </w:r>
          </w:p>
        </w:tc>
      </w:tr>
      <w:tr w14:paraId="1CDBF04E">
        <w:tblPrEx>
          <w:tblCellMar>
            <w:top w:w="0" w:type="dxa"/>
            <w:left w:w="108" w:type="dxa"/>
            <w:bottom w:w="0" w:type="dxa"/>
            <w:right w:w="108" w:type="dxa"/>
          </w:tblCellMar>
        </w:tblPrEx>
        <w:trPr>
          <w:trHeight w:val="44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7441A04">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w:t>
            </w:r>
          </w:p>
        </w:tc>
        <w:tc>
          <w:tcPr>
            <w:tcW w:w="1694" w:type="dxa"/>
            <w:tcBorders>
              <w:top w:val="single" w:color="auto" w:sz="4" w:space="0"/>
              <w:left w:val="nil"/>
              <w:bottom w:val="single" w:color="auto" w:sz="4" w:space="0"/>
              <w:right w:val="single" w:color="auto" w:sz="4" w:space="0"/>
            </w:tcBorders>
            <w:noWrap/>
            <w:vAlign w:val="center"/>
          </w:tcPr>
          <w:p w14:paraId="68699BDA">
            <w:pPr>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投标文件数量</w:t>
            </w:r>
          </w:p>
        </w:tc>
        <w:tc>
          <w:tcPr>
            <w:tcW w:w="7169" w:type="dxa"/>
            <w:tcBorders>
              <w:top w:val="single" w:color="auto" w:sz="4" w:space="0"/>
              <w:left w:val="nil"/>
              <w:bottom w:val="single" w:color="auto" w:sz="4" w:space="0"/>
              <w:right w:val="single" w:color="auto" w:sz="4" w:space="0"/>
            </w:tcBorders>
            <w:noWrap/>
            <w:vAlign w:val="center"/>
          </w:tcPr>
          <w:p w14:paraId="6986FF8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投标文件应用A4规格纸编制并装订成册，并采用密封包装，提交正本1份。投标报价表应单独密封提交。</w:t>
            </w:r>
          </w:p>
        </w:tc>
      </w:tr>
      <w:tr w14:paraId="5F088A61">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510522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c>
          <w:tcPr>
            <w:tcW w:w="1694" w:type="dxa"/>
            <w:tcBorders>
              <w:top w:val="single" w:color="auto" w:sz="4" w:space="0"/>
              <w:left w:val="nil"/>
              <w:bottom w:val="single" w:color="auto" w:sz="4" w:space="0"/>
              <w:right w:val="single" w:color="auto" w:sz="4" w:space="0"/>
            </w:tcBorders>
            <w:noWrap/>
            <w:vAlign w:val="center"/>
          </w:tcPr>
          <w:p w14:paraId="2E6C965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签字或盖章</w:t>
            </w:r>
          </w:p>
          <w:p w14:paraId="3D4B3D3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w:t>
            </w:r>
          </w:p>
        </w:tc>
        <w:tc>
          <w:tcPr>
            <w:tcW w:w="7169" w:type="dxa"/>
            <w:tcBorders>
              <w:top w:val="single" w:color="auto" w:sz="4" w:space="0"/>
              <w:left w:val="nil"/>
              <w:bottom w:val="single" w:color="auto" w:sz="4" w:space="0"/>
              <w:right w:val="single" w:color="auto" w:sz="4" w:space="0"/>
            </w:tcBorders>
            <w:noWrap/>
            <w:vAlign w:val="center"/>
          </w:tcPr>
          <w:p w14:paraId="52A2B17F">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按采购文件要求签字及（或）盖章。</w:t>
            </w:r>
          </w:p>
        </w:tc>
      </w:tr>
      <w:tr w14:paraId="33DE9375">
        <w:tblPrEx>
          <w:tblCellMar>
            <w:top w:w="0" w:type="dxa"/>
            <w:left w:w="108" w:type="dxa"/>
            <w:bottom w:w="0" w:type="dxa"/>
            <w:right w:w="108" w:type="dxa"/>
          </w:tblCellMar>
        </w:tblPrEx>
        <w:trPr>
          <w:trHeight w:val="473"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F5E0A2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w:t>
            </w:r>
          </w:p>
        </w:tc>
        <w:tc>
          <w:tcPr>
            <w:tcW w:w="1694" w:type="dxa"/>
            <w:tcBorders>
              <w:top w:val="single" w:color="auto" w:sz="4" w:space="0"/>
              <w:left w:val="nil"/>
              <w:bottom w:val="single" w:color="auto" w:sz="4" w:space="0"/>
              <w:right w:val="single" w:color="auto" w:sz="4" w:space="0"/>
            </w:tcBorders>
            <w:noWrap/>
            <w:vAlign w:val="center"/>
          </w:tcPr>
          <w:p w14:paraId="4DD0B24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信息公告媒体</w:t>
            </w:r>
          </w:p>
        </w:tc>
        <w:tc>
          <w:tcPr>
            <w:tcW w:w="7169" w:type="dxa"/>
            <w:tcBorders>
              <w:top w:val="single" w:color="auto" w:sz="4" w:space="0"/>
              <w:left w:val="nil"/>
              <w:bottom w:val="single" w:color="auto" w:sz="4" w:space="0"/>
              <w:right w:val="single" w:color="auto" w:sz="4" w:space="0"/>
            </w:tcBorders>
            <w:noWrap/>
            <w:vAlign w:val="center"/>
          </w:tcPr>
          <w:p w14:paraId="7DD31FAD">
            <w:pPr>
              <w:ind w:firstLine="456" w:firstLineChars="200"/>
              <w:rPr>
                <w:rFonts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黄石市城市管理执法委员会网站</w:t>
            </w:r>
            <w:r>
              <w:rPr>
                <w:rFonts w:ascii="仿宋_GB2312" w:hAnsi="仿宋_GB2312" w:eastAsia="仿宋_GB2312" w:cs="仿宋_GB2312"/>
                <w:spacing w:val="-6"/>
                <w:sz w:val="24"/>
                <w:szCs w:val="24"/>
                <w:highlight w:val="none"/>
              </w:rPr>
              <w:t>http://cgw.huangshi.gov.cn/</w:t>
            </w:r>
          </w:p>
        </w:tc>
      </w:tr>
      <w:tr w14:paraId="3B395230">
        <w:tblPrEx>
          <w:tblCellMar>
            <w:top w:w="0" w:type="dxa"/>
            <w:left w:w="108" w:type="dxa"/>
            <w:bottom w:w="0" w:type="dxa"/>
            <w:right w:w="108" w:type="dxa"/>
          </w:tblCellMar>
        </w:tblPrEx>
        <w:trPr>
          <w:trHeight w:val="234"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D5B6B1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w:t>
            </w:r>
          </w:p>
        </w:tc>
        <w:tc>
          <w:tcPr>
            <w:tcW w:w="1694" w:type="dxa"/>
            <w:tcBorders>
              <w:top w:val="single" w:color="auto" w:sz="4" w:space="0"/>
              <w:left w:val="nil"/>
              <w:bottom w:val="single" w:color="auto" w:sz="4" w:space="0"/>
              <w:right w:val="single" w:color="auto" w:sz="4" w:space="0"/>
            </w:tcBorders>
            <w:noWrap/>
            <w:vAlign w:val="center"/>
          </w:tcPr>
          <w:p w14:paraId="2ED422E9">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投标报名截止时间及报名方式</w:t>
            </w:r>
          </w:p>
        </w:tc>
        <w:tc>
          <w:tcPr>
            <w:tcW w:w="7169" w:type="dxa"/>
            <w:tcBorders>
              <w:top w:val="single" w:color="auto" w:sz="4" w:space="0"/>
              <w:left w:val="nil"/>
              <w:bottom w:val="single" w:color="auto" w:sz="4" w:space="0"/>
              <w:right w:val="single" w:color="auto" w:sz="4" w:space="0"/>
            </w:tcBorders>
            <w:noWrap/>
            <w:vAlign w:val="center"/>
          </w:tcPr>
          <w:p w14:paraId="639F80C1">
            <w:pPr>
              <w:snapToGrid w:val="0"/>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报名截止时间：</w:t>
            </w:r>
            <w:r>
              <w:rPr>
                <w:rFonts w:hint="eastAsia" w:ascii="仿宋_GB2312" w:hAnsi="仿宋_GB2312" w:eastAsia="仿宋_GB2312" w:cs="仿宋_GB2312"/>
                <w:sz w:val="24"/>
                <w:szCs w:val="24"/>
                <w:highlight w:val="none"/>
                <w:u w:val="single"/>
              </w:rPr>
              <w:t>2024</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12</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周二</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17：30</w:t>
            </w:r>
          </w:p>
          <w:p w14:paraId="2ADB8F93">
            <w:pPr>
              <w:snapToGrid w:val="0"/>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报名方式：有效报名表（附件1）盖章后发送电子版至电子邮箱：</w:t>
            </w:r>
            <w:r>
              <w:rPr>
                <w:rFonts w:hint="eastAsia" w:ascii="仿宋_GB2312" w:hAnsi="仿宋_GB2312" w:eastAsia="仿宋_GB2312" w:cs="仿宋_GB2312"/>
                <w:sz w:val="24"/>
                <w:szCs w:val="24"/>
                <w:highlight w:val="none"/>
                <w:u w:val="single"/>
                <w:lang w:eastAsia="zh-CN"/>
              </w:rPr>
              <w:t>1213153512@qq.com</w:t>
            </w:r>
          </w:p>
        </w:tc>
      </w:tr>
      <w:tr w14:paraId="5BAC37BC">
        <w:tblPrEx>
          <w:tblCellMar>
            <w:top w:w="0" w:type="dxa"/>
            <w:left w:w="108" w:type="dxa"/>
            <w:bottom w:w="0" w:type="dxa"/>
            <w:right w:w="108" w:type="dxa"/>
          </w:tblCellMar>
        </w:tblPrEx>
        <w:trPr>
          <w:trHeight w:val="234"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6585F2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w:t>
            </w:r>
          </w:p>
        </w:tc>
        <w:tc>
          <w:tcPr>
            <w:tcW w:w="1694" w:type="dxa"/>
            <w:tcBorders>
              <w:top w:val="single" w:color="auto" w:sz="4" w:space="0"/>
              <w:left w:val="nil"/>
              <w:bottom w:val="single" w:color="auto" w:sz="4" w:space="0"/>
              <w:right w:val="single" w:color="auto" w:sz="4" w:space="0"/>
            </w:tcBorders>
            <w:noWrap/>
            <w:vAlign w:val="center"/>
          </w:tcPr>
          <w:p w14:paraId="7D3C020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投标截止时间及送达地点</w:t>
            </w:r>
          </w:p>
        </w:tc>
        <w:tc>
          <w:tcPr>
            <w:tcW w:w="7169" w:type="dxa"/>
            <w:tcBorders>
              <w:top w:val="single" w:color="auto" w:sz="4" w:space="0"/>
              <w:left w:val="nil"/>
              <w:bottom w:val="single" w:color="auto" w:sz="4" w:space="0"/>
              <w:right w:val="single" w:color="auto" w:sz="4" w:space="0"/>
            </w:tcBorders>
            <w:noWrap/>
            <w:vAlign w:val="center"/>
          </w:tcPr>
          <w:p w14:paraId="2FBA9FBE">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投标截止时间：</w:t>
            </w:r>
            <w:r>
              <w:rPr>
                <w:rFonts w:hint="eastAsia" w:ascii="仿宋_GB2312" w:hAnsi="仿宋_GB2312" w:eastAsia="仿宋_GB2312" w:cs="仿宋_GB2312"/>
                <w:sz w:val="24"/>
                <w:szCs w:val="24"/>
                <w:highlight w:val="none"/>
                <w:u w:val="single"/>
              </w:rPr>
              <w:t>2024</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13</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周三</w:t>
            </w:r>
            <w:r>
              <w:rPr>
                <w:rFonts w:hint="eastAsia" w:ascii="仿宋_GB2312" w:hAnsi="仿宋_GB2312" w:eastAsia="仿宋_GB2312" w:cs="仿宋_GB2312"/>
                <w:sz w:val="24"/>
                <w:szCs w:val="24"/>
                <w:highlight w:val="none"/>
              </w:rPr>
              <w:t>）上午9:</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w:t>
            </w:r>
          </w:p>
          <w:p w14:paraId="18F96116">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送达地点：黄石市广州路21号市直机关集中办公区四栋五楼508室。</w:t>
            </w:r>
          </w:p>
        </w:tc>
      </w:tr>
      <w:tr w14:paraId="3034A684">
        <w:tblPrEx>
          <w:tblCellMar>
            <w:top w:w="0" w:type="dxa"/>
            <w:left w:w="108" w:type="dxa"/>
            <w:bottom w:w="0" w:type="dxa"/>
            <w:right w:w="108" w:type="dxa"/>
          </w:tblCellMar>
        </w:tblPrEx>
        <w:trPr>
          <w:trHeight w:val="71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B2D440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w:t>
            </w:r>
          </w:p>
        </w:tc>
        <w:tc>
          <w:tcPr>
            <w:tcW w:w="1694" w:type="dxa"/>
            <w:tcBorders>
              <w:top w:val="single" w:color="auto" w:sz="4" w:space="0"/>
              <w:left w:val="nil"/>
              <w:bottom w:val="single" w:color="auto" w:sz="4" w:space="0"/>
              <w:right w:val="single" w:color="auto" w:sz="4" w:space="0"/>
            </w:tcBorders>
            <w:noWrap/>
            <w:vAlign w:val="center"/>
          </w:tcPr>
          <w:p w14:paraId="7698FEE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开标时间及</w:t>
            </w:r>
          </w:p>
          <w:p w14:paraId="0454ED1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w:t>
            </w:r>
          </w:p>
        </w:tc>
        <w:tc>
          <w:tcPr>
            <w:tcW w:w="7169" w:type="dxa"/>
            <w:tcBorders>
              <w:top w:val="single" w:color="auto" w:sz="4" w:space="0"/>
              <w:left w:val="nil"/>
              <w:bottom w:val="single" w:color="auto" w:sz="4" w:space="0"/>
              <w:right w:val="single" w:color="auto" w:sz="4" w:space="0"/>
            </w:tcBorders>
            <w:noWrap/>
            <w:vAlign w:val="center"/>
          </w:tcPr>
          <w:p w14:paraId="60DD8779">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w:t>
            </w:r>
            <w:r>
              <w:rPr>
                <w:rFonts w:hint="eastAsia" w:ascii="仿宋_GB2312" w:hAnsi="仿宋_GB2312" w:eastAsia="仿宋_GB2312" w:cs="仿宋_GB2312"/>
                <w:sz w:val="24"/>
                <w:szCs w:val="24"/>
                <w:highlight w:val="none"/>
                <w:u w:val="single"/>
              </w:rPr>
              <w:t>2024</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13</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周三</w:t>
            </w:r>
            <w:r>
              <w:rPr>
                <w:rFonts w:hint="eastAsia" w:ascii="仿宋_GB2312" w:hAnsi="仿宋_GB2312" w:eastAsia="仿宋_GB2312" w:cs="仿宋_GB2312"/>
                <w:sz w:val="24"/>
                <w:szCs w:val="24"/>
                <w:highlight w:val="none"/>
              </w:rPr>
              <w:t>）上午9:</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w:t>
            </w:r>
          </w:p>
          <w:p w14:paraId="1276080C">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开标地点：黄石市广州路21号市直机关集中办公区四栋五楼508室。</w:t>
            </w:r>
          </w:p>
        </w:tc>
      </w:tr>
      <w:tr w14:paraId="521CB20D">
        <w:tblPrEx>
          <w:tblCellMar>
            <w:top w:w="0" w:type="dxa"/>
            <w:left w:w="108" w:type="dxa"/>
            <w:bottom w:w="0" w:type="dxa"/>
            <w:right w:w="108" w:type="dxa"/>
          </w:tblCellMar>
        </w:tblPrEx>
        <w:trPr>
          <w:trHeight w:val="67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432B2BF">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w:t>
            </w:r>
          </w:p>
        </w:tc>
        <w:tc>
          <w:tcPr>
            <w:tcW w:w="1694" w:type="dxa"/>
            <w:tcBorders>
              <w:top w:val="single" w:color="auto" w:sz="4" w:space="0"/>
              <w:left w:val="nil"/>
              <w:bottom w:val="single" w:color="auto" w:sz="4" w:space="0"/>
              <w:right w:val="single" w:color="auto" w:sz="4" w:space="0"/>
            </w:tcBorders>
            <w:noWrap/>
            <w:vAlign w:val="center"/>
          </w:tcPr>
          <w:p w14:paraId="7E23749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评标办法</w:t>
            </w:r>
          </w:p>
        </w:tc>
        <w:tc>
          <w:tcPr>
            <w:tcW w:w="7169" w:type="dxa"/>
            <w:tcBorders>
              <w:top w:val="single" w:color="auto" w:sz="4" w:space="0"/>
              <w:left w:val="nil"/>
              <w:bottom w:val="single" w:color="auto" w:sz="4" w:space="0"/>
              <w:right w:val="single" w:color="auto" w:sz="4" w:space="0"/>
            </w:tcBorders>
            <w:noWrap/>
            <w:vAlign w:val="center"/>
          </w:tcPr>
          <w:p w14:paraId="3B3BA13F">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综合评分法</w:t>
            </w:r>
          </w:p>
        </w:tc>
      </w:tr>
      <w:tr w14:paraId="075117A7">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0EAEC46">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w:t>
            </w:r>
          </w:p>
        </w:tc>
        <w:tc>
          <w:tcPr>
            <w:tcW w:w="1694" w:type="dxa"/>
            <w:tcBorders>
              <w:top w:val="single" w:color="auto" w:sz="4" w:space="0"/>
              <w:left w:val="nil"/>
              <w:bottom w:val="single" w:color="auto" w:sz="4" w:space="0"/>
              <w:right w:val="single" w:color="auto" w:sz="4" w:space="0"/>
            </w:tcBorders>
            <w:noWrap/>
            <w:vAlign w:val="center"/>
          </w:tcPr>
          <w:p w14:paraId="67048D3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样品提供的</w:t>
            </w:r>
          </w:p>
          <w:p w14:paraId="1D8FD5C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规定</w:t>
            </w:r>
          </w:p>
        </w:tc>
        <w:tc>
          <w:tcPr>
            <w:tcW w:w="7169" w:type="dxa"/>
            <w:tcBorders>
              <w:top w:val="single" w:color="auto" w:sz="4" w:space="0"/>
              <w:left w:val="nil"/>
              <w:bottom w:val="single" w:color="auto" w:sz="4" w:space="0"/>
              <w:right w:val="single" w:color="auto" w:sz="4" w:space="0"/>
            </w:tcBorders>
            <w:noWrap/>
          </w:tcPr>
          <w:p w14:paraId="2C1BCFFE">
            <w:pPr>
              <w:ind w:firstLine="480" w:firstLineChars="200"/>
              <w:jc w:val="left"/>
              <w:rPr>
                <w:rFonts w:ascii="仿宋_GB2312" w:hAnsi="仿宋_GB2312" w:eastAsia="仿宋_GB2312" w:cs="仿宋_GB2312"/>
                <w:sz w:val="24"/>
                <w:szCs w:val="24"/>
                <w:highlight w:val="none"/>
              </w:rPr>
            </w:pPr>
            <w:r>
              <w:rPr>
                <w:rFonts w:hint="eastAsia" w:ascii="MS Mincho" w:hAnsi="MS Mincho" w:cs="MS Mincho"/>
                <w:sz w:val="24"/>
                <w:szCs w:val="24"/>
                <w:highlight w:val="none"/>
              </w:rPr>
              <w:t>□</w:t>
            </w:r>
            <w:r>
              <w:rPr>
                <w:rFonts w:hint="eastAsia" w:ascii="仿宋_GB2312" w:hAnsi="仿宋_GB2312" w:eastAsia="仿宋_GB2312" w:cs="仿宋_GB2312"/>
                <w:sz w:val="24"/>
                <w:szCs w:val="24"/>
                <w:highlight w:val="none"/>
              </w:rPr>
              <w:t>不要求提供</w:t>
            </w:r>
          </w:p>
          <w:p w14:paraId="1AE3A3B8">
            <w:pPr>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☑要求提供</w:t>
            </w:r>
          </w:p>
          <w:p w14:paraId="0696244A">
            <w:pPr>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提交时间及地点：同开标时间及地点。</w:t>
            </w:r>
          </w:p>
        </w:tc>
      </w:tr>
      <w:tr w14:paraId="2C1F65A4">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FD4C7EA">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w:t>
            </w:r>
          </w:p>
        </w:tc>
        <w:tc>
          <w:tcPr>
            <w:tcW w:w="1694" w:type="dxa"/>
            <w:tcBorders>
              <w:top w:val="single" w:color="auto" w:sz="4" w:space="0"/>
              <w:left w:val="nil"/>
              <w:bottom w:val="single" w:color="auto" w:sz="4" w:space="0"/>
              <w:right w:val="single" w:color="auto" w:sz="4" w:space="0"/>
            </w:tcBorders>
            <w:noWrap/>
            <w:vAlign w:val="center"/>
          </w:tcPr>
          <w:p w14:paraId="7709FA7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c>
          <w:tcPr>
            <w:tcW w:w="7169" w:type="dxa"/>
            <w:tcBorders>
              <w:top w:val="single" w:color="auto" w:sz="4" w:space="0"/>
              <w:left w:val="nil"/>
              <w:bottom w:val="single" w:color="auto" w:sz="4" w:space="0"/>
              <w:right w:val="single" w:color="auto" w:sz="4" w:space="0"/>
            </w:tcBorders>
            <w:noWrap/>
            <w:vAlign w:val="center"/>
          </w:tcPr>
          <w:p w14:paraId="64AB119C">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1.核心产品：瓶装液化石油气燃气用具连接用金属包覆软管品牌产品完全相同且通过资格审查、符合性审查的不同供应商参加采购的，评审后综合得分最高的同品牌供应商获得成交推荐资格；评审综合得分相同</w:t>
            </w:r>
            <w:r>
              <w:rPr>
                <w:rFonts w:hint="eastAsia" w:ascii="仿宋_GB2312" w:hAnsi="仿宋_GB2312" w:eastAsia="仿宋_GB2312" w:cs="仿宋_GB2312"/>
                <w:sz w:val="24"/>
                <w:szCs w:val="24"/>
                <w:highlight w:val="none"/>
                <w:lang w:val="en-US" w:eastAsia="zh-CN"/>
              </w:rPr>
              <w:t>的不同供应商，以</w:t>
            </w:r>
            <w:r>
              <w:rPr>
                <w:rFonts w:hint="eastAsia" w:ascii="仿宋_GB2312" w:hAnsi="仿宋_GB2312" w:eastAsia="仿宋_GB2312" w:cs="仿宋_GB2312"/>
                <w:sz w:val="24"/>
                <w:szCs w:val="24"/>
                <w:highlight w:val="none"/>
              </w:rPr>
              <w:t>报价得分</w:t>
            </w:r>
            <w:r>
              <w:rPr>
                <w:rFonts w:hint="eastAsia" w:ascii="仿宋_GB2312" w:hAnsi="仿宋_GB2312" w:eastAsia="仿宋_GB2312" w:cs="仿宋_GB2312"/>
                <w:sz w:val="24"/>
                <w:szCs w:val="24"/>
                <w:highlight w:val="none"/>
                <w:lang w:val="en-US" w:eastAsia="zh-CN"/>
              </w:rPr>
              <w:t>高</w:t>
            </w:r>
            <w:r>
              <w:rPr>
                <w:rFonts w:hint="eastAsia" w:ascii="仿宋_GB2312" w:hAnsi="仿宋_GB2312" w:eastAsia="仿宋_GB2312" w:cs="仿宋_GB2312"/>
                <w:sz w:val="24"/>
                <w:szCs w:val="24"/>
                <w:highlight w:val="none"/>
              </w:rPr>
              <w:t>的同品牌供应商获得成交推荐资格。</w:t>
            </w:r>
          </w:p>
          <w:p w14:paraId="477D90B6">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2.供应商递交响应文件必须在开标会时出示法定代表人身份证原件或其授权委托书（原件）、被授权人身份证（原件）出席开标会，响应文件须在投标截止时间前递交到指定地点，否则其投标将被拒绝。</w:t>
            </w:r>
          </w:p>
        </w:tc>
      </w:tr>
    </w:tbl>
    <w:p w14:paraId="27F8AD15">
      <w:pPr>
        <w:ind w:firstLine="640" w:firstLineChars="200"/>
        <w:jc w:val="left"/>
        <w:rPr>
          <w:rFonts w:ascii="黑体" w:hAnsi="黑体" w:eastAsia="黑体" w:cs="黑体"/>
          <w:sz w:val="32"/>
          <w:szCs w:val="32"/>
          <w:highlight w:val="none"/>
        </w:rPr>
      </w:pPr>
      <w:bookmarkStart w:id="2" w:name="_Toc643610528"/>
      <w:bookmarkEnd w:id="2"/>
      <w:r>
        <w:rPr>
          <w:rFonts w:hint="eastAsia" w:ascii="黑体" w:hAnsi="黑体" w:eastAsia="黑体" w:cs="黑体"/>
          <w:sz w:val="32"/>
          <w:szCs w:val="32"/>
          <w:highlight w:val="none"/>
        </w:rPr>
        <w:t>二、采购文件</w:t>
      </w:r>
    </w:p>
    <w:p w14:paraId="016360F0">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2.1供应商按照本项目采购文件要求提供的声明函内容不实的，属于提供虚假材料谋取成交，采购人将报请同级采购监管部门，并按有关规定追究其相应责任。</w:t>
      </w:r>
    </w:p>
    <w:p w14:paraId="15F934AD">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2.2供应商应认真检查采购文件是否完整，若发现缺页或附件不全时，应及时向采购人提出，以便补遗。</w:t>
      </w:r>
    </w:p>
    <w:p w14:paraId="3C654997">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2.3除本采购文件内容外，在提交投标文件截止之日前，采购人需要对采购文件进行澄清、补充或修改的，采购人将会通过黄石市城管委官方网站以更正公告的形式发布。更正公告作为采购文件的补充和组成部分，对所有供应商均有约束力。</w:t>
      </w:r>
    </w:p>
    <w:p w14:paraId="162D668B">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2.4采购人澄清、补充或修改可能影响供应商编制投标文件且更正公告至投标截止时间不足5日的，为使供应商有足够的时间修改投标文件，采购人将顺延投标截止时间和开标时间，并将顺延后的投标截止时间和开标时间在更正公告中明确。</w:t>
      </w:r>
    </w:p>
    <w:p w14:paraId="20BE0B48">
      <w:pPr>
        <w:ind w:firstLine="640" w:firstLineChars="200"/>
        <w:jc w:val="left"/>
        <w:rPr>
          <w:rFonts w:ascii="黑体" w:hAnsi="黑体" w:eastAsia="黑体" w:cs="黑体"/>
          <w:sz w:val="32"/>
          <w:szCs w:val="32"/>
          <w:highlight w:val="none"/>
        </w:rPr>
      </w:pPr>
      <w:bookmarkStart w:id="3" w:name="_Toc643610529"/>
      <w:bookmarkEnd w:id="3"/>
      <w:r>
        <w:rPr>
          <w:rFonts w:hint="eastAsia" w:ascii="黑体" w:hAnsi="黑体" w:eastAsia="黑体" w:cs="黑体"/>
          <w:sz w:val="32"/>
          <w:szCs w:val="32"/>
          <w:highlight w:val="none"/>
        </w:rPr>
        <w:t>三、投标文件</w:t>
      </w:r>
    </w:p>
    <w:p w14:paraId="19006E99">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3.1投标文件编制基本要求</w:t>
      </w:r>
    </w:p>
    <w:p w14:paraId="23209A70">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3.1.1投标文件以及有关投标事宜的所有来往函电均应以中文书写，专业术语和外文证明材料除外。</w:t>
      </w:r>
    </w:p>
    <w:p w14:paraId="28E1AFD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3.1.2除技术要求中另有规定外，本采购文件所使用的度量衡单位均应采用公制。</w:t>
      </w:r>
    </w:p>
    <w:p w14:paraId="7C56BBB6">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3.1.3供应商应认真阅读、充分理解本采购文件的全部内容（包括所有的补充、修改内容），承诺履行本采购文件中各项条款规定及要求，并按采购文件的要求制作投标文件。</w:t>
      </w:r>
    </w:p>
    <w:p w14:paraId="6C680D79">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3.1.4投标文件应按本采购文件的全部内容，包括所有的补充通知及投标文件格式进行编制。</w:t>
      </w:r>
    </w:p>
    <w:p w14:paraId="0915B6A8">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3.1.5 若供应商只填写和提供本采购文件要求的部分内容和投标文件格式，给评标过程造成困难，其可能导致的结果和责任由供应商自行承担。</w:t>
      </w:r>
    </w:p>
    <w:p w14:paraId="7F90EB3F">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3.2投标文件的组成</w:t>
      </w:r>
    </w:p>
    <w:p w14:paraId="6D34F543">
      <w:pPr>
        <w:spacing w:line="440" w:lineRule="exact"/>
        <w:ind w:firstLine="479"/>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本项目投标文件由“报价文件”“响应文件”两部分组成，“报价文件”除须单独封装盖章外，还须装订在“响应文件”中，并随“响应文件”封装盖章。</w:t>
      </w:r>
    </w:p>
    <w:p w14:paraId="517A135E">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3.2.1 “报价文件”指“投标函”及投标报价表（格式详见附件第四章附件2、附件3），采用A4规格纸张打印。</w:t>
      </w:r>
    </w:p>
    <w:p w14:paraId="0665726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3.2.2 “响应文件”可由供应商自行确定的内容和编排顺序，采用A4规格纸张（图表可例外）打印，包括以下内容：</w:t>
      </w:r>
    </w:p>
    <w:p w14:paraId="08F24374">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（1）营业执照（复印件）；</w:t>
      </w:r>
    </w:p>
    <w:p w14:paraId="7862538C">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（2）法定代表人身份证明及授权委托书（附件4、5）；</w:t>
      </w:r>
    </w:p>
    <w:p w14:paraId="2CF4036D">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（3）投标函及投标报价表；</w:t>
      </w:r>
    </w:p>
    <w:p w14:paraId="1F08C47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（4）基本资格条件承诺函（附件</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w:t>
      </w:r>
    </w:p>
    <w:p w14:paraId="6F2AE5C2">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（5）符合技术参数要求的证明文件（详见第三章采购需求）；</w:t>
      </w:r>
    </w:p>
    <w:p w14:paraId="27F984E3">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（6）针对本项目的采购需求，制定的技术方案、商务方案；</w:t>
      </w:r>
    </w:p>
    <w:p w14:paraId="0C326575">
      <w:pPr>
        <w:spacing w:line="44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（7）供应商认为需要提供的其他资料</w:t>
      </w:r>
      <w:r>
        <w:rPr>
          <w:rFonts w:hint="eastAsia" w:ascii="仿宋_GB2312" w:hAnsi="仿宋_GB2312" w:eastAsia="仿宋_GB2312" w:cs="仿宋_GB2312"/>
          <w:kern w:val="0"/>
          <w:sz w:val="32"/>
          <w:szCs w:val="32"/>
          <w:highlight w:val="none"/>
          <w:lang w:eastAsia="zh-CN"/>
        </w:rPr>
        <w:t>；</w:t>
      </w:r>
    </w:p>
    <w:p w14:paraId="56A43631">
      <w:pPr>
        <w:spacing w:line="44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lang w:eastAsia="zh-CN"/>
        </w:rPr>
        <w:t>）产品外观</w:t>
      </w:r>
      <w:r>
        <w:rPr>
          <w:rFonts w:hint="eastAsia" w:ascii="仿宋_GB2312" w:hAnsi="仿宋_GB2312" w:eastAsia="仿宋_GB2312" w:cs="仿宋_GB2312"/>
          <w:kern w:val="0"/>
          <w:sz w:val="32"/>
          <w:szCs w:val="32"/>
          <w:highlight w:val="none"/>
          <w:lang w:val="en-US" w:eastAsia="zh-CN"/>
        </w:rPr>
        <w:t>照片</w:t>
      </w:r>
      <w:r>
        <w:rPr>
          <w:rFonts w:hint="eastAsia" w:ascii="仿宋_GB2312" w:hAnsi="仿宋_GB2312" w:eastAsia="仿宋_GB2312" w:cs="仿宋_GB2312"/>
          <w:kern w:val="0"/>
          <w:sz w:val="32"/>
          <w:szCs w:val="32"/>
          <w:highlight w:val="none"/>
          <w:lang w:eastAsia="zh-CN"/>
        </w:rPr>
        <w:t>及主要参数说明书。</w:t>
      </w:r>
    </w:p>
    <w:p w14:paraId="577CD726">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3.2.3以上资料原件或复印件均须密封完整并加盖公章，法定代表人的授权委托人到现场时，需出具身份证原件复核。</w:t>
      </w:r>
    </w:p>
    <w:p w14:paraId="34399568">
      <w:pPr>
        <w:ind w:firstLine="640" w:firstLineChars="200"/>
        <w:jc w:val="left"/>
        <w:rPr>
          <w:rFonts w:ascii="黑体" w:hAnsi="黑体" w:eastAsia="黑体" w:cs="黑体"/>
          <w:sz w:val="32"/>
          <w:szCs w:val="32"/>
          <w:highlight w:val="none"/>
        </w:rPr>
      </w:pPr>
      <w:bookmarkStart w:id="4" w:name="_Toc643610530"/>
      <w:bookmarkEnd w:id="4"/>
      <w:r>
        <w:rPr>
          <w:rFonts w:hint="eastAsia" w:ascii="黑体" w:hAnsi="黑体" w:eastAsia="黑体" w:cs="黑体"/>
          <w:sz w:val="32"/>
          <w:szCs w:val="32"/>
          <w:highlight w:val="none"/>
        </w:rPr>
        <w:t>四、开标评标</w:t>
      </w:r>
    </w:p>
    <w:p w14:paraId="57BAA248">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4.1本项目采用综合评分法进行评标；商务标为定量方式评审，评分占65%权重；投标报价为定量方式评审，评分占35%权重。</w:t>
      </w:r>
    </w:p>
    <w:p w14:paraId="610D0277">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4.2采购人组建采购小组和监督小组，由采购人在本单位选取，其中采购小组总人数为</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人，监督小组为2人。</w:t>
      </w:r>
    </w:p>
    <w:p w14:paraId="7D2D8301">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4.3采购小组对各供应商递交的投标文件进行审查，经审查发现有下列情况之一的，视为无效投标：</w:t>
      </w:r>
    </w:p>
    <w:p w14:paraId="54DDF23C">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（1）供应商资质及证明文件不满足采购公告要求或过期失效情况的；</w:t>
      </w:r>
    </w:p>
    <w:p w14:paraId="7F79EEEA">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（2）递交投标文件供应商法定代表人或其委托授权人身份与投标文件不符的；</w:t>
      </w:r>
    </w:p>
    <w:p w14:paraId="59BEEEAC">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（3）未按照本公告规定密封、签署、盖章的；</w:t>
      </w:r>
    </w:p>
    <w:p w14:paraId="4E13312F">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（4）投标文件附有采购人不能接受的条件，或者对合同中约定的采购人的权利和供应商的义务方面造成重大限制的；</w:t>
      </w:r>
    </w:p>
    <w:p w14:paraId="2C3EE0FB">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（5）递交两份或多份内容不同的投标文件，或在一份投标文件中对同一项目报有两个或多个报价的；</w:t>
      </w:r>
    </w:p>
    <w:p w14:paraId="6D3CCCF0">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（6）发现以他人名义投标、串通投标、欺诈、威胁、以行贿手段或其他弄虚作假方式谋取中标、采取可能影响评标公正性的不正当手段的；</w:t>
      </w:r>
    </w:p>
    <w:p w14:paraId="782AF09A">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（7）投标文件关键字迹模糊、无法辨认的；</w:t>
      </w:r>
    </w:p>
    <w:p w14:paraId="16CA8407">
      <w:pPr>
        <w:spacing w:line="440" w:lineRule="exact"/>
        <w:ind w:firstLine="56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（8）明显不符合采购文件规定的技术要求、标准和其他实质性要求的；</w:t>
      </w:r>
    </w:p>
    <w:p w14:paraId="4F0799C5">
      <w:pPr>
        <w:spacing w:line="440" w:lineRule="exact"/>
        <w:ind w:firstLine="56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投标文件中的产品外观照片及主要参数说明书与样品不符的。</w:t>
      </w:r>
    </w:p>
    <w:p w14:paraId="31AA9FBB">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4.4 采购小组须对无效投标文件进行复核确认，确认为无效投标文件的供应商不予进入评分阶段。</w:t>
      </w:r>
    </w:p>
    <w:p w14:paraId="3A15A1A5">
      <w:pPr>
        <w:spacing w:line="440" w:lineRule="exact"/>
        <w:ind w:firstLine="560"/>
        <w:rPr>
          <w:rFonts w:ascii="仿宋_GB2312" w:hAnsi="仿宋_GB2312" w:eastAsia="仿宋_GB2312" w:cs="仿宋_GB2312"/>
          <w:kern w:val="0"/>
          <w:sz w:val="32"/>
          <w:szCs w:val="32"/>
          <w:highlight w:val="none"/>
        </w:rPr>
        <w:sectPr>
          <w:footerReference r:id="rId3" w:type="default"/>
          <w:pgSz w:w="11907" w:h="16840"/>
          <w:pgMar w:top="2098" w:right="1474" w:bottom="1984" w:left="1587" w:header="851" w:footer="992" w:gutter="0"/>
          <w:pgNumType w:start="1"/>
          <w:cols w:space="720" w:num="1"/>
          <w:docGrid w:type="lines" w:linePitch="312" w:charSpace="0"/>
        </w:sectPr>
      </w:pPr>
      <w:r>
        <w:rPr>
          <w:rFonts w:hint="eastAsia" w:ascii="仿宋_GB2312" w:hAnsi="仿宋_GB2312" w:eastAsia="仿宋_GB2312" w:cs="仿宋_GB2312"/>
          <w:kern w:val="0"/>
          <w:sz w:val="32"/>
          <w:szCs w:val="32"/>
          <w:highlight w:val="none"/>
        </w:rPr>
        <w:t>4.5综合评分标准（满分100分）采购小组根据采购文件要求，对审查合格的投标文件实行署名评审打分，评分标准如下：</w:t>
      </w:r>
    </w:p>
    <w:p w14:paraId="4A82894B">
      <w:pPr>
        <w:spacing w:line="520" w:lineRule="exact"/>
        <w:jc w:val="center"/>
        <w:rPr>
          <w:rFonts w:ascii="方正小标宋简体" w:hAnsi="方正小标宋简体" w:eastAsia="方正小标宋简体"/>
          <w:sz w:val="32"/>
          <w:szCs w:val="32"/>
          <w:highlight w:val="none"/>
        </w:rPr>
      </w:pPr>
      <w:r>
        <w:rPr>
          <w:rFonts w:hint="eastAsia" w:ascii="方正小标宋简体" w:hAnsi="方正小标宋简体" w:eastAsia="方正小标宋简体"/>
          <w:sz w:val="32"/>
          <w:szCs w:val="32"/>
          <w:highlight w:val="none"/>
        </w:rPr>
        <w:t>评 分 标 准</w:t>
      </w:r>
    </w:p>
    <w:tbl>
      <w:tblPr>
        <w:tblStyle w:val="8"/>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89"/>
        <w:gridCol w:w="6990"/>
      </w:tblGrid>
      <w:tr w14:paraId="7B0C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noWrap/>
            <w:vAlign w:val="center"/>
          </w:tcPr>
          <w:p w14:paraId="3D273983">
            <w:pPr>
              <w:jc w:val="center"/>
              <w:rPr>
                <w:rFonts w:ascii="黑体" w:hAnsi="黑体" w:eastAsia="黑体" w:cs="宋体"/>
                <w:sz w:val="24"/>
                <w:szCs w:val="24"/>
                <w:highlight w:val="none"/>
              </w:rPr>
            </w:pPr>
            <w:r>
              <w:rPr>
                <w:rFonts w:hint="eastAsia" w:ascii="黑体" w:hAnsi="黑体" w:eastAsia="黑体" w:cs="宋体"/>
                <w:sz w:val="24"/>
                <w:szCs w:val="24"/>
                <w:highlight w:val="none"/>
              </w:rPr>
              <w:t>项目</w:t>
            </w:r>
          </w:p>
        </w:tc>
        <w:tc>
          <w:tcPr>
            <w:tcW w:w="1689" w:type="dxa"/>
            <w:noWrap/>
            <w:vAlign w:val="center"/>
          </w:tcPr>
          <w:p w14:paraId="35A742BA">
            <w:pPr>
              <w:jc w:val="center"/>
              <w:rPr>
                <w:rFonts w:ascii="黑体" w:hAnsi="黑体" w:eastAsia="黑体" w:cs="宋体"/>
                <w:sz w:val="24"/>
                <w:szCs w:val="24"/>
                <w:highlight w:val="none"/>
              </w:rPr>
            </w:pPr>
            <w:r>
              <w:rPr>
                <w:rFonts w:hint="eastAsia" w:ascii="黑体" w:hAnsi="黑体" w:eastAsia="黑体" w:cs="宋体"/>
                <w:sz w:val="24"/>
                <w:szCs w:val="24"/>
                <w:highlight w:val="none"/>
              </w:rPr>
              <w:t>评分因素</w:t>
            </w:r>
          </w:p>
        </w:tc>
        <w:tc>
          <w:tcPr>
            <w:tcW w:w="6990" w:type="dxa"/>
            <w:noWrap/>
            <w:vAlign w:val="center"/>
          </w:tcPr>
          <w:p w14:paraId="704A468B">
            <w:pPr>
              <w:ind w:left="210" w:leftChars="100"/>
              <w:jc w:val="center"/>
              <w:rPr>
                <w:rFonts w:ascii="黑体" w:hAnsi="黑体" w:eastAsia="黑体" w:cs="宋体"/>
                <w:sz w:val="24"/>
                <w:szCs w:val="24"/>
                <w:highlight w:val="none"/>
              </w:rPr>
            </w:pPr>
            <w:r>
              <w:rPr>
                <w:rFonts w:hint="eastAsia" w:ascii="黑体" w:hAnsi="黑体" w:eastAsia="黑体" w:cs="宋体"/>
                <w:sz w:val="24"/>
                <w:szCs w:val="24"/>
                <w:highlight w:val="none"/>
              </w:rPr>
              <w:t>评分标准</w:t>
            </w:r>
          </w:p>
        </w:tc>
      </w:tr>
      <w:tr w14:paraId="5C09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967" w:type="dxa"/>
            <w:noWrap/>
            <w:vAlign w:val="center"/>
          </w:tcPr>
          <w:p w14:paraId="72C478D6">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投标报价（35分）</w:t>
            </w:r>
          </w:p>
        </w:tc>
        <w:tc>
          <w:tcPr>
            <w:tcW w:w="1689" w:type="dxa"/>
            <w:noWrap/>
            <w:vAlign w:val="center"/>
          </w:tcPr>
          <w:p w14:paraId="3A9713D0">
            <w:pPr>
              <w:spacing w:line="260" w:lineRule="exac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报价评分计算</w:t>
            </w:r>
          </w:p>
        </w:tc>
        <w:tc>
          <w:tcPr>
            <w:tcW w:w="6990" w:type="dxa"/>
            <w:noWrap/>
            <w:vAlign w:val="center"/>
          </w:tcPr>
          <w:p w14:paraId="0ABC67BA">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价格评分的计算方法如下：</w:t>
            </w:r>
          </w:p>
          <w:p w14:paraId="569A9843">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当符合条件的供应商少于5家（含5家）的，评标基准价为评审合格的供应商投标报价的平均值。当符合条件的供应商大于5家的，基准价为评审合格的供应商投标报价去掉一个最高价、一个最低价的平均值。供应商报价比评标基准价每高或低出1%扣0.5分，扣完为止；由此得出各供应商的投标报价得分（保留小数点后两位数字，第三位四舍五入）。</w:t>
            </w:r>
          </w:p>
          <w:p w14:paraId="6ACBFC91">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投标价得分的计算方法：35-丨（评标基准价-供应商报价）/评标基准价丨×100×E；</w:t>
            </w:r>
          </w:p>
          <w:p w14:paraId="68D72563">
            <w:pPr>
              <w:spacing w:line="260" w:lineRule="exact"/>
              <w:ind w:firstLine="240" w:firstLineChars="1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  E取值0.5。</w:t>
            </w:r>
          </w:p>
        </w:tc>
      </w:tr>
      <w:tr w14:paraId="3D37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67" w:type="dxa"/>
            <w:vMerge w:val="restart"/>
            <w:noWrap/>
            <w:vAlign w:val="center"/>
          </w:tcPr>
          <w:p w14:paraId="00E47FCF">
            <w:pPr>
              <w:jc w:val="center"/>
              <w:rPr>
                <w:rFonts w:ascii="仿宋_GB2312" w:hAnsi="仿宋_GB2312" w:eastAsia="仿宋_GB2312" w:cs="仿宋_GB2312"/>
                <w:strike/>
                <w:sz w:val="24"/>
                <w:szCs w:val="24"/>
                <w:highlight w:val="none"/>
              </w:rPr>
            </w:pPr>
            <w:r>
              <w:rPr>
                <w:rFonts w:hint="eastAsia" w:ascii="仿宋_GB2312" w:hAnsi="仿宋_GB2312" w:eastAsia="仿宋_GB2312" w:cs="仿宋_GB2312"/>
                <w:sz w:val="24"/>
                <w:szCs w:val="24"/>
                <w:highlight w:val="none"/>
              </w:rPr>
              <w:t>商务部分（65分）</w:t>
            </w:r>
          </w:p>
        </w:tc>
        <w:tc>
          <w:tcPr>
            <w:tcW w:w="1689" w:type="dxa"/>
            <w:noWrap/>
            <w:vAlign w:val="center"/>
          </w:tcPr>
          <w:p w14:paraId="1A9A554A">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管理认证体系（</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分）</w:t>
            </w:r>
          </w:p>
        </w:tc>
        <w:tc>
          <w:tcPr>
            <w:tcW w:w="6990" w:type="dxa"/>
            <w:noWrap/>
            <w:vAlign w:val="center"/>
          </w:tcPr>
          <w:p w14:paraId="00DC1479">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根据供应商是否具备有效期内的以下认证进行评分：</w:t>
            </w:r>
          </w:p>
          <w:p w14:paraId="1C8DBA44">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（1）职业健康安全管理体系认证证书；</w:t>
            </w:r>
          </w:p>
          <w:p w14:paraId="28055C2F">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（2）质量</w:t>
            </w:r>
            <w:r>
              <w:rPr>
                <w:rFonts w:hint="eastAsia" w:ascii="仿宋_GB2312" w:hAnsi="仿宋" w:eastAsia="仿宋_GB2312" w:cs="仿宋"/>
                <w:sz w:val="24"/>
                <w:szCs w:val="24"/>
                <w:highlight w:val="none"/>
                <w:lang w:val="en-US" w:eastAsia="zh-CN"/>
              </w:rPr>
              <w:t>管理</w:t>
            </w:r>
            <w:r>
              <w:rPr>
                <w:rFonts w:hint="eastAsia" w:ascii="仿宋_GB2312" w:hAnsi="仿宋" w:eastAsia="仿宋_GB2312" w:cs="仿宋"/>
                <w:sz w:val="24"/>
                <w:szCs w:val="24"/>
                <w:highlight w:val="none"/>
              </w:rPr>
              <w:t>体系认证证书；</w:t>
            </w:r>
          </w:p>
          <w:p w14:paraId="15F87889">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（3）环境管理体系认证证书；</w:t>
            </w:r>
          </w:p>
          <w:p w14:paraId="6299751E">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每项证书得</w:t>
            </w:r>
            <w:r>
              <w:rPr>
                <w:rFonts w:hint="eastAsia" w:ascii="仿宋_GB2312" w:hAnsi="仿宋" w:eastAsia="仿宋_GB2312" w:cs="仿宋"/>
                <w:sz w:val="24"/>
                <w:szCs w:val="24"/>
                <w:highlight w:val="none"/>
                <w:lang w:val="en-US" w:eastAsia="zh-CN"/>
              </w:rPr>
              <w:t>4</w:t>
            </w:r>
            <w:r>
              <w:rPr>
                <w:rFonts w:hint="eastAsia" w:ascii="仿宋_GB2312" w:hAnsi="仿宋" w:eastAsia="仿宋_GB2312" w:cs="仿宋"/>
                <w:sz w:val="24"/>
                <w:szCs w:val="24"/>
                <w:highlight w:val="none"/>
              </w:rPr>
              <w:t>分，最高得</w:t>
            </w:r>
            <w:r>
              <w:rPr>
                <w:rFonts w:hint="eastAsia" w:ascii="仿宋_GB2312" w:hAnsi="仿宋" w:eastAsia="仿宋_GB2312" w:cs="仿宋"/>
                <w:sz w:val="24"/>
                <w:szCs w:val="24"/>
                <w:highlight w:val="none"/>
                <w:lang w:val="en-US" w:eastAsia="zh-CN"/>
              </w:rPr>
              <w:t>12</w:t>
            </w:r>
            <w:r>
              <w:rPr>
                <w:rFonts w:hint="eastAsia" w:ascii="仿宋_GB2312" w:hAnsi="仿宋" w:eastAsia="仿宋_GB2312" w:cs="仿宋"/>
                <w:sz w:val="24"/>
                <w:szCs w:val="24"/>
                <w:highlight w:val="none"/>
              </w:rPr>
              <w:t>分。</w:t>
            </w:r>
          </w:p>
          <w:p w14:paraId="1F75C4DB">
            <w:pPr>
              <w:spacing w:line="260" w:lineRule="exact"/>
              <w:ind w:firstLine="480" w:firstLineChars="200"/>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rPr>
              <w:t xml:space="preserve">证明材料：需提供全国认证认可信息公共服务平台 </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rPr>
              <w:t>http://cx.cnca.cn/CertECloud/index/index/page</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rPr>
              <w:t>查询截图（加盖供应商公章），不提供或提供的</w:t>
            </w:r>
            <w:r>
              <w:rPr>
                <w:rFonts w:hint="eastAsia" w:ascii="仿宋_GB2312" w:hAnsi="仿宋" w:eastAsia="仿宋_GB2312" w:cs="仿宋"/>
                <w:sz w:val="24"/>
                <w:szCs w:val="24"/>
                <w:highlight w:val="none"/>
                <w:lang w:val="en-US" w:eastAsia="zh-CN"/>
              </w:rPr>
              <w:t>截图</w:t>
            </w:r>
            <w:r>
              <w:rPr>
                <w:rFonts w:hint="eastAsia" w:ascii="仿宋_GB2312" w:hAnsi="仿宋" w:eastAsia="仿宋_GB2312" w:cs="仿宋"/>
                <w:sz w:val="24"/>
                <w:szCs w:val="24"/>
                <w:highlight w:val="none"/>
              </w:rPr>
              <w:t>因模糊不清等原因导致无法判定其真实性的，不得分。</w:t>
            </w:r>
          </w:p>
        </w:tc>
      </w:tr>
      <w:tr w14:paraId="3FBC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967" w:type="dxa"/>
            <w:vMerge w:val="continue"/>
            <w:noWrap/>
            <w:vAlign w:val="center"/>
          </w:tcPr>
          <w:p w14:paraId="0AFE0987">
            <w:pPr>
              <w:jc w:val="center"/>
              <w:rPr>
                <w:rFonts w:ascii="仿宋_GB2312" w:hAnsi="仿宋_GB2312" w:eastAsia="仿宋_GB2312" w:cs="仿宋_GB2312"/>
                <w:strike/>
                <w:sz w:val="24"/>
                <w:szCs w:val="24"/>
                <w:highlight w:val="none"/>
              </w:rPr>
            </w:pPr>
          </w:p>
        </w:tc>
        <w:tc>
          <w:tcPr>
            <w:tcW w:w="1689" w:type="dxa"/>
            <w:noWrap/>
            <w:vAlign w:val="center"/>
          </w:tcPr>
          <w:p w14:paraId="3C291E9B">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专利知识产权（</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分）</w:t>
            </w:r>
          </w:p>
        </w:tc>
        <w:tc>
          <w:tcPr>
            <w:tcW w:w="6990" w:type="dxa"/>
            <w:noWrap/>
            <w:vAlign w:val="center"/>
          </w:tcPr>
          <w:p w14:paraId="71D0B861">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投标品类产品获得国际或国家发明专利每项得</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分，实用新型专利每项得</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w:t>
            </w:r>
          </w:p>
          <w:p w14:paraId="01DC2B4D">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本项累计得分，最高得</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分，得分专利必须与投标产品相关，专利权利人为投标产品的制造商。</w:t>
            </w:r>
          </w:p>
          <w:p w14:paraId="114CFC59">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证明材料：须提供对应专利证书扫描件及国家知识产权局（http://cpquery.cnipa.gov.cn/）查询截图。</w:t>
            </w:r>
            <w:r>
              <w:rPr>
                <w:rFonts w:hint="eastAsia" w:ascii="仿宋_GB2312" w:hAnsi="仿宋" w:eastAsia="仿宋_GB2312" w:cs="仿宋"/>
                <w:sz w:val="24"/>
                <w:szCs w:val="24"/>
                <w:highlight w:val="none"/>
              </w:rPr>
              <w:t>不提供或提供的</w:t>
            </w:r>
            <w:r>
              <w:rPr>
                <w:rFonts w:hint="eastAsia" w:ascii="仿宋_GB2312" w:hAnsi="仿宋" w:eastAsia="仿宋_GB2312" w:cs="仿宋"/>
                <w:sz w:val="24"/>
                <w:szCs w:val="24"/>
                <w:highlight w:val="none"/>
                <w:lang w:val="en-US" w:eastAsia="zh-CN"/>
              </w:rPr>
              <w:t>截图</w:t>
            </w:r>
            <w:r>
              <w:rPr>
                <w:rFonts w:hint="eastAsia" w:ascii="仿宋_GB2312" w:hAnsi="仿宋" w:eastAsia="仿宋_GB2312" w:cs="仿宋"/>
                <w:sz w:val="24"/>
                <w:szCs w:val="24"/>
                <w:highlight w:val="none"/>
              </w:rPr>
              <w:t>因模糊不清等原因导致无法判定其真实性的，不得分。</w:t>
            </w:r>
            <w:r>
              <w:rPr>
                <w:rFonts w:hint="eastAsia" w:ascii="仿宋_GB2312" w:hAnsi="仿宋_GB2312" w:eastAsia="仿宋_GB2312" w:cs="仿宋_GB2312"/>
                <w:sz w:val="24"/>
                <w:szCs w:val="24"/>
                <w:highlight w:val="none"/>
              </w:rPr>
              <w:t>如为国际专利需同时提供中文翻译件和国家知识产权局查询截图，未提供翻译件和查询截图的不</w:t>
            </w:r>
            <w:r>
              <w:rPr>
                <w:rFonts w:hint="eastAsia" w:ascii="仿宋_GB2312" w:hAnsi="仿宋_GB2312" w:eastAsia="仿宋_GB2312" w:cs="仿宋_GB2312"/>
                <w:sz w:val="24"/>
                <w:szCs w:val="24"/>
                <w:highlight w:val="none"/>
                <w:lang w:val="en-US" w:eastAsia="zh-CN"/>
              </w:rPr>
              <w:t>得分</w:t>
            </w:r>
            <w:r>
              <w:rPr>
                <w:rFonts w:hint="eastAsia" w:ascii="仿宋_GB2312" w:hAnsi="仿宋_GB2312" w:eastAsia="仿宋_GB2312" w:cs="仿宋_GB2312"/>
                <w:sz w:val="24"/>
                <w:szCs w:val="24"/>
                <w:highlight w:val="none"/>
              </w:rPr>
              <w:t>。</w:t>
            </w:r>
          </w:p>
        </w:tc>
      </w:tr>
      <w:tr w14:paraId="3657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967" w:type="dxa"/>
            <w:vMerge w:val="continue"/>
            <w:noWrap/>
            <w:vAlign w:val="center"/>
          </w:tcPr>
          <w:p w14:paraId="2AFFE041">
            <w:pPr>
              <w:jc w:val="center"/>
              <w:rPr>
                <w:rFonts w:ascii="仿宋_GB2312" w:hAnsi="仿宋_GB2312" w:eastAsia="仿宋_GB2312" w:cs="仿宋_GB2312"/>
                <w:strike/>
                <w:sz w:val="24"/>
                <w:szCs w:val="24"/>
                <w:highlight w:val="none"/>
              </w:rPr>
            </w:pPr>
          </w:p>
        </w:tc>
        <w:tc>
          <w:tcPr>
            <w:tcW w:w="1689" w:type="dxa"/>
            <w:noWrap/>
            <w:vAlign w:val="center"/>
          </w:tcPr>
          <w:p w14:paraId="2393E77E">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供货方案</w:t>
            </w:r>
          </w:p>
          <w:p w14:paraId="298AC137">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rPr>
              <w:t>分）</w:t>
            </w:r>
          </w:p>
        </w:tc>
        <w:tc>
          <w:tcPr>
            <w:tcW w:w="6990" w:type="dxa"/>
            <w:noWrap/>
            <w:vAlign w:val="center"/>
          </w:tcPr>
          <w:p w14:paraId="0FC52F65">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供应商针对本项目提供详细供货方案（包括包装、运输、验收、进度保障措施等）的得</w:t>
            </w:r>
            <w:r>
              <w:rPr>
                <w:rFonts w:hint="eastAsia"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rPr>
              <w:t>分，有一项不符合项目采购文件第三章商务要求</w:t>
            </w:r>
            <w:r>
              <w:rPr>
                <w:rFonts w:hint="eastAsia" w:ascii="仿宋_GB2312" w:hAnsi="仿宋_GB2312" w:eastAsia="仿宋_GB2312" w:cs="仿宋_GB2312"/>
                <w:sz w:val="24"/>
                <w:szCs w:val="24"/>
                <w:highlight w:val="none"/>
                <w:lang w:eastAsia="zh-CN"/>
              </w:rPr>
              <w:t>“</w:t>
            </w:r>
            <w:r>
              <w:rPr>
                <w:rFonts w:hint="eastAsia" w:ascii="微软雅黑" w:hAnsi="微软雅黑" w:eastAsia="微软雅黑" w:cs="微软雅黑"/>
                <w:b/>
                <w:bCs/>
                <w:sz w:val="24"/>
                <w:szCs w:val="24"/>
                <w:highlight w:val="none"/>
                <w:lang w:val="en-US" w:eastAsia="zh-CN"/>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条款</w:t>
            </w:r>
            <w:r>
              <w:rPr>
                <w:rFonts w:hint="eastAsia" w:ascii="仿宋_GB2312" w:hAnsi="仿宋_GB2312" w:eastAsia="仿宋_GB2312" w:cs="仿宋_GB2312"/>
                <w:sz w:val="24"/>
                <w:szCs w:val="24"/>
                <w:highlight w:val="none"/>
              </w:rPr>
              <w:t>的扣</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分。扣完为止。没有提供的不得分。</w:t>
            </w:r>
          </w:p>
        </w:tc>
      </w:tr>
      <w:tr w14:paraId="2412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67" w:type="dxa"/>
            <w:vMerge w:val="continue"/>
            <w:noWrap/>
            <w:vAlign w:val="center"/>
          </w:tcPr>
          <w:p w14:paraId="2C766537">
            <w:pPr>
              <w:jc w:val="center"/>
              <w:rPr>
                <w:rFonts w:ascii="仿宋_GB2312" w:hAnsi="仿宋_GB2312" w:eastAsia="仿宋_GB2312" w:cs="仿宋_GB2312"/>
                <w:strike/>
                <w:sz w:val="24"/>
                <w:szCs w:val="24"/>
                <w:highlight w:val="none"/>
              </w:rPr>
            </w:pPr>
          </w:p>
        </w:tc>
        <w:tc>
          <w:tcPr>
            <w:tcW w:w="1689" w:type="dxa"/>
            <w:noWrap/>
            <w:vAlign w:val="center"/>
          </w:tcPr>
          <w:p w14:paraId="692BA4F6">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售后服务保障措施（</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w:t>
            </w:r>
          </w:p>
        </w:tc>
        <w:tc>
          <w:tcPr>
            <w:tcW w:w="6990" w:type="dxa"/>
            <w:noWrap/>
            <w:vAlign w:val="center"/>
          </w:tcPr>
          <w:p w14:paraId="50B99753">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供应商针对本项目的后续服务安排及保证措施（包括售后服务人员的安排、售后服务时间响应、安装人员和售后服务人员培训措施、 </w:t>
            </w:r>
            <w:r>
              <w:rPr>
                <w:rFonts w:hint="eastAsia" w:ascii="仿宋_GB2312" w:hAnsi="仿宋_GB2312" w:eastAsia="仿宋_GB2312" w:cs="仿宋_GB2312"/>
                <w:sz w:val="24"/>
                <w:szCs w:val="24"/>
                <w:highlight w:val="none"/>
                <w:lang w:val="en-US" w:eastAsia="zh-CN"/>
              </w:rPr>
              <w:t>违约承诺</w:t>
            </w:r>
            <w:r>
              <w:rPr>
                <w:rFonts w:hint="eastAsia" w:ascii="仿宋_GB2312" w:hAnsi="仿宋_GB2312" w:eastAsia="仿宋_GB2312" w:cs="仿宋_GB2312"/>
                <w:sz w:val="24"/>
                <w:szCs w:val="24"/>
                <w:highlight w:val="none"/>
              </w:rPr>
              <w:t>等内容）合理可行的得</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分，有一项不满足项目采购文件第三章商务要求</w:t>
            </w:r>
            <w:r>
              <w:rPr>
                <w:rFonts w:hint="eastAsia" w:ascii="仿宋_GB2312" w:hAnsi="仿宋_GB2312" w:eastAsia="仿宋_GB2312" w:cs="仿宋_GB2312"/>
                <w:sz w:val="24"/>
                <w:szCs w:val="24"/>
                <w:highlight w:val="none"/>
                <w:lang w:eastAsia="zh-CN"/>
              </w:rPr>
              <w:t>“</w:t>
            </w:r>
            <w:r>
              <w:rPr>
                <w:rFonts w:hint="eastAsia" w:ascii="微软雅黑" w:hAnsi="微软雅黑" w:eastAsia="微软雅黑" w:cs="微软雅黑"/>
                <w:b/>
                <w:bCs/>
                <w:sz w:val="24"/>
                <w:szCs w:val="24"/>
                <w:highlight w:val="none"/>
                <w:lang w:val="en-US" w:eastAsia="zh-CN"/>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的扣</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 xml:space="preserve">分，扣完为止。没有提供的不得分。 </w:t>
            </w:r>
          </w:p>
        </w:tc>
      </w:tr>
    </w:tbl>
    <w:p w14:paraId="7C8107FB">
      <w:pPr>
        <w:spacing w:line="360" w:lineRule="exact"/>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说明：供应商应确保提供的相关证明材料真实合法有效，采购小组不负责对资料的真实性、合法性进行核查；如发现存在弄虚作假嫌疑，应当提请有关行政监督部门另行调查，评审进程不受影响（按招标文件规定进行评审）。供应商对其提交的响应文件（包括提供的相关证明材料原件）的真实性、合法性负责。如有弄虚作假行为，自行承担相关法律法规规定的相应法律责任。</w:t>
      </w:r>
    </w:p>
    <w:p w14:paraId="1ABA1DAD">
      <w:pPr>
        <w:spacing w:line="360" w:lineRule="exact"/>
        <w:ind w:firstLine="640" w:firstLineChars="200"/>
        <w:rPr>
          <w:rFonts w:hint="default" w:ascii="仿宋_GB2312" w:hAnsi="仿宋_GB2312" w:eastAsia="黑体" w:cs="仿宋_GB2312"/>
          <w:kern w:val="0"/>
          <w:sz w:val="24"/>
          <w:szCs w:val="24"/>
          <w:highlight w:val="none"/>
          <w:lang w:val="en-US" w:eastAsia="zh-CN"/>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质疑和投诉</w:t>
      </w:r>
    </w:p>
    <w:p w14:paraId="504F15B4">
      <w:pPr>
        <w:spacing w:line="360" w:lineRule="exact"/>
        <w:ind w:firstLine="560" w:firstLineChars="200"/>
        <w:rPr>
          <w:rFonts w:hint="default" w:ascii="仿宋_GB2312" w:hAnsi="仿宋_GB2312" w:eastAsia="宋体" w:cs="仿宋_GB2312"/>
          <w:kern w:val="0"/>
          <w:sz w:val="24"/>
          <w:szCs w:val="24"/>
          <w:highlight w:val="none"/>
          <w:lang w:val="en-US" w:eastAsia="zh-CN"/>
        </w:rPr>
        <w:sectPr>
          <w:footerReference r:id="rId4" w:type="default"/>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sz w:val="28"/>
          <w:szCs w:val="28"/>
          <w:highlight w:val="none"/>
          <w:lang w:eastAsia="zh-CN"/>
        </w:rPr>
        <w:t>供应商对采购文件有质疑的，应在响应文件递交截止时间三个工作日前以书面形式（需加盖供应商</w:t>
      </w:r>
      <w:r>
        <w:rPr>
          <w:rFonts w:hint="eastAsia" w:ascii="仿宋_GB2312" w:hAnsi="仿宋_GB2312" w:eastAsia="仿宋_GB2312" w:cs="仿宋_GB2312"/>
          <w:sz w:val="28"/>
          <w:szCs w:val="28"/>
          <w:highlight w:val="none"/>
          <w:lang w:val="en-US" w:eastAsia="zh-CN"/>
        </w:rPr>
        <w:t>行政</w:t>
      </w:r>
      <w:r>
        <w:rPr>
          <w:rFonts w:hint="eastAsia" w:ascii="仿宋_GB2312" w:hAnsi="仿宋_GB2312" w:eastAsia="仿宋_GB2312" w:cs="仿宋_GB2312"/>
          <w:sz w:val="28"/>
          <w:szCs w:val="28"/>
          <w:highlight w:val="none"/>
          <w:lang w:eastAsia="zh-CN"/>
        </w:rPr>
        <w:t>公章）提交</w:t>
      </w:r>
      <w:r>
        <w:rPr>
          <w:rFonts w:hint="eastAsia" w:ascii="仿宋_GB2312" w:hAnsi="仿宋_GB2312" w:eastAsia="仿宋_GB2312" w:cs="仿宋_GB2312"/>
          <w:sz w:val="28"/>
          <w:szCs w:val="28"/>
          <w:highlight w:val="none"/>
          <w:lang w:val="en-US" w:eastAsia="zh-CN"/>
        </w:rPr>
        <w:t>至采购人</w:t>
      </w:r>
      <w:r>
        <w:rPr>
          <w:rFonts w:hint="eastAsia" w:ascii="仿宋_GB2312" w:hAnsi="仿宋_GB2312" w:eastAsia="仿宋_GB2312" w:cs="仿宋_GB2312"/>
          <w:sz w:val="28"/>
          <w:szCs w:val="28"/>
          <w:highlight w:val="none"/>
          <w:lang w:eastAsia="zh-CN"/>
        </w:rPr>
        <w:t>。供应商提出质疑时间已经超过质疑有效期的，</w:t>
      </w:r>
      <w:r>
        <w:rPr>
          <w:rFonts w:hint="eastAsia" w:ascii="仿宋_GB2312" w:hAnsi="仿宋_GB2312" w:eastAsia="仿宋_GB2312" w:cs="仿宋_GB2312"/>
          <w:sz w:val="28"/>
          <w:szCs w:val="28"/>
          <w:highlight w:val="none"/>
          <w:lang w:val="en-US" w:eastAsia="zh-CN"/>
        </w:rPr>
        <w:t>采购人</w:t>
      </w:r>
      <w:r>
        <w:rPr>
          <w:rFonts w:hint="eastAsia" w:ascii="仿宋_GB2312" w:hAnsi="仿宋_GB2312" w:eastAsia="仿宋_GB2312" w:cs="仿宋_GB2312"/>
          <w:sz w:val="28"/>
          <w:szCs w:val="28"/>
          <w:highlight w:val="none"/>
          <w:lang w:eastAsia="zh-CN"/>
        </w:rPr>
        <w:t>将不予受理。</w:t>
      </w:r>
      <w:r>
        <w:rPr>
          <w:rFonts w:hint="eastAsia" w:ascii="仿宋_GB2312" w:hAnsi="仿宋_GB2312" w:eastAsia="仿宋_GB2312" w:cs="仿宋_GB2312"/>
          <w:sz w:val="28"/>
          <w:szCs w:val="28"/>
          <w:highlight w:val="none"/>
          <w:lang w:val="en-US" w:eastAsia="zh-CN"/>
        </w:rPr>
        <w:t>采购人</w:t>
      </w:r>
      <w:r>
        <w:rPr>
          <w:rFonts w:hint="eastAsia" w:ascii="仿宋_GB2312" w:hAnsi="仿宋_GB2312" w:eastAsia="仿宋_GB2312" w:cs="仿宋_GB2312"/>
          <w:sz w:val="28"/>
          <w:szCs w:val="28"/>
          <w:highlight w:val="none"/>
          <w:lang w:eastAsia="zh-CN"/>
        </w:rPr>
        <w:t>对在质疑有效期收到的质疑，将以书面回复函形式进行答复。</w:t>
      </w:r>
      <w:r>
        <w:rPr>
          <w:rFonts w:hint="eastAsia" w:ascii="仿宋_GB2312" w:hAnsi="仿宋_GB2312" w:eastAsia="仿宋_GB2312" w:cs="仿宋_GB2312"/>
          <w:sz w:val="28"/>
          <w:szCs w:val="28"/>
          <w:highlight w:val="none"/>
          <w:lang w:val="en-US" w:eastAsia="zh-CN"/>
        </w:rPr>
        <w:t>供应商对采购人答复不满意的，可向主管部门黄石市城市管理委员会投诉。</w:t>
      </w:r>
    </w:p>
    <w:p w14:paraId="0A365E6D">
      <w:pPr>
        <w:widowControl/>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第三章 采购需求</w:t>
      </w:r>
    </w:p>
    <w:p w14:paraId="1127986A">
      <w:pPr>
        <w:spacing w:line="4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一、技术参数要求</w:t>
      </w:r>
    </w:p>
    <w:p w14:paraId="51A6FA6E">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供应商必须保证瓶装液化石油气燃气用具连接用金属包覆软管满足国家、省的相关标准和要求，符合下列技术参数，并提供法定检测部门（机构）对</w:t>
      </w:r>
      <w:r>
        <w:rPr>
          <w:rFonts w:hint="eastAsia" w:ascii="仿宋_GB2312" w:hAnsi="仿宋_GB2312" w:eastAsia="仿宋_GB2312" w:cs="仿宋_GB2312"/>
          <w:kern w:val="0"/>
          <w:sz w:val="32"/>
          <w:szCs w:val="32"/>
          <w:highlight w:val="none"/>
          <w:lang w:eastAsia="zh-CN"/>
        </w:rPr>
        <w:t>瓶装液化石油气燃气用具连接用金属包覆软管</w:t>
      </w:r>
      <w:r>
        <w:rPr>
          <w:rFonts w:hint="eastAsia" w:ascii="仿宋_GB2312" w:hAnsi="仿宋_GB2312" w:eastAsia="仿宋_GB2312" w:cs="仿宋_GB2312"/>
          <w:kern w:val="0"/>
          <w:sz w:val="32"/>
          <w:szCs w:val="32"/>
          <w:highlight w:val="none"/>
        </w:rPr>
        <w:t>出具的质量检测合格报告。</w:t>
      </w:r>
    </w:p>
    <w:p w14:paraId="5D792634">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（一）技术参数：</w:t>
      </w:r>
    </w:p>
    <w:p w14:paraId="3501F976">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（1）</w:t>
      </w:r>
      <w:r>
        <w:rPr>
          <w:rFonts w:hint="eastAsia" w:ascii="仿宋_GB2312" w:hAnsi="Times New Roman" w:eastAsia="仿宋_GB2312" w:cs="Times New Roman"/>
          <w:kern w:val="2"/>
          <w:sz w:val="32"/>
          <w:szCs w:val="32"/>
          <w:highlight w:val="none"/>
          <w:lang w:val="en-US" w:eastAsia="zh-CN" w:bidi="ar-SA"/>
        </w:rPr>
        <w:t>材质：燃气用具连接用金属包覆软管的结构应由金属包覆层、内层胶管、被覆层及插口端塑胶套、密封垫片组成；</w:t>
      </w:r>
    </w:p>
    <w:p w14:paraId="12054A8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（2）</w:t>
      </w:r>
      <w:r>
        <w:rPr>
          <w:rFonts w:hint="eastAsia" w:ascii="仿宋_GB2312" w:hAnsi="Times New Roman" w:eastAsia="仿宋_GB2312" w:cs="Times New Roman"/>
          <w:kern w:val="2"/>
          <w:sz w:val="32"/>
          <w:szCs w:val="32"/>
          <w:highlight w:val="none"/>
          <w:lang w:val="en-US" w:eastAsia="zh-CN" w:bidi="ar-SA"/>
        </w:rPr>
        <w:t>长度：长度2米(或1.5米，含接头及连接件）；一端为螺纹连接接口、另一端为喉箍锁紧插入式连接接口；仅用于连接燃气燃烧器具与瓶装液化石油气调压器</w:t>
      </w:r>
    </w:p>
    <w:p w14:paraId="7062673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（3）</w:t>
      </w:r>
      <w:r>
        <w:rPr>
          <w:rFonts w:hint="eastAsia" w:ascii="仿宋_GB2312" w:hAnsi="Times New Roman" w:eastAsia="仿宋_GB2312" w:cs="Times New Roman"/>
          <w:kern w:val="2"/>
          <w:sz w:val="32"/>
          <w:szCs w:val="32"/>
          <w:highlight w:val="none"/>
          <w:lang w:val="en-US" w:eastAsia="zh-CN" w:bidi="ar-SA"/>
        </w:rPr>
        <w:t>性能和质量要求：须满足GB44017-2024的规定；</w:t>
      </w:r>
    </w:p>
    <w:p w14:paraId="3B87D5D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（4）</w:t>
      </w:r>
      <w:r>
        <w:rPr>
          <w:rFonts w:hint="eastAsia" w:ascii="仿宋_GB2312" w:hAnsi="Times New Roman" w:eastAsia="仿宋_GB2312" w:cs="Times New Roman"/>
          <w:kern w:val="2"/>
          <w:sz w:val="32"/>
          <w:szCs w:val="32"/>
          <w:highlight w:val="none"/>
          <w:lang w:val="en-US" w:eastAsia="zh-CN" w:bidi="ar-SA"/>
        </w:rPr>
        <w:t>金属包覆层：材料应满足GB44017-2024表1及同等性能以上的材料；</w:t>
      </w:r>
    </w:p>
    <w:p w14:paraId="76A5216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（5）</w:t>
      </w:r>
      <w:r>
        <w:rPr>
          <w:rFonts w:hint="eastAsia" w:ascii="仿宋_GB2312" w:hAnsi="Times New Roman" w:eastAsia="仿宋_GB2312" w:cs="Times New Roman"/>
          <w:kern w:val="2"/>
          <w:sz w:val="32"/>
          <w:szCs w:val="32"/>
          <w:highlight w:val="none"/>
          <w:lang w:val="en-US" w:eastAsia="zh-CN" w:bidi="ar-SA"/>
        </w:rPr>
        <w:t>包覆层的内层胶管应采用符合GB44023规定的橡胶复合软管材料；</w:t>
      </w:r>
    </w:p>
    <w:p w14:paraId="00F21CD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（6）</w:t>
      </w:r>
      <w:r>
        <w:rPr>
          <w:rFonts w:hint="eastAsia" w:ascii="仿宋_GB2312" w:hAnsi="Times New Roman" w:eastAsia="仿宋_GB2312" w:cs="Times New Roman"/>
          <w:kern w:val="2"/>
          <w:sz w:val="32"/>
          <w:szCs w:val="32"/>
          <w:highlight w:val="none"/>
          <w:lang w:val="en-US" w:eastAsia="zh-CN" w:bidi="ar-SA"/>
        </w:rPr>
        <w:t>被覆层及插口端塑胶套应采用GB/T8815规定的H-70软质聚氯乙烯（PVC）或同等性能以上的材料；</w:t>
      </w:r>
    </w:p>
    <w:p w14:paraId="5A82E55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（7）</w:t>
      </w:r>
      <w:r>
        <w:rPr>
          <w:rFonts w:hint="eastAsia" w:ascii="仿宋_GB2312" w:hAnsi="Times New Roman" w:eastAsia="仿宋_GB2312" w:cs="Times New Roman"/>
          <w:kern w:val="2"/>
          <w:sz w:val="32"/>
          <w:szCs w:val="32"/>
          <w:highlight w:val="none"/>
          <w:lang w:val="en-US" w:eastAsia="zh-CN" w:bidi="ar-SA"/>
        </w:rPr>
        <w:t>密封垫片应采用符合GB/T23658规定的丁晴橡胶材料</w:t>
      </w:r>
      <w:r>
        <w:rPr>
          <w:rFonts w:hint="eastAsia" w:ascii="仿宋_GB2312" w:eastAsia="仿宋_GB2312" w:cs="Times New Roman"/>
          <w:kern w:val="2"/>
          <w:sz w:val="32"/>
          <w:szCs w:val="32"/>
          <w:highlight w:val="none"/>
          <w:lang w:val="en-US" w:eastAsia="zh-CN" w:bidi="ar-SA"/>
        </w:rPr>
        <w:t>；</w:t>
      </w:r>
    </w:p>
    <w:p w14:paraId="146EA8D1">
      <w:pPr>
        <w:spacing w:line="48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（8）</w:t>
      </w:r>
      <w:r>
        <w:rPr>
          <w:rFonts w:hint="eastAsia" w:ascii="仿宋_GB2312" w:hAnsi="Times New Roman" w:eastAsia="仿宋_GB2312" w:cs="Times New Roman"/>
          <w:kern w:val="2"/>
          <w:sz w:val="32"/>
          <w:szCs w:val="32"/>
          <w:highlight w:val="none"/>
          <w:lang w:val="en-US" w:eastAsia="zh-CN" w:bidi="ar-SA"/>
        </w:rPr>
        <w:t>外观：螺母、管芯和压套不应有裂纹、砂眼；密封垫片外观应规则、无裂纹、无飞边；包覆管被覆层应为黄色，表面不应有伤痕、色斑、裂纹</w:t>
      </w:r>
      <w:r>
        <w:rPr>
          <w:rFonts w:hint="eastAsia" w:ascii="仿宋_GB2312" w:eastAsia="仿宋_GB2312" w:cs="Times New Roman"/>
          <w:kern w:val="2"/>
          <w:sz w:val="32"/>
          <w:szCs w:val="32"/>
          <w:highlight w:val="none"/>
          <w:lang w:val="en-US" w:eastAsia="zh-CN" w:bidi="ar-SA"/>
        </w:rPr>
        <w:t>；</w:t>
      </w:r>
    </w:p>
    <w:p w14:paraId="7C73C74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kern w:val="2"/>
          <w:sz w:val="32"/>
          <w:szCs w:val="32"/>
          <w:highlight w:val="none"/>
          <w:lang w:val="en-US" w:eastAsia="zh-CN" w:bidi="ar-SA"/>
        </w:rPr>
        <w:sectPr>
          <w:pgSz w:w="11906" w:h="16838"/>
          <w:pgMar w:top="1440" w:right="1080" w:bottom="1440" w:left="1080" w:header="851" w:footer="992" w:gutter="0"/>
          <w:cols w:space="720" w:num="1"/>
          <w:docGrid w:type="lines" w:linePitch="312" w:charSpace="0"/>
        </w:sectPr>
      </w:pPr>
      <w:r>
        <w:rPr>
          <w:rFonts w:hint="eastAsia" w:ascii="仿宋_GB2312" w:hAnsi="Times New Roman" w:eastAsia="仿宋_GB2312" w:cs="Times New Roman"/>
          <w:kern w:val="2"/>
          <w:sz w:val="32"/>
          <w:szCs w:val="32"/>
          <w:highlight w:val="none"/>
          <w:lang w:val="en-US" w:eastAsia="zh-CN" w:bidi="ar-SA"/>
        </w:rPr>
        <w:t>（9）使用年限：8年及以上</w:t>
      </w:r>
      <w:r>
        <w:rPr>
          <w:rFonts w:hint="eastAsia" w:ascii="仿宋_GB2312" w:eastAsia="仿宋_GB2312" w:cs="Times New Roman"/>
          <w:kern w:val="2"/>
          <w:sz w:val="32"/>
          <w:szCs w:val="32"/>
          <w:highlight w:val="none"/>
          <w:lang w:val="en-US" w:eastAsia="zh-CN" w:bidi="ar-SA"/>
        </w:rPr>
        <w:t>。</w:t>
      </w:r>
    </w:p>
    <w:p w14:paraId="7668008A">
      <w:pPr>
        <w:numPr>
          <w:ilvl w:val="0"/>
          <w:numId w:val="0"/>
        </w:numPr>
        <w:wordWrap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二、商务要求</w:t>
      </w:r>
    </w:p>
    <w:tbl>
      <w:tblPr>
        <w:tblStyle w:val="8"/>
        <w:tblW w:w="9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1657"/>
        <w:gridCol w:w="7662"/>
      </w:tblGrid>
      <w:tr w14:paraId="359D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473C">
            <w:pPr>
              <w:keepNext w:val="0"/>
              <w:keepLines w:val="0"/>
              <w:widowControl/>
              <w:suppressLineNumbers w:val="0"/>
              <w:jc w:val="center"/>
              <w:textAlignment w:val="center"/>
              <w:rPr>
                <w:rFonts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序号</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39A5">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商务条款</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428">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 xml:space="preserve">内 </w:t>
            </w:r>
            <w:r>
              <w:rPr>
                <w:rStyle w:val="12"/>
                <w:highlight w:val="none"/>
                <w:lang w:val="en-US" w:eastAsia="zh-CN" w:bidi="ar"/>
              </w:rPr>
              <w:t xml:space="preserve"> 容</w:t>
            </w:r>
          </w:p>
        </w:tc>
      </w:tr>
      <w:tr w14:paraId="3083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43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A3C8">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进度保障</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80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本项目按需分批交货。</w:t>
            </w:r>
            <w:r>
              <w:rPr>
                <w:rStyle w:val="13"/>
                <w:rFonts w:hAnsi="宋体"/>
                <w:highlight w:val="none"/>
                <w:lang w:val="en-US" w:eastAsia="zh-CN" w:bidi="ar"/>
              </w:rPr>
              <w:t>成交供应商应在收到采购人送货通知之日起， 10天内将采购人所需批次货物送至指定地点，30天内完成全部货物供应。</w:t>
            </w:r>
          </w:p>
        </w:tc>
      </w:tr>
      <w:tr w14:paraId="2491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89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A45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运输及货物保管</w:t>
            </w:r>
          </w:p>
        </w:tc>
        <w:tc>
          <w:tcPr>
            <w:tcW w:w="7583" w:type="dxa"/>
            <w:tcBorders>
              <w:top w:val="single" w:color="000000" w:sz="4" w:space="0"/>
              <w:left w:val="single" w:color="000000" w:sz="4" w:space="0"/>
              <w:bottom w:val="nil"/>
              <w:right w:val="single" w:color="000000" w:sz="4" w:space="0"/>
            </w:tcBorders>
            <w:shd w:val="clear" w:color="auto" w:fill="auto"/>
            <w:vAlign w:val="center"/>
          </w:tcPr>
          <w:p w14:paraId="7ADCF77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1.货物实际签收前的责任由成交供应商承担。</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2.供应商应在提供采购需求货物数量的同时，另提供不少于采购需求数量10%的备品，确保所有货物能够安装到位，以达到采购标的数量要求。</w:t>
            </w:r>
          </w:p>
        </w:tc>
      </w:tr>
      <w:tr w14:paraId="2B47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4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40" w:type="dxa"/>
            <w:vMerge w:val="restart"/>
            <w:tcBorders>
              <w:top w:val="single" w:color="000000" w:sz="4" w:space="0"/>
              <w:left w:val="single" w:color="000000" w:sz="4" w:space="0"/>
              <w:bottom w:val="single" w:color="000000" w:sz="4" w:space="0"/>
              <w:right w:val="nil"/>
            </w:tcBorders>
            <w:shd w:val="clear" w:color="auto" w:fill="auto"/>
            <w:vAlign w:val="center"/>
          </w:tcPr>
          <w:p w14:paraId="3E2185A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验收要求</w:t>
            </w:r>
          </w:p>
        </w:tc>
        <w:tc>
          <w:tcPr>
            <w:tcW w:w="7583" w:type="dxa"/>
            <w:tcBorders>
              <w:top w:val="single" w:color="000000" w:sz="4" w:space="0"/>
              <w:left w:val="single" w:color="000000" w:sz="4" w:space="0"/>
              <w:bottom w:val="nil"/>
              <w:right w:val="single" w:color="000000" w:sz="4" w:space="0"/>
            </w:tcBorders>
            <w:shd w:val="clear" w:color="auto" w:fill="auto"/>
            <w:vAlign w:val="center"/>
          </w:tcPr>
          <w:p w14:paraId="1D0B6A1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1.成交供应商须保证所交货物是全新、未使用过的，并满足国家、省的相关标准和要求。</w:t>
            </w:r>
          </w:p>
        </w:tc>
      </w:tr>
      <w:tr w14:paraId="62AE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7E82">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76EA1BB9">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nil"/>
              <w:right w:val="single" w:color="000000" w:sz="4" w:space="0"/>
            </w:tcBorders>
            <w:shd w:val="clear" w:color="auto" w:fill="auto"/>
            <w:vAlign w:val="center"/>
          </w:tcPr>
          <w:p w14:paraId="373365A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2.所有货物需送达指定位置；</w:t>
            </w:r>
          </w:p>
        </w:tc>
      </w:tr>
      <w:tr w14:paraId="78EA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D3C5">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0E859038">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nil"/>
              <w:right w:val="single" w:color="000000" w:sz="4" w:space="0"/>
            </w:tcBorders>
            <w:shd w:val="clear" w:color="auto" w:fill="auto"/>
            <w:vAlign w:val="center"/>
          </w:tcPr>
          <w:p w14:paraId="2DB61E9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3.成交供应商应保证货物存放至采购人指定收货现场时完好无损，如有缺漏、损坏等，须负责调换、补齐；</w:t>
            </w:r>
          </w:p>
        </w:tc>
      </w:tr>
      <w:tr w14:paraId="4C2A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28CB">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40D75510">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nil"/>
              <w:right w:val="single" w:color="000000" w:sz="4" w:space="0"/>
            </w:tcBorders>
            <w:shd w:val="clear" w:color="auto" w:fill="auto"/>
            <w:vAlign w:val="center"/>
          </w:tcPr>
          <w:p w14:paraId="2433D78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货物到达现场后，成交供应商交货时要附送货单据，送货单据应列明收货单位名称、送货时间、送货数量、送货产品等信息。采购人指定的收货人员与送货人一起进行检查并清点数量、货物类别，若有错误，有权拒收。成交供应商应按采购人要求及时更换为符合要求的货物。送货单据须有交货单位盖章、交货人签字和收货人签名；</w:t>
            </w:r>
          </w:p>
        </w:tc>
      </w:tr>
      <w:tr w14:paraId="62E3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E7E9">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07D9C33A">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single" w:color="000000" w:sz="4" w:space="0"/>
              <w:right w:val="single" w:color="000000" w:sz="4" w:space="0"/>
            </w:tcBorders>
            <w:shd w:val="clear" w:color="auto" w:fill="auto"/>
            <w:vAlign w:val="center"/>
          </w:tcPr>
          <w:p w14:paraId="0C39492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5.采购人按采购文件的技术要求及投标文件响应情况要求逐项验收货物。如发现货物类别和规格或者两者都与招标文件不符，采购人有权根据检验结果要求成交供应商立即更换或者提出索赔要求。</w:t>
            </w:r>
          </w:p>
        </w:tc>
      </w:tr>
      <w:tr w14:paraId="0650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C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D1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售后服务人员安排</w:t>
            </w:r>
          </w:p>
        </w:tc>
        <w:tc>
          <w:tcPr>
            <w:tcW w:w="7583" w:type="dxa"/>
            <w:tcBorders>
              <w:top w:val="nil"/>
              <w:left w:val="single" w:color="000000" w:sz="4" w:space="0"/>
              <w:bottom w:val="single" w:color="000000" w:sz="4" w:space="0"/>
              <w:right w:val="single" w:color="000000" w:sz="4" w:space="0"/>
            </w:tcBorders>
            <w:shd w:val="clear" w:color="auto" w:fill="auto"/>
            <w:vAlign w:val="center"/>
          </w:tcPr>
          <w:p w14:paraId="7E11D6E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成交供应商须保证履行</w:t>
            </w:r>
            <w:r>
              <w:rPr>
                <w:rStyle w:val="13"/>
                <w:rFonts w:hAnsi="宋体"/>
                <w:highlight w:val="none"/>
                <w:lang w:val="en-US" w:eastAsia="zh-CN" w:bidi="ar"/>
              </w:rPr>
              <w:t>售后服务，应安排有经验的员工提供服务。</w:t>
            </w:r>
          </w:p>
        </w:tc>
      </w:tr>
      <w:tr w14:paraId="3D0B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03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46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售后服务响应时间</w:t>
            </w:r>
          </w:p>
        </w:tc>
        <w:tc>
          <w:tcPr>
            <w:tcW w:w="7583" w:type="dxa"/>
            <w:tcBorders>
              <w:top w:val="single" w:color="000000" w:sz="4" w:space="0"/>
              <w:left w:val="single" w:color="000000" w:sz="4" w:space="0"/>
              <w:bottom w:val="nil"/>
              <w:right w:val="single" w:color="000000" w:sz="4" w:space="0"/>
            </w:tcBorders>
            <w:shd w:val="clear" w:color="auto" w:fill="auto"/>
            <w:vAlign w:val="center"/>
          </w:tcPr>
          <w:p w14:paraId="6BFF835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在质保期内，非人为操作原因造成的损害及质量问题，在 48 小时内重新安装合格的货物。</w:t>
            </w:r>
          </w:p>
        </w:tc>
      </w:tr>
      <w:tr w14:paraId="2877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EF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40" w:type="dxa"/>
            <w:vMerge w:val="restart"/>
            <w:tcBorders>
              <w:top w:val="single" w:color="000000" w:sz="4" w:space="0"/>
              <w:left w:val="single" w:color="000000" w:sz="4" w:space="0"/>
              <w:bottom w:val="single" w:color="000000" w:sz="4" w:space="0"/>
              <w:right w:val="nil"/>
            </w:tcBorders>
            <w:shd w:val="clear" w:color="auto" w:fill="auto"/>
            <w:vAlign w:val="center"/>
          </w:tcPr>
          <w:p w14:paraId="74A8E5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违约承诺</w:t>
            </w:r>
          </w:p>
        </w:tc>
        <w:tc>
          <w:tcPr>
            <w:tcW w:w="7583" w:type="dxa"/>
            <w:tcBorders>
              <w:top w:val="single" w:color="000000" w:sz="4" w:space="0"/>
              <w:left w:val="single" w:color="000000" w:sz="4" w:space="0"/>
              <w:bottom w:val="nil"/>
              <w:right w:val="single" w:color="000000" w:sz="4" w:space="0"/>
            </w:tcBorders>
            <w:shd w:val="clear" w:color="auto" w:fill="auto"/>
            <w:vAlign w:val="center"/>
          </w:tcPr>
          <w:p w14:paraId="6F1784C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1.成交供应商延长供货期，成交供应商应支付违约金；</w:t>
            </w:r>
          </w:p>
        </w:tc>
      </w:tr>
      <w:tr w14:paraId="3ADA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B6FA">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25B5A644">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nil"/>
              <w:right w:val="single" w:color="000000" w:sz="4" w:space="0"/>
            </w:tcBorders>
            <w:shd w:val="clear" w:color="auto" w:fill="auto"/>
            <w:vAlign w:val="center"/>
          </w:tcPr>
          <w:p w14:paraId="4467B41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2.成交供应商交付的货物不符合约定的，采购人有权拒收，并且成交供应商需向采购人支付违约金，如造成其他损失，采购人有权按实际损失提出索赔；</w:t>
            </w:r>
          </w:p>
        </w:tc>
      </w:tr>
      <w:tr w14:paraId="695B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0C44">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6C8BE3D3">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single" w:color="000000" w:sz="4" w:space="0"/>
              <w:right w:val="single" w:color="000000" w:sz="4" w:space="0"/>
            </w:tcBorders>
            <w:shd w:val="clear" w:color="auto" w:fill="auto"/>
            <w:vAlign w:val="center"/>
          </w:tcPr>
          <w:p w14:paraId="351930C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3.因不可抗力而停工停产停运导致的延期除外。</w:t>
            </w:r>
          </w:p>
        </w:tc>
      </w:tr>
      <w:tr w14:paraId="2FC8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00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B9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技术培训</w:t>
            </w:r>
          </w:p>
        </w:tc>
        <w:tc>
          <w:tcPr>
            <w:tcW w:w="7583" w:type="dxa"/>
            <w:tcBorders>
              <w:top w:val="nil"/>
              <w:left w:val="single" w:color="000000" w:sz="4" w:space="0"/>
              <w:bottom w:val="single" w:color="000000" w:sz="4" w:space="0"/>
              <w:right w:val="single" w:color="000000" w:sz="4" w:space="0"/>
            </w:tcBorders>
            <w:shd w:val="clear" w:color="auto" w:fill="auto"/>
            <w:vAlign w:val="center"/>
          </w:tcPr>
          <w:p w14:paraId="63101DF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成交供应商应安排对安装人员进行安装培训，场地、交通等与培训相关的费用均由成交供应商承担。</w:t>
            </w:r>
          </w:p>
        </w:tc>
      </w:tr>
      <w:tr w14:paraId="013C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45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FD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质保期</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820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自验收合格之日起不少于2年，以供应商提交的质保期承诺为准。2年内出现因货物自身出现质量问题的，供应商应免费更换。质保期不等于货物使用年限。</w:t>
            </w:r>
          </w:p>
        </w:tc>
      </w:tr>
      <w:tr w14:paraId="686C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25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0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交货地点</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4CF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采购人指定地点。</w:t>
            </w:r>
          </w:p>
        </w:tc>
      </w:tr>
      <w:tr w14:paraId="3515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AA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0B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报价要求</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72D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所报单价为全费用综合单价。该报价应包括货物材料、制造、包装、运输及质保期内保修服务与备用物件等所有其他有关各项的含税费用。供应商对报价的准确性负责，任何漏报、错报等均属供应商承担的风险。</w:t>
            </w:r>
          </w:p>
        </w:tc>
      </w:tr>
      <w:tr w14:paraId="18A7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32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1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付款方式</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C1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1.不支付预付款。</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2.成交供应商完成采购需求所有货物交货并得到采购人验收确认后，成交供应商提交支付申请，采购人按财务流程一次性支付合同价款（即成交价）。</w:t>
            </w:r>
          </w:p>
        </w:tc>
      </w:tr>
      <w:tr w14:paraId="5F19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A1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8B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其他要求</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EE7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1.成交供应商必须确保所有产品均为合法获得，对因此可能引发的相关法律责任，由成交供应商自行承担。</w:t>
            </w:r>
          </w:p>
          <w:p w14:paraId="1426EA4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2.若采购人根据实际情况增加货物需求的，供需双方应协商新增货物的单价后签订补充协议，并按原合同约定的方式据实结算。新增货物单价不得超出原合同单价，且新增货物总价不得超出原合同总价10%。</w:t>
            </w:r>
          </w:p>
        </w:tc>
      </w:tr>
    </w:tbl>
    <w:p w14:paraId="45407D73">
      <w:pPr>
        <w:rPr>
          <w:rFonts w:hint="default" w:eastAsia="仿宋_GB2312"/>
          <w:highlight w:val="none"/>
          <w:lang w:val="en-US" w:eastAsia="zh-CN"/>
        </w:rPr>
      </w:pPr>
      <w:r>
        <w:rPr>
          <w:rFonts w:hint="eastAsia" w:eastAsia="仿宋_GB2312"/>
          <w:highlight w:val="none"/>
          <w:lang w:val="en-US" w:eastAsia="zh-CN"/>
        </w:rPr>
        <w:t>注：以上商务要求中，均为实质性要求，供应商应全部满足。标注“</w:t>
      </w:r>
      <w:r>
        <w:rPr>
          <w:rFonts w:hint="eastAsia" w:ascii="微软雅黑" w:hAnsi="微软雅黑" w:eastAsia="微软雅黑" w:cs="微软雅黑"/>
          <w:b/>
          <w:bCs/>
          <w:sz w:val="24"/>
          <w:szCs w:val="24"/>
          <w:highlight w:val="none"/>
          <w:lang w:val="en-US" w:eastAsia="zh-CN"/>
        </w:rPr>
        <w:t>★</w:t>
      </w:r>
      <w:r>
        <w:rPr>
          <w:rFonts w:hint="eastAsia" w:eastAsia="仿宋_GB2312"/>
          <w:highlight w:val="none"/>
          <w:lang w:val="en-US" w:eastAsia="zh-CN"/>
        </w:rPr>
        <w:t>”“</w:t>
      </w:r>
      <w:r>
        <w:rPr>
          <w:rFonts w:hint="eastAsia" w:ascii="微软雅黑" w:hAnsi="微软雅黑" w:eastAsia="微软雅黑" w:cs="微软雅黑"/>
          <w:b/>
          <w:bCs/>
          <w:sz w:val="24"/>
          <w:szCs w:val="24"/>
          <w:highlight w:val="none"/>
          <w:lang w:val="en-US" w:eastAsia="zh-CN"/>
        </w:rPr>
        <w:t>▲</w:t>
      </w:r>
      <w:r>
        <w:rPr>
          <w:rFonts w:hint="eastAsia" w:eastAsia="仿宋_GB2312"/>
          <w:highlight w:val="none"/>
          <w:lang w:val="en-US" w:eastAsia="zh-CN"/>
        </w:rPr>
        <w:t>”符号的为评审期间加分因素，响应文件中未提供或未编写具体方案的，评审不得分。</w:t>
      </w:r>
    </w:p>
    <w:p w14:paraId="0D414DAF">
      <w:pPr>
        <w:pStyle w:val="5"/>
        <w:rPr>
          <w:rFonts w:eastAsia="仿宋_GB2312"/>
          <w:highlight w:val="none"/>
        </w:rPr>
      </w:pPr>
    </w:p>
    <w:p w14:paraId="16265790">
      <w:pPr>
        <w:pStyle w:val="5"/>
        <w:rPr>
          <w:rFonts w:eastAsia="仿宋_GB2312"/>
          <w:highlight w:val="none"/>
        </w:rPr>
        <w:sectPr>
          <w:pgSz w:w="11906" w:h="16838"/>
          <w:pgMar w:top="1440" w:right="1080" w:bottom="1440" w:left="1080" w:header="851" w:footer="992" w:gutter="0"/>
          <w:cols w:space="720" w:num="1"/>
          <w:docGrid w:type="lines" w:linePitch="312" w:charSpace="0"/>
        </w:sectPr>
      </w:pPr>
    </w:p>
    <w:p w14:paraId="55574799">
      <w:pPr>
        <w:widowControl/>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第四章  投标文件格式附件</w:t>
      </w:r>
    </w:p>
    <w:p w14:paraId="316C7DE1">
      <w:pPr>
        <w:widowControl/>
        <w:snapToGrid w:val="0"/>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投标文件制作请按照本采购文件“第二章 供应商须知”第三部分“投标文件”的规定制作，有关格式附件如下：</w:t>
      </w:r>
    </w:p>
    <w:p w14:paraId="5782E31F">
      <w:pPr>
        <w:widowControl/>
        <w:snapToGrid w:val="0"/>
        <w:spacing w:line="480" w:lineRule="exact"/>
        <w:rPr>
          <w:rFonts w:ascii="黑体" w:hAnsi="黑体" w:eastAsia="黑体" w:cs="黑体"/>
          <w:sz w:val="28"/>
          <w:szCs w:val="24"/>
          <w:highlight w:val="none"/>
        </w:rPr>
      </w:pPr>
    </w:p>
    <w:p w14:paraId="35E663C3">
      <w:pPr>
        <w:widowControl/>
        <w:snapToGrid w:val="0"/>
        <w:spacing w:line="480" w:lineRule="exact"/>
        <w:rPr>
          <w:rFonts w:ascii="宋体" w:hAnsi="宋体" w:cs="黑体"/>
          <w:sz w:val="24"/>
          <w:szCs w:val="24"/>
          <w:highlight w:val="none"/>
        </w:rPr>
      </w:pPr>
    </w:p>
    <w:p w14:paraId="51240D73">
      <w:pPr>
        <w:widowControl/>
        <w:snapToGrid w:val="0"/>
        <w:spacing w:line="480" w:lineRule="exact"/>
        <w:rPr>
          <w:rFonts w:ascii="宋体" w:hAnsi="宋体" w:cs="黑体"/>
          <w:sz w:val="24"/>
          <w:szCs w:val="24"/>
          <w:highlight w:val="none"/>
        </w:rPr>
      </w:pPr>
    </w:p>
    <w:p w14:paraId="251F8D14">
      <w:pPr>
        <w:widowControl/>
        <w:snapToGrid w:val="0"/>
        <w:spacing w:line="480" w:lineRule="exact"/>
        <w:rPr>
          <w:rFonts w:ascii="宋体" w:hAnsi="宋体" w:cs="黑体"/>
          <w:sz w:val="24"/>
          <w:szCs w:val="24"/>
          <w:highlight w:val="none"/>
        </w:rPr>
      </w:pPr>
    </w:p>
    <w:p w14:paraId="47C7F7BB">
      <w:pPr>
        <w:widowControl/>
        <w:snapToGrid w:val="0"/>
        <w:spacing w:line="480" w:lineRule="exact"/>
        <w:rPr>
          <w:rFonts w:ascii="宋体" w:hAnsi="宋体" w:cs="黑体"/>
          <w:sz w:val="24"/>
          <w:szCs w:val="24"/>
          <w:highlight w:val="none"/>
        </w:rPr>
      </w:pPr>
    </w:p>
    <w:p w14:paraId="303310DC">
      <w:pPr>
        <w:widowControl/>
        <w:snapToGrid w:val="0"/>
        <w:spacing w:line="480" w:lineRule="exact"/>
        <w:rPr>
          <w:rFonts w:ascii="宋体" w:hAnsi="宋体" w:cs="黑体"/>
          <w:sz w:val="24"/>
          <w:szCs w:val="24"/>
          <w:highlight w:val="none"/>
        </w:rPr>
      </w:pPr>
    </w:p>
    <w:p w14:paraId="2B1AB4E9">
      <w:pPr>
        <w:widowControl/>
        <w:snapToGrid w:val="0"/>
        <w:spacing w:line="480" w:lineRule="exact"/>
        <w:rPr>
          <w:rFonts w:ascii="宋体" w:hAnsi="宋体" w:cs="黑体"/>
          <w:sz w:val="24"/>
          <w:szCs w:val="24"/>
          <w:highlight w:val="none"/>
        </w:rPr>
      </w:pPr>
    </w:p>
    <w:p w14:paraId="27112328">
      <w:pPr>
        <w:widowControl/>
        <w:snapToGrid w:val="0"/>
        <w:spacing w:line="480" w:lineRule="exact"/>
        <w:rPr>
          <w:rFonts w:ascii="宋体" w:hAnsi="宋体" w:cs="黑体"/>
          <w:sz w:val="24"/>
          <w:szCs w:val="24"/>
          <w:highlight w:val="none"/>
        </w:rPr>
      </w:pPr>
    </w:p>
    <w:p w14:paraId="37B57142">
      <w:pPr>
        <w:widowControl/>
        <w:snapToGrid w:val="0"/>
        <w:spacing w:line="480" w:lineRule="exact"/>
        <w:rPr>
          <w:rFonts w:ascii="宋体" w:hAnsi="宋体" w:cs="黑体"/>
          <w:sz w:val="24"/>
          <w:szCs w:val="24"/>
          <w:highlight w:val="none"/>
        </w:rPr>
      </w:pPr>
    </w:p>
    <w:p w14:paraId="34D21D76">
      <w:pPr>
        <w:widowControl/>
        <w:snapToGrid w:val="0"/>
        <w:spacing w:line="480" w:lineRule="exact"/>
        <w:rPr>
          <w:rFonts w:ascii="宋体" w:hAnsi="宋体" w:cs="黑体"/>
          <w:sz w:val="24"/>
          <w:szCs w:val="24"/>
          <w:highlight w:val="none"/>
        </w:rPr>
      </w:pPr>
    </w:p>
    <w:p w14:paraId="1D07E3FC">
      <w:pPr>
        <w:widowControl/>
        <w:snapToGrid w:val="0"/>
        <w:spacing w:line="480" w:lineRule="exact"/>
        <w:rPr>
          <w:rFonts w:ascii="宋体" w:hAnsi="宋体" w:cs="黑体"/>
          <w:sz w:val="24"/>
          <w:szCs w:val="24"/>
          <w:highlight w:val="none"/>
        </w:rPr>
      </w:pPr>
    </w:p>
    <w:p w14:paraId="1DE984F3">
      <w:pPr>
        <w:widowControl/>
        <w:snapToGrid w:val="0"/>
        <w:spacing w:line="480" w:lineRule="exact"/>
        <w:rPr>
          <w:rFonts w:ascii="宋体" w:hAnsi="宋体" w:cs="黑体"/>
          <w:sz w:val="24"/>
          <w:szCs w:val="24"/>
          <w:highlight w:val="none"/>
        </w:rPr>
      </w:pPr>
    </w:p>
    <w:p w14:paraId="310EBB88">
      <w:pPr>
        <w:widowControl/>
        <w:snapToGrid w:val="0"/>
        <w:spacing w:line="480" w:lineRule="exact"/>
        <w:rPr>
          <w:rFonts w:ascii="宋体" w:hAnsi="宋体" w:cs="黑体"/>
          <w:sz w:val="24"/>
          <w:szCs w:val="24"/>
          <w:highlight w:val="none"/>
        </w:rPr>
      </w:pPr>
    </w:p>
    <w:p w14:paraId="4392DD4A">
      <w:pPr>
        <w:widowControl/>
        <w:snapToGrid w:val="0"/>
        <w:spacing w:line="480" w:lineRule="exact"/>
        <w:rPr>
          <w:rFonts w:ascii="宋体" w:hAnsi="宋体" w:cs="黑体"/>
          <w:sz w:val="24"/>
          <w:szCs w:val="24"/>
          <w:highlight w:val="none"/>
        </w:rPr>
      </w:pPr>
    </w:p>
    <w:p w14:paraId="42A87E0D">
      <w:pPr>
        <w:widowControl/>
        <w:snapToGrid w:val="0"/>
        <w:spacing w:line="480" w:lineRule="exact"/>
        <w:rPr>
          <w:rFonts w:ascii="宋体" w:hAnsi="宋体" w:cs="黑体"/>
          <w:sz w:val="24"/>
          <w:szCs w:val="24"/>
          <w:highlight w:val="none"/>
        </w:rPr>
      </w:pPr>
    </w:p>
    <w:p w14:paraId="010DCAFD">
      <w:pPr>
        <w:widowControl/>
        <w:snapToGrid w:val="0"/>
        <w:spacing w:line="480" w:lineRule="exact"/>
        <w:rPr>
          <w:rFonts w:ascii="宋体" w:hAnsi="宋体" w:cs="黑体"/>
          <w:sz w:val="24"/>
          <w:szCs w:val="24"/>
          <w:highlight w:val="none"/>
        </w:rPr>
      </w:pPr>
    </w:p>
    <w:p w14:paraId="43115D05">
      <w:pPr>
        <w:widowControl/>
        <w:snapToGrid w:val="0"/>
        <w:spacing w:line="480" w:lineRule="exact"/>
        <w:rPr>
          <w:rFonts w:ascii="宋体" w:hAnsi="宋体" w:cs="黑体"/>
          <w:sz w:val="24"/>
          <w:szCs w:val="24"/>
          <w:highlight w:val="none"/>
        </w:rPr>
      </w:pPr>
    </w:p>
    <w:p w14:paraId="3239AB2D">
      <w:pPr>
        <w:widowControl/>
        <w:snapToGrid w:val="0"/>
        <w:spacing w:line="480" w:lineRule="exact"/>
        <w:rPr>
          <w:rFonts w:ascii="宋体" w:hAnsi="宋体" w:cs="黑体"/>
          <w:sz w:val="24"/>
          <w:szCs w:val="24"/>
          <w:highlight w:val="none"/>
        </w:rPr>
      </w:pPr>
    </w:p>
    <w:p w14:paraId="09E12866">
      <w:pPr>
        <w:widowControl/>
        <w:snapToGrid w:val="0"/>
        <w:spacing w:line="480" w:lineRule="exact"/>
        <w:rPr>
          <w:rFonts w:ascii="宋体" w:hAnsi="宋体" w:cs="黑体"/>
          <w:sz w:val="24"/>
          <w:szCs w:val="24"/>
          <w:highlight w:val="none"/>
        </w:rPr>
      </w:pPr>
    </w:p>
    <w:p w14:paraId="0FEA58C9">
      <w:pPr>
        <w:widowControl/>
        <w:snapToGrid w:val="0"/>
        <w:spacing w:line="480" w:lineRule="exact"/>
        <w:rPr>
          <w:rFonts w:ascii="宋体" w:hAnsi="宋体" w:cs="黑体"/>
          <w:sz w:val="24"/>
          <w:szCs w:val="24"/>
          <w:highlight w:val="none"/>
        </w:rPr>
      </w:pPr>
    </w:p>
    <w:p w14:paraId="5943EDAE">
      <w:pPr>
        <w:widowControl/>
        <w:snapToGrid w:val="0"/>
        <w:spacing w:line="480" w:lineRule="exact"/>
        <w:rPr>
          <w:rFonts w:ascii="宋体" w:hAnsi="宋体" w:cs="黑体"/>
          <w:sz w:val="24"/>
          <w:szCs w:val="24"/>
          <w:highlight w:val="none"/>
        </w:rPr>
      </w:pPr>
    </w:p>
    <w:p w14:paraId="4B5B1B54">
      <w:pPr>
        <w:widowControl/>
        <w:snapToGrid w:val="0"/>
        <w:spacing w:line="480" w:lineRule="exact"/>
        <w:rPr>
          <w:rFonts w:ascii="宋体" w:hAnsi="宋体" w:cs="黑体"/>
          <w:sz w:val="24"/>
          <w:szCs w:val="24"/>
          <w:highlight w:val="none"/>
        </w:rPr>
      </w:pPr>
    </w:p>
    <w:p w14:paraId="5EF30687">
      <w:pPr>
        <w:widowControl/>
        <w:snapToGrid w:val="0"/>
        <w:spacing w:line="480" w:lineRule="exact"/>
        <w:rPr>
          <w:rFonts w:ascii="宋体" w:hAnsi="宋体" w:cs="黑体"/>
          <w:sz w:val="24"/>
          <w:szCs w:val="24"/>
          <w:highlight w:val="none"/>
        </w:rPr>
      </w:pPr>
    </w:p>
    <w:p w14:paraId="262FFCB6">
      <w:pPr>
        <w:widowControl/>
        <w:snapToGrid w:val="0"/>
        <w:spacing w:line="480" w:lineRule="exact"/>
        <w:rPr>
          <w:rFonts w:ascii="宋体" w:hAnsi="宋体" w:cs="黑体"/>
          <w:sz w:val="24"/>
          <w:szCs w:val="24"/>
          <w:highlight w:val="none"/>
        </w:rPr>
      </w:pPr>
    </w:p>
    <w:p w14:paraId="19DBF75A">
      <w:pPr>
        <w:widowControl/>
        <w:snapToGrid w:val="0"/>
        <w:spacing w:line="480" w:lineRule="exact"/>
        <w:rPr>
          <w:rFonts w:ascii="宋体" w:hAnsi="宋体" w:cs="黑体"/>
          <w:sz w:val="24"/>
          <w:szCs w:val="24"/>
          <w:highlight w:val="none"/>
        </w:rPr>
      </w:pPr>
    </w:p>
    <w:p w14:paraId="0FDF679F">
      <w:pPr>
        <w:pStyle w:val="5"/>
        <w:rPr>
          <w:rFonts w:ascii="黑体" w:hAnsi="黑体" w:eastAsia="黑体" w:cs="黑体"/>
          <w:sz w:val="28"/>
          <w:szCs w:val="32"/>
          <w:highlight w:val="none"/>
        </w:rPr>
      </w:pPr>
      <w:r>
        <w:rPr>
          <w:rFonts w:hint="eastAsia" w:ascii="黑体" w:hAnsi="黑体" w:eastAsia="黑体" w:cs="黑体"/>
          <w:sz w:val="28"/>
          <w:szCs w:val="32"/>
          <w:highlight w:val="none"/>
        </w:rPr>
        <w:t>附件1</w:t>
      </w:r>
    </w:p>
    <w:p w14:paraId="687E11E6">
      <w:pPr>
        <w:jc w:val="center"/>
        <w:rPr>
          <w:rFonts w:ascii="宋体" w:hAnsi="宋体"/>
          <w:b/>
          <w:sz w:val="30"/>
          <w:szCs w:val="30"/>
          <w:highlight w:val="none"/>
        </w:rPr>
      </w:pPr>
    </w:p>
    <w:p w14:paraId="7FFB0C47">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瓶装液化石油气燃气用具连接用金属包覆软管（试点）采购项目报名表</w:t>
      </w:r>
    </w:p>
    <w:p w14:paraId="50B890FC">
      <w:pPr>
        <w:spacing w:line="240" w:lineRule="exact"/>
        <w:jc w:val="center"/>
        <w:rPr>
          <w:rFonts w:ascii="宋体" w:hAnsi="宋体"/>
          <w:b/>
          <w:szCs w:val="32"/>
          <w:highlight w:val="none"/>
        </w:rPr>
      </w:pPr>
    </w:p>
    <w:p w14:paraId="396B1E2C">
      <w:pPr>
        <w:pStyle w:val="5"/>
        <w:rPr>
          <w:highlight w:val="none"/>
        </w:rPr>
      </w:pPr>
    </w:p>
    <w:p w14:paraId="647C91BA">
      <w:pPr>
        <w:jc w:val="left"/>
        <w:rPr>
          <w:rFonts w:ascii="宋体" w:hAnsi="宋体"/>
          <w:sz w:val="32"/>
          <w:szCs w:val="32"/>
          <w:highlight w:val="none"/>
        </w:rPr>
      </w:pPr>
      <w:r>
        <w:rPr>
          <w:rFonts w:hint="eastAsia" w:ascii="宋体" w:hAnsi="宋体"/>
          <w:sz w:val="32"/>
          <w:szCs w:val="32"/>
          <w:highlight w:val="none"/>
        </w:rPr>
        <w:t>报名单位（公章）：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1"/>
        <w:gridCol w:w="4941"/>
      </w:tblGrid>
      <w:tr w14:paraId="152D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71274227">
            <w:pPr>
              <w:jc w:val="center"/>
              <w:rPr>
                <w:rFonts w:ascii="宋体" w:hAnsi="宋体"/>
                <w:sz w:val="32"/>
                <w:szCs w:val="32"/>
                <w:highlight w:val="none"/>
              </w:rPr>
            </w:pPr>
            <w:r>
              <w:rPr>
                <w:rFonts w:hint="eastAsia" w:ascii="宋体" w:hAnsi="宋体"/>
                <w:sz w:val="32"/>
                <w:szCs w:val="32"/>
                <w:highlight w:val="none"/>
              </w:rPr>
              <w:t>单位全称</w:t>
            </w:r>
          </w:p>
        </w:tc>
        <w:tc>
          <w:tcPr>
            <w:tcW w:w="5255" w:type="dxa"/>
            <w:noWrap/>
            <w:vAlign w:val="center"/>
          </w:tcPr>
          <w:p w14:paraId="1AC3B87B">
            <w:pPr>
              <w:jc w:val="center"/>
              <w:rPr>
                <w:rFonts w:ascii="宋体" w:hAnsi="宋体"/>
                <w:sz w:val="32"/>
                <w:szCs w:val="32"/>
                <w:highlight w:val="none"/>
              </w:rPr>
            </w:pPr>
          </w:p>
        </w:tc>
      </w:tr>
      <w:tr w14:paraId="604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391284AE">
            <w:pPr>
              <w:jc w:val="center"/>
              <w:rPr>
                <w:rFonts w:ascii="宋体" w:hAnsi="宋体"/>
                <w:sz w:val="32"/>
                <w:szCs w:val="32"/>
                <w:highlight w:val="none"/>
              </w:rPr>
            </w:pPr>
            <w:r>
              <w:rPr>
                <w:rFonts w:hint="eastAsia" w:ascii="宋体" w:hAnsi="宋体"/>
                <w:sz w:val="32"/>
                <w:szCs w:val="32"/>
                <w:highlight w:val="none"/>
              </w:rPr>
              <w:t>统一社会信用代码</w:t>
            </w:r>
          </w:p>
        </w:tc>
        <w:tc>
          <w:tcPr>
            <w:tcW w:w="5255" w:type="dxa"/>
            <w:noWrap/>
            <w:vAlign w:val="center"/>
          </w:tcPr>
          <w:p w14:paraId="658709C9">
            <w:pPr>
              <w:jc w:val="center"/>
              <w:rPr>
                <w:rFonts w:ascii="宋体" w:hAnsi="宋体"/>
                <w:sz w:val="32"/>
                <w:szCs w:val="32"/>
                <w:highlight w:val="none"/>
              </w:rPr>
            </w:pPr>
          </w:p>
        </w:tc>
      </w:tr>
      <w:tr w14:paraId="20DF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1BF9C66E">
            <w:pPr>
              <w:jc w:val="center"/>
              <w:rPr>
                <w:rFonts w:ascii="宋体" w:hAnsi="宋体"/>
                <w:sz w:val="32"/>
                <w:szCs w:val="32"/>
                <w:highlight w:val="none"/>
              </w:rPr>
            </w:pPr>
            <w:r>
              <w:rPr>
                <w:rFonts w:hint="eastAsia" w:ascii="宋体" w:hAnsi="宋体"/>
                <w:sz w:val="32"/>
                <w:szCs w:val="32"/>
                <w:highlight w:val="none"/>
              </w:rPr>
              <w:t>法定代表人</w:t>
            </w:r>
          </w:p>
        </w:tc>
        <w:tc>
          <w:tcPr>
            <w:tcW w:w="5255" w:type="dxa"/>
            <w:noWrap/>
            <w:vAlign w:val="center"/>
          </w:tcPr>
          <w:p w14:paraId="059B9E38">
            <w:pPr>
              <w:jc w:val="center"/>
              <w:rPr>
                <w:rFonts w:ascii="宋体" w:hAnsi="宋体"/>
                <w:sz w:val="32"/>
                <w:szCs w:val="32"/>
                <w:highlight w:val="none"/>
              </w:rPr>
            </w:pPr>
          </w:p>
        </w:tc>
      </w:tr>
      <w:tr w14:paraId="5375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4A0E4E54">
            <w:pPr>
              <w:jc w:val="center"/>
              <w:rPr>
                <w:rFonts w:ascii="宋体" w:hAnsi="宋体"/>
                <w:sz w:val="32"/>
                <w:szCs w:val="32"/>
                <w:highlight w:val="none"/>
              </w:rPr>
            </w:pPr>
            <w:r>
              <w:rPr>
                <w:rFonts w:hint="eastAsia" w:ascii="宋体" w:hAnsi="宋体"/>
                <w:sz w:val="32"/>
                <w:szCs w:val="32"/>
                <w:highlight w:val="none"/>
              </w:rPr>
              <w:t>项目负责人</w:t>
            </w:r>
          </w:p>
        </w:tc>
        <w:tc>
          <w:tcPr>
            <w:tcW w:w="5255" w:type="dxa"/>
            <w:noWrap/>
            <w:vAlign w:val="center"/>
          </w:tcPr>
          <w:p w14:paraId="2B3C1AC2">
            <w:pPr>
              <w:jc w:val="center"/>
              <w:rPr>
                <w:rFonts w:ascii="宋体" w:hAnsi="宋体"/>
                <w:sz w:val="32"/>
                <w:szCs w:val="32"/>
                <w:highlight w:val="none"/>
              </w:rPr>
            </w:pPr>
          </w:p>
        </w:tc>
      </w:tr>
      <w:tr w14:paraId="0DC2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32D392AC">
            <w:pPr>
              <w:jc w:val="center"/>
              <w:rPr>
                <w:rFonts w:ascii="宋体" w:hAnsi="宋体"/>
                <w:sz w:val="32"/>
                <w:szCs w:val="32"/>
                <w:highlight w:val="none"/>
              </w:rPr>
            </w:pPr>
            <w:r>
              <w:rPr>
                <w:rFonts w:hint="eastAsia" w:ascii="宋体" w:hAnsi="宋体"/>
                <w:sz w:val="32"/>
                <w:szCs w:val="32"/>
                <w:highlight w:val="none"/>
              </w:rPr>
              <w:t>联系电话</w:t>
            </w:r>
          </w:p>
        </w:tc>
        <w:tc>
          <w:tcPr>
            <w:tcW w:w="5255" w:type="dxa"/>
            <w:noWrap/>
            <w:vAlign w:val="center"/>
          </w:tcPr>
          <w:p w14:paraId="675282E1">
            <w:pPr>
              <w:jc w:val="center"/>
              <w:rPr>
                <w:rFonts w:ascii="宋体" w:hAnsi="宋体"/>
                <w:sz w:val="32"/>
                <w:szCs w:val="32"/>
                <w:highlight w:val="none"/>
              </w:rPr>
            </w:pPr>
          </w:p>
        </w:tc>
      </w:tr>
    </w:tbl>
    <w:p w14:paraId="7B39347E">
      <w:pPr>
        <w:keepLines/>
        <w:spacing w:beforeLines="50" w:afterLines="100" w:line="560" w:lineRule="exact"/>
        <w:jc w:val="center"/>
        <w:outlineLvl w:val="0"/>
        <w:rPr>
          <w:rFonts w:ascii="宋体" w:hAnsi="宋体" w:cs="方正小标宋简体"/>
          <w:b/>
          <w:sz w:val="30"/>
          <w:szCs w:val="30"/>
          <w:highlight w:val="none"/>
        </w:rPr>
      </w:pPr>
    </w:p>
    <w:p w14:paraId="2393182A">
      <w:pPr>
        <w:keepLines/>
        <w:spacing w:beforeLines="50" w:afterLines="100" w:line="560" w:lineRule="exact"/>
        <w:jc w:val="center"/>
        <w:outlineLvl w:val="0"/>
        <w:rPr>
          <w:rFonts w:ascii="宋体" w:hAnsi="宋体" w:cs="方正小标宋简体"/>
          <w:b/>
          <w:sz w:val="30"/>
          <w:szCs w:val="30"/>
          <w:highlight w:val="none"/>
        </w:rPr>
      </w:pPr>
    </w:p>
    <w:p w14:paraId="18BE1A1C">
      <w:pPr>
        <w:keepLines/>
        <w:spacing w:beforeLines="50" w:afterLines="100" w:line="560" w:lineRule="exact"/>
        <w:jc w:val="center"/>
        <w:outlineLvl w:val="0"/>
        <w:rPr>
          <w:rFonts w:ascii="宋体" w:hAnsi="宋体" w:cs="方正小标宋简体"/>
          <w:b/>
          <w:sz w:val="30"/>
          <w:szCs w:val="30"/>
          <w:highlight w:val="none"/>
        </w:rPr>
      </w:pPr>
    </w:p>
    <w:p w14:paraId="56223182">
      <w:pPr>
        <w:keepLines/>
        <w:spacing w:beforeLines="50" w:afterLines="100" w:line="560" w:lineRule="exact"/>
        <w:jc w:val="center"/>
        <w:outlineLvl w:val="0"/>
        <w:rPr>
          <w:rFonts w:ascii="宋体" w:hAnsi="宋体" w:cs="方正小标宋简体"/>
          <w:b/>
          <w:sz w:val="30"/>
          <w:szCs w:val="30"/>
          <w:highlight w:val="none"/>
        </w:rPr>
      </w:pPr>
    </w:p>
    <w:p w14:paraId="59604A9F">
      <w:pPr>
        <w:keepLines/>
        <w:spacing w:beforeLines="50" w:afterLines="100" w:line="560" w:lineRule="exact"/>
        <w:jc w:val="center"/>
        <w:outlineLvl w:val="0"/>
        <w:rPr>
          <w:rFonts w:ascii="宋体" w:hAnsi="宋体" w:cs="方正小标宋简体"/>
          <w:b/>
          <w:sz w:val="30"/>
          <w:szCs w:val="30"/>
          <w:highlight w:val="none"/>
        </w:rPr>
      </w:pPr>
    </w:p>
    <w:p w14:paraId="170D994B">
      <w:pPr>
        <w:keepLines/>
        <w:spacing w:beforeLines="50" w:afterLines="100" w:line="560" w:lineRule="exact"/>
        <w:jc w:val="center"/>
        <w:outlineLvl w:val="0"/>
        <w:rPr>
          <w:rFonts w:ascii="宋体" w:hAnsi="宋体" w:cs="方正小标宋简体"/>
          <w:b/>
          <w:sz w:val="30"/>
          <w:szCs w:val="30"/>
          <w:highlight w:val="none"/>
        </w:rPr>
      </w:pPr>
    </w:p>
    <w:p w14:paraId="36F503BB">
      <w:pPr>
        <w:keepLines/>
        <w:spacing w:beforeLines="50" w:afterLines="100" w:line="560" w:lineRule="exact"/>
        <w:jc w:val="center"/>
        <w:outlineLvl w:val="0"/>
        <w:rPr>
          <w:rFonts w:ascii="宋体" w:hAnsi="宋体" w:cs="方正小标宋简体"/>
          <w:b/>
          <w:sz w:val="30"/>
          <w:szCs w:val="30"/>
          <w:highlight w:val="none"/>
        </w:rPr>
      </w:pPr>
    </w:p>
    <w:p w14:paraId="7E517BF5">
      <w:pPr>
        <w:spacing w:line="500" w:lineRule="exact"/>
        <w:rPr>
          <w:rFonts w:ascii="仿宋_GB2312" w:hAnsi="宋体" w:eastAsia="仿宋_GB2312" w:cs="仿宋_GB2312"/>
          <w:sz w:val="24"/>
          <w:szCs w:val="24"/>
          <w:highlight w:val="none"/>
        </w:rPr>
      </w:pPr>
    </w:p>
    <w:p w14:paraId="7B50FDFB">
      <w:pPr>
        <w:pStyle w:val="5"/>
        <w:rPr>
          <w:rFonts w:ascii="黑体" w:hAnsi="黑体" w:eastAsia="黑体" w:cs="黑体"/>
          <w:sz w:val="28"/>
          <w:szCs w:val="32"/>
          <w:highlight w:val="none"/>
        </w:rPr>
      </w:pPr>
      <w:r>
        <w:rPr>
          <w:rFonts w:hint="eastAsia" w:ascii="黑体" w:hAnsi="黑体" w:eastAsia="黑体" w:cs="黑体"/>
          <w:sz w:val="28"/>
          <w:szCs w:val="32"/>
          <w:highlight w:val="none"/>
        </w:rPr>
        <w:t>附件2</w:t>
      </w:r>
    </w:p>
    <w:p w14:paraId="0E903FD0">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投  标  函</w:t>
      </w:r>
    </w:p>
    <w:p w14:paraId="07945DA0">
      <w:pPr>
        <w:pStyle w:val="5"/>
        <w:rPr>
          <w:highlight w:val="none"/>
        </w:rPr>
      </w:pPr>
    </w:p>
    <w:p w14:paraId="1FD3646E">
      <w:pPr>
        <w:spacing w:line="500" w:lineRule="exact"/>
        <w:rPr>
          <w:rFonts w:ascii="仿宋_GB2312" w:eastAsia="仿宋_GB2312"/>
          <w:sz w:val="24"/>
          <w:szCs w:val="24"/>
          <w:highlight w:val="none"/>
        </w:rPr>
      </w:pPr>
      <w:r>
        <w:rPr>
          <w:rFonts w:ascii="仿宋_GB2312" w:hAnsi="宋体" w:eastAsia="仿宋_GB2312" w:cs="仿宋_GB2312"/>
          <w:b/>
          <w:bCs/>
          <w:sz w:val="24"/>
          <w:szCs w:val="24"/>
          <w:highlight w:val="none"/>
          <w:u w:val="single"/>
        </w:rPr>
        <w:t xml:space="preserve">                        </w:t>
      </w:r>
      <w:r>
        <w:rPr>
          <w:rFonts w:hint="eastAsia" w:ascii="仿宋_GB2312" w:hAnsi="宋体" w:eastAsia="仿宋_GB2312" w:cs="仿宋_GB2312"/>
          <w:b/>
          <w:bCs/>
          <w:sz w:val="24"/>
          <w:szCs w:val="24"/>
          <w:highlight w:val="none"/>
        </w:rPr>
        <w:t>（采购人名称）</w:t>
      </w:r>
      <w:r>
        <w:rPr>
          <w:rFonts w:hint="eastAsia" w:ascii="仿宋_GB2312" w:hAnsi="宋体" w:eastAsia="仿宋_GB2312" w:cs="仿宋_GB2312"/>
          <w:sz w:val="24"/>
          <w:szCs w:val="24"/>
          <w:highlight w:val="none"/>
        </w:rPr>
        <w:t>：</w:t>
      </w:r>
    </w:p>
    <w:p w14:paraId="0C9973B0">
      <w:pPr>
        <w:spacing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1．我方已仔细研究了</w:t>
      </w:r>
      <w:r>
        <w:rPr>
          <w:rFonts w:hint="eastAsia" w:ascii="仿宋_GB2312" w:hAnsi="宋体" w:eastAsia="仿宋_GB2312" w:cs="仿宋_GB2312"/>
          <w:sz w:val="24"/>
          <w:szCs w:val="24"/>
          <w:highlight w:val="none"/>
          <w:u w:val="single"/>
          <w:lang w:val="en-US" w:eastAsia="zh-CN"/>
        </w:rPr>
        <w:t xml:space="preserve">                  </w:t>
      </w:r>
      <w:r>
        <w:rPr>
          <w:rFonts w:hint="eastAsia" w:ascii="仿宋_GB2312" w:hAnsi="宋体" w:eastAsia="仿宋_GB2312" w:cs="仿宋_GB2312"/>
          <w:sz w:val="24"/>
          <w:szCs w:val="24"/>
          <w:highlight w:val="none"/>
        </w:rPr>
        <w:t>（项目名称）采购文件的全部内容，愿意以</w:t>
      </w:r>
      <w:r>
        <w:rPr>
          <w:rFonts w:hint="eastAsia" w:ascii="仿宋_GB2312" w:hAnsi="宋体" w:eastAsia="仿宋_GB2312" w:cs="仿宋_GB2312"/>
          <w:sz w:val="24"/>
          <w:szCs w:val="24"/>
          <w:highlight w:val="none"/>
          <w:lang w:eastAsia="zh-CN"/>
        </w:rPr>
        <w:t>瓶装液化石油气燃气用具连接用金属包覆软管</w:t>
      </w:r>
      <w:r>
        <w:rPr>
          <w:rFonts w:hint="eastAsia" w:ascii="仿宋_GB2312" w:hAnsi="宋体" w:eastAsia="仿宋_GB2312" w:cs="仿宋_GB2312"/>
          <w:sz w:val="24"/>
          <w:szCs w:val="24"/>
          <w:highlight w:val="none"/>
        </w:rPr>
        <w:t>单价</w:t>
      </w:r>
      <w:r>
        <w:rPr>
          <w:rFonts w:hint="eastAsia" w:ascii="仿宋_GB2312" w:hAnsi="宋体" w:eastAsia="仿宋_GB2312" w:cs="仿宋_GB2312"/>
          <w:sz w:val="24"/>
          <w:szCs w:val="24"/>
          <w:highlight w:val="none"/>
          <w:u w:val="single"/>
          <w:lang w:val="en-US" w:eastAsia="zh-CN"/>
        </w:rPr>
        <w:t xml:space="preserve">        </w:t>
      </w:r>
      <w:r>
        <w:rPr>
          <w:rFonts w:hint="eastAsia" w:ascii="仿宋_GB2312" w:hAnsi="宋体" w:eastAsia="仿宋_GB2312" w:cs="仿宋_GB2312"/>
          <w:sz w:val="24"/>
          <w:szCs w:val="24"/>
          <w:highlight w:val="none"/>
        </w:rPr>
        <w:t>元的投标报价，按采购公告约定实施和完成。</w:t>
      </w:r>
    </w:p>
    <w:p w14:paraId="70C44F64">
      <w:pPr>
        <w:spacing w:line="500" w:lineRule="exact"/>
        <w:ind w:firstLine="480" w:firstLineChars="200"/>
        <w:rPr>
          <w:rFonts w:ascii="仿宋_GB2312" w:eastAsia="仿宋_GB2312"/>
          <w:sz w:val="24"/>
          <w:szCs w:val="24"/>
          <w:highlight w:val="none"/>
        </w:rPr>
      </w:pPr>
      <w:bookmarkStart w:id="5" w:name="_Toc15636"/>
      <w:bookmarkStart w:id="6" w:name="_Toc6439_WPSOffice_Level1"/>
      <w:bookmarkStart w:id="7" w:name="_Toc7773_WPSOffice_Level1"/>
      <w:bookmarkStart w:id="8" w:name="_Toc1727_WPSOffice_Level1"/>
      <w:bookmarkStart w:id="9" w:name="_Toc23970_WPSOffice_Level1"/>
      <w:bookmarkStart w:id="10" w:name="_Toc151_WPSOffice_Level1"/>
      <w:bookmarkStart w:id="11" w:name="_Toc23637_WPSOffice_Level1"/>
      <w:bookmarkStart w:id="12" w:name="_Toc780"/>
      <w:r>
        <w:rPr>
          <w:rFonts w:ascii="仿宋_GB2312" w:hAnsi="宋体" w:eastAsia="仿宋_GB2312" w:cs="仿宋_GB2312"/>
          <w:sz w:val="24"/>
          <w:szCs w:val="24"/>
          <w:highlight w:val="none"/>
        </w:rPr>
        <w:t>2</w:t>
      </w:r>
      <w:r>
        <w:rPr>
          <w:rFonts w:hint="eastAsia" w:ascii="仿宋_GB2312" w:hAnsi="宋体" w:eastAsia="仿宋_GB2312" w:cs="仿宋_GB2312"/>
          <w:sz w:val="24"/>
          <w:szCs w:val="24"/>
          <w:highlight w:val="none"/>
        </w:rPr>
        <w:t>．我方承诺在投标有效期</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天内不修改、撤销投标文件。</w:t>
      </w:r>
    </w:p>
    <w:p w14:paraId="2448459D">
      <w:pPr>
        <w:spacing w:line="500" w:lineRule="exact"/>
        <w:ind w:firstLine="480" w:firstLineChars="200"/>
        <w:rPr>
          <w:rFonts w:ascii="仿宋_GB2312" w:eastAsia="仿宋_GB2312"/>
          <w:sz w:val="24"/>
          <w:szCs w:val="24"/>
          <w:highlight w:val="none"/>
        </w:rPr>
      </w:pPr>
      <w:r>
        <w:rPr>
          <w:rFonts w:ascii="仿宋_GB2312" w:hAnsi="宋体" w:eastAsia="仿宋_GB2312" w:cs="仿宋_GB2312"/>
          <w:sz w:val="24"/>
          <w:szCs w:val="24"/>
          <w:highlight w:val="none"/>
        </w:rPr>
        <w:t>3</w:t>
      </w:r>
      <w:r>
        <w:rPr>
          <w:rFonts w:hint="eastAsia" w:ascii="仿宋_GB2312" w:hAnsi="宋体" w:eastAsia="仿宋_GB2312" w:cs="仿宋_GB2312"/>
          <w:sz w:val="24"/>
          <w:szCs w:val="24"/>
          <w:highlight w:val="none"/>
        </w:rPr>
        <w:t>．如我方中标：</w:t>
      </w:r>
    </w:p>
    <w:p w14:paraId="0EA354F7">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1</w:t>
      </w:r>
      <w:r>
        <w:rPr>
          <w:rFonts w:hint="eastAsia" w:ascii="仿宋_GB2312" w:hAnsi="宋体" w:eastAsia="仿宋_GB2312" w:cs="仿宋_GB2312"/>
          <w:sz w:val="24"/>
          <w:szCs w:val="24"/>
          <w:highlight w:val="none"/>
        </w:rPr>
        <w:t>）我方承诺在收到中标通知书后，在中标通知书规定的期限内与你方签订合同。</w:t>
      </w:r>
    </w:p>
    <w:p w14:paraId="4F70403B">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2</w:t>
      </w:r>
      <w:r>
        <w:rPr>
          <w:rFonts w:hint="eastAsia" w:ascii="仿宋_GB2312" w:hAnsi="宋体" w:eastAsia="仿宋_GB2312" w:cs="仿宋_GB2312"/>
          <w:sz w:val="24"/>
          <w:szCs w:val="24"/>
          <w:highlight w:val="none"/>
        </w:rPr>
        <w:t>）我方承诺在合同约定的期限内完成并移交全部成果。</w:t>
      </w:r>
    </w:p>
    <w:p w14:paraId="27B8412B">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3</w:t>
      </w:r>
      <w:r>
        <w:rPr>
          <w:rFonts w:hint="eastAsia" w:ascii="仿宋_GB2312" w:hAnsi="宋体" w:eastAsia="仿宋_GB2312" w:cs="仿宋_GB2312"/>
          <w:sz w:val="24"/>
          <w:szCs w:val="24"/>
          <w:highlight w:val="none"/>
        </w:rPr>
        <w:t>）我方承诺服务质量达到验收合格标准。</w:t>
      </w:r>
    </w:p>
    <w:p w14:paraId="04255BA5">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4</w:t>
      </w:r>
      <w:r>
        <w:rPr>
          <w:rFonts w:hint="eastAsia" w:ascii="仿宋_GB2312" w:hAnsi="宋体" w:eastAsia="仿宋_GB2312" w:cs="仿宋_GB2312"/>
          <w:sz w:val="24"/>
          <w:szCs w:val="24"/>
          <w:highlight w:val="none"/>
        </w:rPr>
        <w:t>）我方承诺严格执行国家、行业及黄石市有关规定。</w:t>
      </w:r>
    </w:p>
    <w:p w14:paraId="3697604D">
      <w:pPr>
        <w:spacing w:line="500" w:lineRule="exact"/>
        <w:ind w:firstLine="480" w:firstLineChars="200"/>
        <w:jc w:val="left"/>
        <w:textAlignment w:val="baseline"/>
        <w:rPr>
          <w:rFonts w:ascii="仿宋_GB2312" w:eastAsia="仿宋_GB2312"/>
          <w:sz w:val="24"/>
          <w:szCs w:val="24"/>
          <w:highlight w:val="none"/>
        </w:rPr>
      </w:pPr>
      <w:r>
        <w:rPr>
          <w:rFonts w:hint="eastAsia" w:ascii="仿宋_GB2312" w:hAnsi="宋体" w:eastAsia="仿宋_GB2312" w:cs="仿宋_GB2312"/>
          <w:sz w:val="24"/>
          <w:szCs w:val="24"/>
          <w:highlight w:val="none"/>
        </w:rPr>
        <w:t>4．我方在此声明，所递交的投标文件及有关资料内容完整、真实和准确。</w:t>
      </w:r>
    </w:p>
    <w:p w14:paraId="1F8EAB79">
      <w:pPr>
        <w:spacing w:line="500" w:lineRule="exact"/>
        <w:ind w:firstLine="480" w:firstLineChars="200"/>
        <w:jc w:val="left"/>
        <w:textAlignment w:val="baseline"/>
        <w:rPr>
          <w:rFonts w:ascii="仿宋_GB2312" w:eastAsia="仿宋_GB2312"/>
          <w:sz w:val="24"/>
          <w:szCs w:val="24"/>
          <w:highlight w:val="none"/>
        </w:rPr>
      </w:pPr>
    </w:p>
    <w:p w14:paraId="26D433C9">
      <w:pPr>
        <w:spacing w:line="500" w:lineRule="exact"/>
        <w:ind w:firstLine="480" w:firstLineChars="200"/>
        <w:jc w:val="left"/>
        <w:textAlignment w:val="baseline"/>
        <w:rPr>
          <w:rFonts w:ascii="仿宋_GB2312" w:eastAsia="仿宋_GB2312"/>
          <w:sz w:val="24"/>
          <w:szCs w:val="24"/>
          <w:highlight w:val="none"/>
        </w:rPr>
      </w:pPr>
    </w:p>
    <w:p w14:paraId="062A2B7C">
      <w:pPr>
        <w:spacing w:line="360" w:lineRule="auto"/>
        <w:ind w:firstLine="2880" w:firstLineChars="1200"/>
        <w:textAlignment w:val="baseline"/>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（盖章）：</w:t>
      </w:r>
      <w:r>
        <w:rPr>
          <w:rFonts w:ascii="仿宋_GB2312" w:hAnsi="宋体" w:eastAsia="仿宋_GB2312" w:cs="仿宋_GB2312"/>
          <w:sz w:val="24"/>
          <w:szCs w:val="24"/>
          <w:highlight w:val="none"/>
          <w:u w:val="single"/>
        </w:rPr>
        <w:t xml:space="preserve">                                              </w:t>
      </w:r>
    </w:p>
    <w:p w14:paraId="598E6891">
      <w:pPr>
        <w:spacing w:line="600" w:lineRule="exact"/>
        <w:ind w:firstLine="2880" w:firstLineChars="1200"/>
        <w:rPr>
          <w:rFonts w:ascii="仿宋_GB2312" w:eastAsia="仿宋_GB2312"/>
          <w:sz w:val="24"/>
          <w:szCs w:val="24"/>
          <w:highlight w:val="none"/>
        </w:rPr>
      </w:pPr>
      <w:r>
        <w:rPr>
          <w:rFonts w:hint="eastAsia" w:ascii="仿宋_GB2312" w:hAnsi="宋体" w:eastAsia="仿宋_GB2312" w:cs="仿宋_GB2312"/>
          <w:sz w:val="24"/>
          <w:szCs w:val="24"/>
          <w:highlight w:val="none"/>
        </w:rPr>
        <w:t>法定代表人或委托人（签名或盖章）：</w:t>
      </w:r>
      <w:r>
        <w:rPr>
          <w:rFonts w:ascii="仿宋_GB2312" w:hAnsi="宋体" w:eastAsia="仿宋_GB2312" w:cs="仿宋_GB2312"/>
          <w:sz w:val="24"/>
          <w:szCs w:val="24"/>
          <w:highlight w:val="none"/>
          <w:u w:val="single"/>
        </w:rPr>
        <w:t xml:space="preserve">                            </w:t>
      </w:r>
    </w:p>
    <w:p w14:paraId="3895775B">
      <w:pPr>
        <w:spacing w:line="600" w:lineRule="exact"/>
        <w:ind w:firstLine="2880" w:firstLineChars="12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单位地址：</w:t>
      </w:r>
      <w:r>
        <w:rPr>
          <w:rFonts w:ascii="仿宋_GB2312" w:hAnsi="宋体" w:eastAsia="仿宋_GB2312" w:cs="仿宋_GB2312"/>
          <w:sz w:val="24"/>
          <w:szCs w:val="24"/>
          <w:highlight w:val="none"/>
          <w:u w:val="single"/>
        </w:rPr>
        <w:t xml:space="preserve">                                                   </w:t>
      </w:r>
    </w:p>
    <w:p w14:paraId="531701B3">
      <w:pPr>
        <w:spacing w:line="600" w:lineRule="exact"/>
        <w:ind w:firstLine="2880" w:firstLineChars="1200"/>
        <w:rPr>
          <w:rFonts w:ascii="仿宋_GB2312" w:hAnsi="宋体" w:eastAsia="仿宋_GB2312" w:cs="仿宋_GB2312"/>
          <w:sz w:val="24"/>
          <w:szCs w:val="24"/>
          <w:highlight w:val="none"/>
          <w:u w:val="single"/>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仿宋_GB2312"/>
          <w:sz w:val="24"/>
          <w:szCs w:val="24"/>
          <w:highlight w:val="none"/>
        </w:rPr>
        <w:t>日期：</w:t>
      </w:r>
      <w:r>
        <w:rPr>
          <w:rFonts w:ascii="仿宋_GB2312" w:hAnsi="宋体" w:eastAsia="仿宋_GB2312" w:cs="仿宋_GB2312"/>
          <w:sz w:val="24"/>
          <w:szCs w:val="24"/>
          <w:highlight w:val="none"/>
          <w:u w:val="single"/>
        </w:rPr>
        <w:t xml:space="preserve">           </w:t>
      </w:r>
    </w:p>
    <w:p w14:paraId="2B087025">
      <w:pPr>
        <w:pStyle w:val="5"/>
        <w:rPr>
          <w:rFonts w:ascii="黑体" w:hAnsi="黑体" w:eastAsia="黑体" w:cs="黑体"/>
          <w:sz w:val="28"/>
          <w:szCs w:val="32"/>
          <w:highlight w:val="none"/>
        </w:rPr>
      </w:pPr>
      <w:r>
        <w:rPr>
          <w:rFonts w:hint="eastAsia" w:ascii="黑体" w:hAnsi="黑体" w:eastAsia="黑体" w:cs="黑体"/>
          <w:sz w:val="28"/>
          <w:szCs w:val="32"/>
          <w:highlight w:val="none"/>
        </w:rPr>
        <w:t>附件3</w:t>
      </w:r>
    </w:p>
    <w:p w14:paraId="29A965BB">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投标报价表</w:t>
      </w:r>
    </w:p>
    <w:p w14:paraId="16574055">
      <w:pPr>
        <w:pStyle w:val="5"/>
        <w:rPr>
          <w:highlight w:val="none"/>
        </w:rPr>
      </w:pPr>
    </w:p>
    <w:p w14:paraId="4B38EA72">
      <w:pPr>
        <w:snapToGrid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6"/>
          <w:szCs w:val="36"/>
          <w:highlight w:val="none"/>
        </w:rPr>
        <w:t>：</w:t>
      </w:r>
      <w:r>
        <w:rPr>
          <w:rFonts w:hint="eastAsia" w:ascii="仿宋_GB2312" w:hAnsi="仿宋_GB2312" w:eastAsia="仿宋_GB2312" w:cs="仿宋_GB2312"/>
          <w:sz w:val="32"/>
          <w:szCs w:val="32"/>
          <w:highlight w:val="none"/>
          <w:u w:val="single"/>
        </w:rPr>
        <w:t>瓶装液化石油气燃气用具连接用金属包覆软管（试点）采购项目</w:t>
      </w:r>
    </w:p>
    <w:tbl>
      <w:tblPr>
        <w:tblStyle w:val="8"/>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758"/>
        <w:gridCol w:w="1700"/>
        <w:gridCol w:w="1842"/>
        <w:gridCol w:w="1794"/>
      </w:tblGrid>
      <w:tr w14:paraId="4A5A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437" w:type="dxa"/>
            <w:noWrap/>
            <w:vAlign w:val="center"/>
          </w:tcPr>
          <w:p w14:paraId="37D3EC46">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货物名称</w:t>
            </w:r>
          </w:p>
        </w:tc>
        <w:tc>
          <w:tcPr>
            <w:tcW w:w="1758" w:type="dxa"/>
            <w:noWrap/>
            <w:vAlign w:val="center"/>
          </w:tcPr>
          <w:p w14:paraId="224B1FF0">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规格</w:t>
            </w:r>
          </w:p>
        </w:tc>
        <w:tc>
          <w:tcPr>
            <w:tcW w:w="1700" w:type="dxa"/>
            <w:noWrap/>
            <w:vAlign w:val="center"/>
          </w:tcPr>
          <w:p w14:paraId="412C1106">
            <w:pPr>
              <w:spacing w:line="52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数量</w:t>
            </w:r>
          </w:p>
          <w:p w14:paraId="2202846A">
            <w:pPr>
              <w:spacing w:line="52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根</w:t>
            </w:r>
            <w:r>
              <w:rPr>
                <w:rFonts w:hint="eastAsia" w:ascii="仿宋_GB2312" w:hAnsi="仿宋_GB2312" w:eastAsia="仿宋_GB2312" w:cs="仿宋_GB2312"/>
                <w:sz w:val="28"/>
                <w:szCs w:val="28"/>
                <w:highlight w:val="none"/>
                <w:lang w:eastAsia="zh-CN"/>
              </w:rPr>
              <w:t>）</w:t>
            </w:r>
          </w:p>
        </w:tc>
        <w:tc>
          <w:tcPr>
            <w:tcW w:w="1842" w:type="dxa"/>
            <w:noWrap/>
            <w:vAlign w:val="center"/>
          </w:tcPr>
          <w:p w14:paraId="77FF9181">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单价</w:t>
            </w:r>
          </w:p>
          <w:p w14:paraId="5356456F">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（元）</w:t>
            </w:r>
          </w:p>
        </w:tc>
        <w:tc>
          <w:tcPr>
            <w:tcW w:w="1794" w:type="dxa"/>
            <w:noWrap/>
            <w:vAlign w:val="center"/>
          </w:tcPr>
          <w:p w14:paraId="7991FEAC">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合价</w:t>
            </w:r>
          </w:p>
          <w:p w14:paraId="5E66B1EA">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（元）</w:t>
            </w:r>
          </w:p>
        </w:tc>
      </w:tr>
      <w:tr w14:paraId="14A6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437" w:type="dxa"/>
            <w:vMerge w:val="restart"/>
            <w:noWrap/>
            <w:vAlign w:val="center"/>
          </w:tcPr>
          <w:p w14:paraId="2BFC8BFA">
            <w:pPr>
              <w:spacing w:before="0" w:line="240" w:lineRule="auto"/>
              <w:ind w:left="0"/>
              <w:jc w:val="center"/>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燃气用具连接用金属包覆软管</w:t>
            </w:r>
          </w:p>
        </w:tc>
        <w:tc>
          <w:tcPr>
            <w:tcW w:w="1758" w:type="dxa"/>
            <w:noWrap/>
            <w:vAlign w:val="center"/>
          </w:tcPr>
          <w:p w14:paraId="57942A6D">
            <w:pPr>
              <w:spacing w:before="3" w:line="400" w:lineRule="exact"/>
              <w:ind w:left="108"/>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2m</w:t>
            </w:r>
          </w:p>
        </w:tc>
        <w:tc>
          <w:tcPr>
            <w:tcW w:w="1700" w:type="dxa"/>
            <w:noWrap/>
            <w:vAlign w:val="center"/>
          </w:tcPr>
          <w:p w14:paraId="70E924F5">
            <w:pPr>
              <w:spacing w:before="3" w:line="400" w:lineRule="exact"/>
              <w:ind w:left="108"/>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2000</w:t>
            </w:r>
          </w:p>
        </w:tc>
        <w:tc>
          <w:tcPr>
            <w:tcW w:w="1842" w:type="dxa"/>
            <w:vMerge w:val="restart"/>
            <w:noWrap/>
            <w:vAlign w:val="center"/>
          </w:tcPr>
          <w:p w14:paraId="58A43D7A">
            <w:pPr>
              <w:spacing w:line="480" w:lineRule="exact"/>
              <w:jc w:val="center"/>
              <w:rPr>
                <w:rFonts w:ascii="宋体" w:hAnsi="宋体"/>
                <w:sz w:val="24"/>
                <w:highlight w:val="none"/>
              </w:rPr>
            </w:pPr>
          </w:p>
        </w:tc>
        <w:tc>
          <w:tcPr>
            <w:tcW w:w="1794" w:type="dxa"/>
            <w:vMerge w:val="restart"/>
            <w:noWrap/>
            <w:vAlign w:val="center"/>
          </w:tcPr>
          <w:p w14:paraId="422828B0">
            <w:pPr>
              <w:spacing w:line="560" w:lineRule="exact"/>
              <w:jc w:val="center"/>
              <w:rPr>
                <w:rFonts w:ascii="宋体" w:hAnsi="宋体"/>
                <w:sz w:val="24"/>
                <w:highlight w:val="none"/>
              </w:rPr>
            </w:pPr>
          </w:p>
        </w:tc>
      </w:tr>
      <w:tr w14:paraId="2CD4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37" w:type="dxa"/>
            <w:vMerge w:val="continue"/>
            <w:noWrap/>
            <w:vAlign w:val="center"/>
          </w:tcPr>
          <w:p w14:paraId="4815A960">
            <w:pPr>
              <w:spacing w:before="3" w:line="400" w:lineRule="exact"/>
              <w:ind w:left="108"/>
              <w:jc w:val="center"/>
              <w:rPr>
                <w:rFonts w:ascii="仿宋_GB2312" w:hAnsi="仿宋_GB2312" w:eastAsia="仿宋_GB2312" w:cs="仿宋_GB2312"/>
                <w:sz w:val="28"/>
                <w:szCs w:val="28"/>
                <w:highlight w:val="none"/>
              </w:rPr>
            </w:pPr>
          </w:p>
        </w:tc>
        <w:tc>
          <w:tcPr>
            <w:tcW w:w="1758" w:type="dxa"/>
            <w:noWrap/>
            <w:vAlign w:val="center"/>
          </w:tcPr>
          <w:p w14:paraId="54039856">
            <w:pPr>
              <w:spacing w:before="3" w:line="400" w:lineRule="exact"/>
              <w:ind w:left="108"/>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1.5m</w:t>
            </w:r>
          </w:p>
        </w:tc>
        <w:tc>
          <w:tcPr>
            <w:tcW w:w="1700" w:type="dxa"/>
            <w:noWrap/>
            <w:vAlign w:val="center"/>
          </w:tcPr>
          <w:p w14:paraId="50FDD1C1">
            <w:pPr>
              <w:spacing w:before="3" w:line="400" w:lineRule="exact"/>
              <w:ind w:left="108"/>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1000</w:t>
            </w:r>
          </w:p>
        </w:tc>
        <w:tc>
          <w:tcPr>
            <w:tcW w:w="1842" w:type="dxa"/>
            <w:vMerge w:val="continue"/>
            <w:noWrap/>
            <w:vAlign w:val="center"/>
          </w:tcPr>
          <w:p w14:paraId="26463EA4">
            <w:pPr>
              <w:spacing w:line="480" w:lineRule="exact"/>
              <w:jc w:val="center"/>
              <w:rPr>
                <w:rFonts w:ascii="宋体" w:hAnsi="宋体"/>
                <w:sz w:val="24"/>
                <w:highlight w:val="none"/>
              </w:rPr>
            </w:pPr>
          </w:p>
        </w:tc>
        <w:tc>
          <w:tcPr>
            <w:tcW w:w="1794" w:type="dxa"/>
            <w:vMerge w:val="continue"/>
            <w:noWrap/>
            <w:vAlign w:val="center"/>
          </w:tcPr>
          <w:p w14:paraId="78C54F9D">
            <w:pPr>
              <w:spacing w:line="480" w:lineRule="exact"/>
              <w:jc w:val="center"/>
              <w:rPr>
                <w:rFonts w:ascii="宋体" w:hAnsi="宋体"/>
                <w:sz w:val="24"/>
                <w:highlight w:val="none"/>
              </w:rPr>
            </w:pPr>
          </w:p>
        </w:tc>
      </w:tr>
      <w:tr w14:paraId="727B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31" w:type="dxa"/>
            <w:gridSpan w:val="5"/>
            <w:noWrap/>
            <w:vAlign w:val="center"/>
          </w:tcPr>
          <w:p w14:paraId="00149494">
            <w:pPr>
              <w:spacing w:line="52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合计金额¥：元</w:t>
            </w:r>
          </w:p>
        </w:tc>
      </w:tr>
      <w:tr w14:paraId="5DD5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31" w:type="dxa"/>
            <w:gridSpan w:val="5"/>
            <w:noWrap/>
            <w:vAlign w:val="center"/>
          </w:tcPr>
          <w:p w14:paraId="277241FC">
            <w:pPr>
              <w:spacing w:line="52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投标总报价（大写）：元</w:t>
            </w:r>
          </w:p>
        </w:tc>
      </w:tr>
    </w:tbl>
    <w:p w14:paraId="12365B01">
      <w:pPr>
        <w:snapToGrid w:val="0"/>
        <w:rPr>
          <w:rFonts w:hint="eastAsia" w:ascii="仿宋_GB2312" w:hAnsi="仿宋_GB2312" w:eastAsia="仿宋_GB2312" w:cs="仿宋_GB2312"/>
          <w:sz w:val="32"/>
          <w:szCs w:val="32"/>
          <w:highlight w:val="none"/>
          <w:u w:val="single"/>
        </w:rPr>
      </w:pPr>
    </w:p>
    <w:p w14:paraId="038B4E74">
      <w:pPr>
        <w:spacing w:line="560" w:lineRule="exact"/>
        <w:rPr>
          <w:rFonts w:ascii="宋体" w:hAnsi="宋体"/>
          <w:sz w:val="24"/>
          <w:highlight w:val="none"/>
        </w:rPr>
      </w:pPr>
      <w:r>
        <w:rPr>
          <w:rFonts w:hint="eastAsia" w:ascii="仿宋_GB2312" w:hAnsi="仿宋_GB2312" w:eastAsia="仿宋_GB2312" w:cs="仿宋_GB2312"/>
          <w:sz w:val="28"/>
          <w:szCs w:val="28"/>
          <w:highlight w:val="none"/>
        </w:rPr>
        <w:t>备注：产品不因数量变化调整单价</w:t>
      </w:r>
      <w:r>
        <w:rPr>
          <w:rFonts w:hint="eastAsia" w:ascii="仿宋_GB2312" w:eastAsia="仿宋_GB2312"/>
          <w:sz w:val="32"/>
          <w:szCs w:val="32"/>
          <w:highlight w:val="none"/>
        </w:rPr>
        <w:t>。</w:t>
      </w:r>
    </w:p>
    <w:p w14:paraId="513C7E84">
      <w:pPr>
        <w:spacing w:line="520" w:lineRule="exact"/>
        <w:ind w:firstLine="3780" w:firstLineChars="1350"/>
        <w:jc w:val="left"/>
        <w:rPr>
          <w:rFonts w:hint="eastAsia" w:ascii="仿宋_GB2312" w:hAnsi="仿宋_GB2312" w:eastAsia="仿宋_GB2312" w:cs="仿宋_GB2312"/>
          <w:sz w:val="28"/>
          <w:szCs w:val="28"/>
          <w:highlight w:val="none"/>
        </w:rPr>
      </w:pPr>
    </w:p>
    <w:p w14:paraId="2AB978BB">
      <w:pPr>
        <w:spacing w:line="520" w:lineRule="exact"/>
        <w:ind w:firstLine="3780" w:firstLineChars="135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供应商</w:t>
      </w:r>
      <w:r>
        <w:rPr>
          <w:rFonts w:hint="eastAsia" w:ascii="仿宋_GB2312" w:hAnsi="仿宋_GB2312" w:eastAsia="仿宋_GB2312" w:cs="仿宋_GB2312"/>
          <w:sz w:val="28"/>
          <w:szCs w:val="28"/>
          <w:highlight w:val="none"/>
        </w:rPr>
        <w:t>（盖章）：</w:t>
      </w:r>
    </w:p>
    <w:p w14:paraId="255C1129">
      <w:pPr>
        <w:spacing w:line="520" w:lineRule="exact"/>
        <w:ind w:firstLine="3780" w:firstLineChars="1350"/>
        <w:jc w:val="left"/>
        <w:rPr>
          <w:rFonts w:hint="eastAsia" w:ascii="仿宋_GB2312" w:hAnsi="仿宋_GB2312" w:eastAsia="仿宋_GB2312" w:cs="仿宋_GB2312"/>
          <w:sz w:val="28"/>
          <w:szCs w:val="28"/>
          <w:highlight w:val="none"/>
        </w:rPr>
      </w:pPr>
    </w:p>
    <w:p w14:paraId="1F0343D3">
      <w:pPr>
        <w:spacing w:line="520" w:lineRule="exact"/>
        <w:ind w:firstLine="3780" w:firstLineChars="135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法人代表或委托代理人（签章）：</w:t>
      </w:r>
    </w:p>
    <w:p w14:paraId="78B39708">
      <w:pPr>
        <w:spacing w:line="520" w:lineRule="exact"/>
        <w:jc w:val="left"/>
        <w:rPr>
          <w:rFonts w:ascii="仿宋_GB2312" w:hAnsi="仿宋_GB2312" w:eastAsia="仿宋_GB2312" w:cs="仿宋_GB2312"/>
          <w:sz w:val="28"/>
          <w:szCs w:val="28"/>
          <w:highlight w:val="none"/>
        </w:rPr>
      </w:pPr>
    </w:p>
    <w:p w14:paraId="51A2438D">
      <w:pPr>
        <w:widowControl/>
        <w:snapToGrid w:val="0"/>
        <w:spacing w:line="480" w:lineRule="exact"/>
        <w:rPr>
          <w:rFonts w:ascii="宋体" w:hAnsi="宋体" w:cs="黑体"/>
          <w:sz w:val="24"/>
          <w:szCs w:val="24"/>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rPr>
        <w:t xml:space="preserve">                                            年  月  日 </w:t>
      </w:r>
    </w:p>
    <w:p w14:paraId="59A1CBD4">
      <w:pPr>
        <w:pStyle w:val="5"/>
        <w:rPr>
          <w:rFonts w:ascii="黑体" w:hAnsi="黑体" w:eastAsia="黑体" w:cs="黑体"/>
          <w:sz w:val="28"/>
          <w:szCs w:val="32"/>
          <w:highlight w:val="none"/>
        </w:rPr>
      </w:pPr>
      <w:r>
        <w:rPr>
          <w:rFonts w:hint="eastAsia" w:ascii="黑体" w:hAnsi="黑体" w:eastAsia="黑体" w:cs="黑体"/>
          <w:sz w:val="28"/>
          <w:szCs w:val="32"/>
          <w:highlight w:val="none"/>
        </w:rPr>
        <w:t>附件4</w:t>
      </w:r>
    </w:p>
    <w:bookmarkEnd w:id="5"/>
    <w:bookmarkEnd w:id="6"/>
    <w:bookmarkEnd w:id="7"/>
    <w:bookmarkEnd w:id="8"/>
    <w:bookmarkEnd w:id="9"/>
    <w:bookmarkEnd w:id="10"/>
    <w:bookmarkEnd w:id="11"/>
    <w:bookmarkEnd w:id="12"/>
    <w:p w14:paraId="6D2B8579">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法定代表人身份证明</w:t>
      </w:r>
    </w:p>
    <w:p w14:paraId="7A9C1461">
      <w:pPr>
        <w:jc w:val="center"/>
        <w:rPr>
          <w:rFonts w:ascii="仿宋_GB2312" w:hAnsi="宋体" w:eastAsia="仿宋_GB2312" w:cs="Calibri"/>
          <w:b/>
          <w:bCs/>
          <w:sz w:val="30"/>
          <w:szCs w:val="30"/>
          <w:highlight w:val="none"/>
        </w:rPr>
      </w:pPr>
    </w:p>
    <w:p w14:paraId="708892A3">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lang w:val="en-US" w:eastAsia="zh-CN"/>
        </w:rPr>
        <w:t>供 应 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p>
    <w:p w14:paraId="2E836A24">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单位性质：</w:t>
      </w:r>
      <w:r>
        <w:rPr>
          <w:rFonts w:ascii="仿宋_GB2312" w:hAnsi="宋体" w:eastAsia="仿宋_GB2312" w:cs="仿宋_GB2312"/>
          <w:sz w:val="24"/>
          <w:szCs w:val="24"/>
          <w:highlight w:val="none"/>
          <w:u w:val="single"/>
        </w:rPr>
        <w:t xml:space="preserve">                                                        </w:t>
      </w:r>
    </w:p>
    <w:p w14:paraId="4BD4695B">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地</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址：</w:t>
      </w:r>
      <w:r>
        <w:rPr>
          <w:rFonts w:ascii="仿宋_GB2312" w:hAnsi="宋体" w:eastAsia="仿宋_GB2312" w:cs="仿宋_GB2312"/>
          <w:sz w:val="24"/>
          <w:szCs w:val="24"/>
          <w:highlight w:val="none"/>
          <w:u w:val="single"/>
        </w:rPr>
        <w:t xml:space="preserve">                                                        </w:t>
      </w:r>
    </w:p>
    <w:p w14:paraId="7F1C4882">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成立时间：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p>
    <w:p w14:paraId="1FD03251">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经营期限：</w:t>
      </w:r>
      <w:r>
        <w:rPr>
          <w:rFonts w:ascii="仿宋_GB2312" w:hAnsi="宋体" w:eastAsia="仿宋_GB2312" w:cs="仿宋_GB2312"/>
          <w:sz w:val="24"/>
          <w:szCs w:val="24"/>
          <w:highlight w:val="none"/>
          <w:u w:val="single"/>
        </w:rPr>
        <w:t xml:space="preserve">                                                        </w:t>
      </w:r>
    </w:p>
    <w:p w14:paraId="1760CFF1">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姓</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名：</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性</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别：</w:t>
      </w:r>
      <w:r>
        <w:rPr>
          <w:rFonts w:ascii="仿宋_GB2312" w:hAnsi="宋体" w:eastAsia="仿宋_GB2312" w:cs="仿宋_GB2312"/>
          <w:sz w:val="24"/>
          <w:szCs w:val="24"/>
          <w:highlight w:val="none"/>
          <w:u w:val="single"/>
        </w:rPr>
        <w:t xml:space="preserve">                </w:t>
      </w:r>
    </w:p>
    <w:p w14:paraId="4DD74BD8">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龄：</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职</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务：</w:t>
      </w:r>
      <w:r>
        <w:rPr>
          <w:rFonts w:ascii="仿宋_GB2312" w:hAnsi="宋体" w:eastAsia="仿宋_GB2312" w:cs="仿宋_GB2312"/>
          <w:sz w:val="24"/>
          <w:szCs w:val="24"/>
          <w:highlight w:val="none"/>
          <w:u w:val="single"/>
        </w:rPr>
        <w:t xml:space="preserve">                </w:t>
      </w:r>
    </w:p>
    <w:p w14:paraId="4FDC30B9">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系</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名称）的法定代表人。</w:t>
      </w:r>
    </w:p>
    <w:p w14:paraId="0A56BAE7">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特此证明。</w:t>
      </w:r>
    </w:p>
    <w:p w14:paraId="0903BDB1">
      <w:pPr>
        <w:spacing w:line="500" w:lineRule="exact"/>
        <w:rPr>
          <w:rFonts w:ascii="仿宋_GB2312" w:eastAsia="仿宋_GB2312"/>
          <w:sz w:val="24"/>
          <w:szCs w:val="24"/>
          <w:highlight w:val="none"/>
        </w:rPr>
      </w:pPr>
    </w:p>
    <w:p w14:paraId="17D53A5A">
      <w:pPr>
        <w:spacing w:line="500" w:lineRule="exact"/>
        <w:rPr>
          <w:rFonts w:ascii="仿宋_GB2312" w:eastAsia="仿宋_GB2312"/>
          <w:sz w:val="24"/>
          <w:szCs w:val="24"/>
          <w:highlight w:val="none"/>
        </w:rPr>
      </w:pPr>
    </w:p>
    <w:p w14:paraId="26A02B7B">
      <w:pPr>
        <w:wordWrap w:val="0"/>
        <w:spacing w:line="5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（盖单位章）</w:t>
      </w:r>
    </w:p>
    <w:p w14:paraId="671E5C19">
      <w:pPr>
        <w:wordWrap w:val="0"/>
        <w:spacing w:line="500" w:lineRule="exact"/>
        <w:jc w:val="right"/>
        <w:rPr>
          <w:rFonts w:ascii="仿宋_GB2312" w:hAnsi="宋体" w:eastAsia="仿宋_GB2312" w:cs="仿宋_GB2312"/>
          <w:sz w:val="24"/>
          <w:szCs w:val="24"/>
          <w:highlight w:val="none"/>
        </w:rPr>
      </w:pP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r>
        <w:rPr>
          <w:rFonts w:ascii="仿宋_GB2312" w:hAnsi="宋体" w:eastAsia="仿宋_GB2312" w:cs="仿宋_GB2312"/>
          <w:sz w:val="24"/>
          <w:szCs w:val="24"/>
          <w:highlight w:val="none"/>
        </w:rPr>
        <w:t xml:space="preserve"> </w:t>
      </w:r>
    </w:p>
    <w:p w14:paraId="4AD77A3D">
      <w:pPr>
        <w:spacing w:line="500" w:lineRule="exact"/>
        <w:jc w:val="right"/>
        <w:rPr>
          <w:rFonts w:ascii="仿宋_GB2312" w:eastAsia="仿宋_GB2312"/>
          <w:sz w:val="24"/>
          <w:szCs w:val="24"/>
          <w:highlight w:val="none"/>
        </w:rPr>
      </w:pPr>
    </w:p>
    <w:p w14:paraId="3D496F27">
      <w:pPr>
        <w:spacing w:line="500" w:lineRule="exact"/>
        <w:rPr>
          <w:rFonts w:ascii="仿宋_GB2312" w:eastAsia="仿宋_GB2312"/>
          <w:sz w:val="24"/>
          <w:szCs w:val="24"/>
          <w:highlight w:val="none"/>
        </w:rPr>
      </w:pPr>
    </w:p>
    <w:p w14:paraId="7C051919">
      <w:pPr>
        <w:spacing w:line="500" w:lineRule="exact"/>
        <w:rPr>
          <w:rFonts w:ascii="仿宋_GB2312" w:eastAsia="仿宋_GB2312"/>
          <w:sz w:val="24"/>
          <w:szCs w:val="24"/>
          <w:highlight w:val="none"/>
        </w:rPr>
      </w:pPr>
    </w:p>
    <w:p w14:paraId="3FB999CC">
      <w:pPr>
        <w:spacing w:line="500" w:lineRule="exact"/>
        <w:rPr>
          <w:rFonts w:ascii="仿宋_GB2312" w:eastAsia="仿宋_GB2312"/>
          <w:sz w:val="24"/>
          <w:szCs w:val="24"/>
          <w:highlight w:val="none"/>
        </w:rPr>
      </w:pPr>
    </w:p>
    <w:p w14:paraId="2F2CBAC2">
      <w:pPr>
        <w:spacing w:line="360" w:lineRule="auto"/>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备注</w:t>
      </w:r>
      <w:r>
        <w:rPr>
          <w:rFonts w:ascii="仿宋_GB2312" w:hAnsi="宋体" w:eastAsia="仿宋_GB2312" w:cs="仿宋_GB2312"/>
          <w:sz w:val="24"/>
          <w:szCs w:val="24"/>
          <w:highlight w:val="none"/>
        </w:rPr>
        <w:t>:</w:t>
      </w:r>
      <w:r>
        <w:rPr>
          <w:rFonts w:hint="eastAsia" w:ascii="仿宋_GB2312" w:hAnsi="宋体" w:eastAsia="仿宋_GB2312" w:cs="仿宋_GB2312"/>
          <w:sz w:val="24"/>
          <w:szCs w:val="24"/>
          <w:highlight w:val="none"/>
        </w:rPr>
        <w:t>附法定代表人身份证复印件</w:t>
      </w:r>
    </w:p>
    <w:p w14:paraId="263C8F85">
      <w:pPr>
        <w:spacing w:line="500" w:lineRule="exact"/>
        <w:rPr>
          <w:rFonts w:ascii="仿宋_GB2312" w:eastAsia="仿宋_GB2312"/>
          <w:sz w:val="24"/>
          <w:szCs w:val="24"/>
          <w:highlight w:val="none"/>
        </w:rPr>
      </w:pPr>
    </w:p>
    <w:p w14:paraId="324CA677">
      <w:pPr>
        <w:spacing w:line="500" w:lineRule="exact"/>
        <w:rPr>
          <w:rFonts w:ascii="仿宋_GB2312" w:eastAsia="仿宋_GB2312"/>
          <w:sz w:val="24"/>
          <w:szCs w:val="24"/>
          <w:highlight w:val="none"/>
        </w:rPr>
      </w:pPr>
    </w:p>
    <w:p w14:paraId="58233681">
      <w:pPr>
        <w:wordWrap w:val="0"/>
        <w:spacing w:line="5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供应商：（盖单位章）</w:t>
      </w:r>
    </w:p>
    <w:p w14:paraId="2BE2B724">
      <w:pPr>
        <w:wordWrap w:val="0"/>
        <w:spacing w:line="500" w:lineRule="exact"/>
        <w:jc w:val="right"/>
        <w:rPr>
          <w:rFonts w:hint="eastAsia" w:ascii="仿宋_GB2312" w:hAnsi="宋体" w:eastAsia="仿宋_GB2312" w:cs="仿宋_GB2312"/>
          <w:sz w:val="24"/>
          <w:szCs w:val="24"/>
          <w:highlight w:val="none"/>
        </w:rPr>
        <w:sectPr>
          <w:headerReference r:id="rId5" w:type="default"/>
          <w:footerReference r:id="rId6" w:type="default"/>
          <w:footerReference r:id="rId7" w:type="even"/>
          <w:pgSz w:w="11906" w:h="16838"/>
          <w:pgMar w:top="1160" w:right="1191" w:bottom="1260" w:left="1191" w:header="851" w:footer="992" w:gutter="0"/>
          <w:cols w:space="720" w:num="1"/>
          <w:titlePg/>
          <w:docGrid w:type="lines" w:linePitch="312" w:charSpace="0"/>
        </w:sectPr>
      </w:pPr>
      <w:r>
        <w:rPr>
          <w:rFonts w:hint="eastAsia" w:ascii="仿宋_GB2312" w:hAnsi="宋体" w:eastAsia="仿宋_GB2312" w:cs="仿宋_GB2312"/>
          <w:sz w:val="24"/>
          <w:szCs w:val="24"/>
          <w:highlight w:val="none"/>
        </w:rPr>
        <w:t>年</w:t>
      </w:r>
      <w:r>
        <w:rPr>
          <w:rFonts w:hint="eastAsia" w:ascii="仿宋_GB2312" w:hAnsi="宋体" w:eastAsia="仿宋_GB2312" w:cs="仿宋_GB2312"/>
          <w:sz w:val="24"/>
          <w:szCs w:val="24"/>
          <w:highlight w:val="none"/>
          <w:lang w:val="en-US" w:eastAsia="zh-CN"/>
        </w:rPr>
        <w:t xml:space="preserve">    </w:t>
      </w:r>
      <w:r>
        <w:rPr>
          <w:rFonts w:hint="eastAsia" w:ascii="仿宋_GB2312" w:hAnsi="宋体" w:eastAsia="仿宋_GB2312" w:cs="仿宋_GB2312"/>
          <w:sz w:val="24"/>
          <w:szCs w:val="24"/>
          <w:highlight w:val="none"/>
        </w:rPr>
        <w:t>月</w:t>
      </w:r>
      <w:r>
        <w:rPr>
          <w:rFonts w:hint="eastAsia" w:ascii="仿宋_GB2312" w:hAnsi="宋体" w:eastAsia="仿宋_GB2312" w:cs="仿宋_GB2312"/>
          <w:sz w:val="24"/>
          <w:szCs w:val="24"/>
          <w:highlight w:val="none"/>
          <w:lang w:val="en-US" w:eastAsia="zh-CN"/>
        </w:rPr>
        <w:t xml:space="preserve">     </w:t>
      </w:r>
      <w:r>
        <w:rPr>
          <w:rFonts w:hint="eastAsia" w:ascii="仿宋_GB2312" w:hAnsi="宋体" w:eastAsia="仿宋_GB2312" w:cs="仿宋_GB2312"/>
          <w:sz w:val="24"/>
          <w:szCs w:val="24"/>
          <w:highlight w:val="none"/>
        </w:rPr>
        <w:t>日</w:t>
      </w:r>
    </w:p>
    <w:p w14:paraId="1EB84B90">
      <w:pPr>
        <w:pStyle w:val="5"/>
        <w:rPr>
          <w:rFonts w:ascii="黑体" w:hAnsi="黑体" w:eastAsia="黑体" w:cs="黑体"/>
          <w:sz w:val="28"/>
          <w:szCs w:val="32"/>
          <w:highlight w:val="none"/>
        </w:rPr>
      </w:pPr>
      <w:r>
        <w:rPr>
          <w:rFonts w:hint="eastAsia" w:ascii="黑体" w:hAnsi="黑体" w:eastAsia="黑体" w:cs="黑体"/>
          <w:sz w:val="28"/>
          <w:szCs w:val="32"/>
          <w:highlight w:val="none"/>
        </w:rPr>
        <w:t>附件5</w:t>
      </w:r>
    </w:p>
    <w:p w14:paraId="0B2908C1">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授权委托书</w:t>
      </w:r>
    </w:p>
    <w:p w14:paraId="5D969275">
      <w:pPr>
        <w:jc w:val="center"/>
        <w:rPr>
          <w:rFonts w:ascii="仿宋_GB2312" w:hAnsi="宋体" w:eastAsia="仿宋_GB2312" w:cs="Calibri"/>
          <w:b/>
          <w:bCs/>
          <w:sz w:val="30"/>
          <w:szCs w:val="30"/>
          <w:highlight w:val="none"/>
        </w:rPr>
      </w:pPr>
    </w:p>
    <w:p w14:paraId="476B8D9A">
      <w:pPr>
        <w:spacing w:line="500" w:lineRule="exact"/>
        <w:ind w:firstLine="480" w:firstLineChars="2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本人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（姓名）系</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名称）的法定代表人，现委托</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rPr>
        <w:t xml:space="preserve">           </w:t>
      </w:r>
    </w:p>
    <w:p w14:paraId="0A7FEB0E">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（姓名）为我方代理人。代理人根据授权，以我方名义签署、澄清、说明、补正、递交、撤回、修改</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（项目名称）</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投标文件、签订合同和处理有关事宜，其法律后果由我方承担。</w:t>
      </w:r>
    </w:p>
    <w:p w14:paraId="284B6741">
      <w:pPr>
        <w:spacing w:before="156" w:beforeLines="50"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委托期限：</w:t>
      </w:r>
      <w:r>
        <w:rPr>
          <w:rFonts w:ascii="仿宋_GB2312" w:hAnsi="宋体" w:eastAsia="仿宋_GB2312" w:cs="仿宋_GB2312"/>
          <w:sz w:val="24"/>
          <w:szCs w:val="24"/>
          <w:highlight w:val="none"/>
          <w:u w:val="single"/>
        </w:rPr>
        <w:t xml:space="preserve">                                                          </w:t>
      </w:r>
    </w:p>
    <w:p w14:paraId="458B17BD">
      <w:pPr>
        <w:spacing w:line="500" w:lineRule="exact"/>
        <w:ind w:firstLine="1440" w:firstLineChars="600"/>
        <w:rPr>
          <w:rFonts w:ascii="仿宋_GB2312" w:eastAsia="仿宋_GB2312"/>
          <w:sz w:val="24"/>
          <w:szCs w:val="24"/>
          <w:highlight w:val="none"/>
        </w:rPr>
      </w:pPr>
      <w:r>
        <w:rPr>
          <w:rFonts w:ascii="仿宋_GB2312" w:hAnsi="宋体" w:eastAsia="仿宋_GB2312" w:cs="仿宋_GB2312"/>
          <w:sz w:val="24"/>
          <w:szCs w:val="24"/>
          <w:highlight w:val="none"/>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p>
    <w:p w14:paraId="5D4EDE50">
      <w:pPr>
        <w:spacing w:before="312" w:beforeLines="100" w:after="312" w:afterLines="100"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代理人无转委托权。</w:t>
      </w:r>
    </w:p>
    <w:p w14:paraId="1AB00546">
      <w:pPr>
        <w:spacing w:line="500" w:lineRule="exact"/>
        <w:rPr>
          <w:rFonts w:ascii="仿宋_GB2312" w:eastAsia="仿宋_GB2312"/>
          <w:sz w:val="24"/>
          <w:szCs w:val="24"/>
          <w:highlight w:val="none"/>
        </w:rPr>
      </w:pPr>
    </w:p>
    <w:p w14:paraId="1843DEC9">
      <w:pPr>
        <w:spacing w:line="4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lang w:val="en-US" w:eastAsia="zh-CN"/>
        </w:rPr>
        <w:t>供  应  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lang w:val="en-US" w:eastAsia="zh-CN"/>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（盖单位章）</w:t>
      </w:r>
    </w:p>
    <w:p w14:paraId="5F8A8BD5">
      <w:pPr>
        <w:spacing w:line="400" w:lineRule="exact"/>
        <w:ind w:firstLine="4080" w:firstLineChars="1700"/>
        <w:rPr>
          <w:rFonts w:ascii="仿宋_GB2312" w:eastAsia="仿宋_GB2312"/>
          <w:sz w:val="24"/>
          <w:szCs w:val="24"/>
          <w:highlight w:val="none"/>
        </w:rPr>
      </w:pPr>
    </w:p>
    <w:p w14:paraId="496B5BC8">
      <w:pPr>
        <w:spacing w:line="4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 xml:space="preserve"> 法定代表人：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lang w:val="en-US" w:eastAsia="zh-CN"/>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（签字或盖章）</w:t>
      </w:r>
    </w:p>
    <w:p w14:paraId="62DC173D">
      <w:pPr>
        <w:spacing w:line="400" w:lineRule="exact"/>
        <w:ind w:firstLine="3360" w:firstLineChars="1400"/>
        <w:rPr>
          <w:rFonts w:ascii="仿宋_GB2312" w:hAnsi="宋体" w:eastAsia="仿宋_GB2312" w:cs="仿宋_GB2312"/>
          <w:sz w:val="24"/>
          <w:szCs w:val="24"/>
          <w:highlight w:val="none"/>
        </w:rPr>
      </w:pPr>
    </w:p>
    <w:p w14:paraId="71CD8AF4">
      <w:pPr>
        <w:spacing w:line="400" w:lineRule="exact"/>
        <w:ind w:firstLine="3360" w:firstLineChars="14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身份证号码：</w:t>
      </w:r>
      <w:r>
        <w:rPr>
          <w:rFonts w:ascii="仿宋_GB2312" w:hAnsi="宋体" w:eastAsia="仿宋_GB2312" w:cs="仿宋_GB2312"/>
          <w:sz w:val="24"/>
          <w:szCs w:val="24"/>
          <w:highlight w:val="none"/>
          <w:u w:val="single"/>
        </w:rPr>
        <w:t xml:space="preserve">                                   </w:t>
      </w:r>
    </w:p>
    <w:p w14:paraId="2F26FE0D">
      <w:pPr>
        <w:spacing w:line="400" w:lineRule="exact"/>
        <w:ind w:firstLine="4080" w:firstLineChars="1700"/>
        <w:rPr>
          <w:rFonts w:ascii="仿宋_GB2312" w:hAnsi="宋体" w:eastAsia="仿宋_GB2312" w:cs="仿宋_GB2312"/>
          <w:sz w:val="24"/>
          <w:szCs w:val="24"/>
          <w:highlight w:val="none"/>
          <w:u w:val="single"/>
        </w:rPr>
      </w:pPr>
    </w:p>
    <w:p w14:paraId="06C9ED5D">
      <w:pPr>
        <w:spacing w:line="400" w:lineRule="exact"/>
        <w:ind w:firstLine="3360" w:firstLineChars="1400"/>
        <w:rPr>
          <w:rFonts w:ascii="仿宋_GB2312" w:eastAsia="仿宋_GB2312"/>
          <w:sz w:val="24"/>
          <w:szCs w:val="24"/>
          <w:highlight w:val="none"/>
        </w:rPr>
      </w:pPr>
      <w:r>
        <w:rPr>
          <w:rFonts w:hint="eastAsia" w:ascii="仿宋_GB2312" w:hAnsi="宋体" w:eastAsia="仿宋_GB2312" w:cs="仿宋_GB2312"/>
          <w:sz w:val="24"/>
          <w:szCs w:val="24"/>
          <w:highlight w:val="none"/>
        </w:rPr>
        <w:t>委托代理人：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（签字或盖章）</w:t>
      </w:r>
    </w:p>
    <w:p w14:paraId="5402FF42">
      <w:pPr>
        <w:spacing w:line="400" w:lineRule="exact"/>
        <w:ind w:firstLine="4080" w:firstLineChars="1700"/>
        <w:rPr>
          <w:rFonts w:ascii="仿宋_GB2312" w:eastAsia="仿宋_GB2312"/>
          <w:sz w:val="24"/>
          <w:szCs w:val="24"/>
          <w:highlight w:val="none"/>
        </w:rPr>
      </w:pPr>
    </w:p>
    <w:p w14:paraId="17F033A5">
      <w:pPr>
        <w:spacing w:line="400" w:lineRule="exact"/>
        <w:ind w:firstLine="3360" w:firstLineChars="14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身份证号码：</w:t>
      </w:r>
      <w:r>
        <w:rPr>
          <w:rFonts w:ascii="仿宋_GB2312" w:hAnsi="宋体" w:eastAsia="仿宋_GB2312" w:cs="仿宋_GB2312"/>
          <w:sz w:val="24"/>
          <w:szCs w:val="24"/>
          <w:highlight w:val="none"/>
          <w:u w:val="single"/>
        </w:rPr>
        <w:t xml:space="preserve">                                   </w:t>
      </w:r>
    </w:p>
    <w:p w14:paraId="330E030A">
      <w:pPr>
        <w:spacing w:line="400" w:lineRule="exact"/>
        <w:ind w:firstLine="4080" w:firstLineChars="1700"/>
        <w:rPr>
          <w:rFonts w:ascii="仿宋_GB2312" w:eastAsia="仿宋_GB2312"/>
          <w:sz w:val="24"/>
          <w:szCs w:val="24"/>
          <w:highlight w:val="none"/>
        </w:rPr>
      </w:pPr>
    </w:p>
    <w:p w14:paraId="74D6C76E">
      <w:pPr>
        <w:spacing w:line="400" w:lineRule="exact"/>
        <w:ind w:firstLine="5160" w:firstLineChars="2150"/>
        <w:rPr>
          <w:rFonts w:ascii="仿宋_GB2312" w:eastAsia="仿宋_GB2312"/>
          <w:sz w:val="24"/>
          <w:szCs w:val="24"/>
          <w:highlight w:val="none"/>
        </w:rPr>
      </w:pP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p>
    <w:p w14:paraId="32FF6711">
      <w:pPr>
        <w:spacing w:line="400" w:lineRule="exact"/>
        <w:ind w:firstLine="4830" w:firstLineChars="2300"/>
        <w:rPr>
          <w:rFonts w:ascii="仿宋_GB2312" w:eastAsia="仿宋_GB2312"/>
          <w:highlight w:val="none"/>
        </w:rPr>
      </w:pPr>
    </w:p>
    <w:p w14:paraId="1294738A">
      <w:pPr>
        <w:spacing w:line="360" w:lineRule="auto"/>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备注：1、附法定代表人身份证复印件</w:t>
      </w:r>
    </w:p>
    <w:p w14:paraId="4BFB8610">
      <w:pPr>
        <w:snapToGrid w:val="0"/>
        <w:spacing w:before="50" w:after="50"/>
        <w:jc w:val="left"/>
        <w:rPr>
          <w:rFonts w:ascii="仿宋" w:eastAsia="仿宋"/>
          <w:b/>
          <w:bCs/>
          <w:sz w:val="24"/>
          <w:szCs w:val="24"/>
          <w:highlight w:val="none"/>
          <w:u w:val="single"/>
        </w:rPr>
      </w:pPr>
      <w:r>
        <w:rPr>
          <w:rFonts w:hint="eastAsia" w:ascii="仿宋_GB2312" w:hAnsi="宋体" w:eastAsia="仿宋_GB2312" w:cs="仿宋_GB2312"/>
          <w:sz w:val="24"/>
          <w:szCs w:val="24"/>
          <w:highlight w:val="none"/>
        </w:rPr>
        <w:t>2、附委托代理人身份证复印件</w:t>
      </w:r>
    </w:p>
    <w:p w14:paraId="51F1BDC4">
      <w:pPr>
        <w:widowControl/>
        <w:snapToGrid w:val="0"/>
        <w:spacing w:line="480" w:lineRule="exact"/>
        <w:rPr>
          <w:rFonts w:ascii="宋体" w:hAnsi="宋体" w:cs="黑体"/>
          <w:sz w:val="24"/>
          <w:szCs w:val="24"/>
          <w:highlight w:val="none"/>
        </w:rPr>
      </w:pPr>
    </w:p>
    <w:p w14:paraId="7F2587C1">
      <w:pPr>
        <w:widowControl/>
        <w:snapToGrid w:val="0"/>
        <w:spacing w:line="480" w:lineRule="exact"/>
        <w:rPr>
          <w:rFonts w:ascii="宋体" w:hAnsi="宋体" w:cs="黑体"/>
          <w:sz w:val="24"/>
          <w:szCs w:val="24"/>
          <w:highlight w:val="none"/>
        </w:rPr>
        <w:sectPr>
          <w:headerReference r:id="rId8" w:type="default"/>
          <w:footerReference r:id="rId9" w:type="default"/>
          <w:pgSz w:w="11906" w:h="16838"/>
          <w:pgMar w:top="1160" w:right="1191" w:bottom="1260" w:left="1191" w:header="851" w:footer="992" w:gutter="0"/>
          <w:cols w:space="720" w:num="1"/>
          <w:titlePg/>
          <w:docGrid w:type="lines" w:linePitch="312" w:charSpace="0"/>
        </w:sectPr>
      </w:pPr>
    </w:p>
    <w:p w14:paraId="71EA344C">
      <w:pPr>
        <w:pStyle w:val="5"/>
        <w:rPr>
          <w:rFonts w:hint="eastAsia" w:ascii="黑体" w:hAnsi="黑体" w:eastAsia="黑体" w:cs="黑体"/>
          <w:sz w:val="28"/>
          <w:szCs w:val="32"/>
          <w:highlight w:val="none"/>
          <w:lang w:eastAsia="zh-CN"/>
        </w:rPr>
      </w:pPr>
      <w:r>
        <w:rPr>
          <w:rFonts w:hint="eastAsia" w:ascii="黑体" w:hAnsi="黑体" w:eastAsia="黑体" w:cs="黑体"/>
          <w:sz w:val="28"/>
          <w:szCs w:val="32"/>
          <w:highlight w:val="none"/>
        </w:rPr>
        <w:t>附件</w:t>
      </w:r>
      <w:r>
        <w:rPr>
          <w:rFonts w:hint="eastAsia" w:ascii="黑体" w:hAnsi="黑体" w:eastAsia="黑体" w:cs="黑体"/>
          <w:sz w:val="28"/>
          <w:szCs w:val="32"/>
          <w:highlight w:val="none"/>
          <w:lang w:val="en-US" w:eastAsia="zh-CN"/>
        </w:rPr>
        <w:t>6</w:t>
      </w:r>
    </w:p>
    <w:p w14:paraId="6B65746D">
      <w:pPr>
        <w:rPr>
          <w:rFonts w:ascii="仿宋_GB2312" w:hAnsi="仿宋_GB2312" w:eastAsia="仿宋_GB2312" w:cs="仿宋_GB2312"/>
          <w:sz w:val="24"/>
          <w:highlight w:val="none"/>
        </w:rPr>
      </w:pPr>
    </w:p>
    <w:p w14:paraId="7E5F7F3A">
      <w:pPr>
        <w:widowControl/>
        <w:shd w:val="clear" w:color="auto" w:fill="FFFFFF"/>
        <w:jc w:val="center"/>
        <w:rPr>
          <w:rFonts w:ascii="微软雅黑" w:hAnsi="微软雅黑" w:eastAsia="微软雅黑" w:cs="微软雅黑"/>
          <w:szCs w:val="21"/>
          <w:highlight w:val="none"/>
        </w:rPr>
      </w:pPr>
      <w:r>
        <w:rPr>
          <w:rFonts w:hint="eastAsia" w:ascii="方正小标宋简体" w:hAnsi="方正小标宋简体" w:eastAsia="方正小标宋简体" w:cs="方正小标宋简体"/>
          <w:kern w:val="0"/>
          <w:sz w:val="44"/>
          <w:szCs w:val="44"/>
          <w:highlight w:val="none"/>
          <w:shd w:val="clear" w:color="auto" w:fill="FFFFFF"/>
        </w:rPr>
        <w:t>基本资格条件承诺函</w:t>
      </w:r>
    </w:p>
    <w:p w14:paraId="2468CA05">
      <w:pPr>
        <w:widowControl/>
        <w:shd w:val="clear" w:color="auto" w:fill="FFFFFF"/>
        <w:jc w:val="left"/>
        <w:rPr>
          <w:rFonts w:ascii="微软雅黑" w:hAnsi="微软雅黑" w:eastAsia="微软雅黑" w:cs="微软雅黑"/>
          <w:szCs w:val="21"/>
          <w:highlight w:val="none"/>
        </w:rPr>
      </w:pPr>
      <w:r>
        <w:rPr>
          <w:rFonts w:ascii="仿宋" w:hAnsi="仿宋" w:eastAsia="仿宋" w:cs="仿宋"/>
          <w:kern w:val="0"/>
          <w:sz w:val="32"/>
          <w:szCs w:val="32"/>
          <w:highlight w:val="none"/>
          <w:shd w:val="clear" w:color="auto" w:fill="FFFFFF"/>
        </w:rPr>
        <w:t> </w:t>
      </w:r>
    </w:p>
    <w:p w14:paraId="724BC7C4">
      <w:pPr>
        <w:widowControl/>
        <w:shd w:val="clear" w:color="auto" w:fill="FFFFFF"/>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致黄石市市政公用局：</w:t>
      </w:r>
    </w:p>
    <w:p w14:paraId="446D6E18">
      <w:pPr>
        <w:widowControl/>
        <w:shd w:val="clear" w:color="auto" w:fill="FFFFFF"/>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u w:val="single"/>
          <w:shd w:val="clear" w:color="auto" w:fill="FFFFFF"/>
        </w:rPr>
        <w:t>（供应商名称）</w:t>
      </w:r>
      <w:r>
        <w:rPr>
          <w:rFonts w:hint="eastAsia" w:ascii="仿宋_GB2312" w:hAnsi="仿宋_GB2312" w:eastAsia="仿宋_GB2312" w:cs="仿宋_GB2312"/>
          <w:kern w:val="0"/>
          <w:sz w:val="32"/>
          <w:szCs w:val="32"/>
          <w:highlight w:val="none"/>
          <w:shd w:val="clear" w:color="auto" w:fill="FFFFFF"/>
        </w:rPr>
        <w:t>郑重承诺：</w:t>
      </w:r>
    </w:p>
    <w:p w14:paraId="64D4F5FF">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1.我方具有良好的商业信誉和健全的财务会计制度，具有依法缴纳税收和社会保障金的良好记录，参加本项目采购活动前三年内无重大违法活动记录。</w:t>
      </w:r>
    </w:p>
    <w:p w14:paraId="4F2ACB8A">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2.我方未列入信用中国网站（www.creditchina.gov.cn）“失信被执行人”“重大税收违法案件当事人名单”中，也未列入中国政府采购网（www.ccgp.gov.cn）“政府采购严重违法失信行为记录名单”中。</w:t>
      </w:r>
    </w:p>
    <w:p w14:paraId="6793BAD1">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3.我方在采购项目评审（评标）环节结束后，随时接受采购人的检查验证，配合提供相关证明材料，证明符合《中华人民共和国政府采购法》规定的供应商基本资格条件。</w:t>
      </w:r>
    </w:p>
    <w:p w14:paraId="516B6E99">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我方对以上承诺负全部法律责任。</w:t>
      </w:r>
    </w:p>
    <w:p w14:paraId="4B2BA855">
      <w:pPr>
        <w:widowControl/>
        <w:shd w:val="clear" w:color="auto" w:fill="FFFFFF"/>
        <w:ind w:firstLine="640"/>
        <w:jc w:val="left"/>
        <w:rPr>
          <w:rFonts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特此承诺。</w:t>
      </w:r>
    </w:p>
    <w:p w14:paraId="73827021">
      <w:pPr>
        <w:pStyle w:val="5"/>
        <w:rPr>
          <w:rFonts w:ascii="仿宋_GB2312" w:hAnsi="仿宋_GB2312" w:eastAsia="仿宋_GB2312" w:cs="仿宋_GB2312"/>
          <w:sz w:val="32"/>
          <w:szCs w:val="32"/>
          <w:highlight w:val="none"/>
        </w:rPr>
      </w:pPr>
    </w:p>
    <w:p w14:paraId="1C4A8A9D">
      <w:pPr>
        <w:widowControl/>
        <w:shd w:val="clear" w:color="auto" w:fill="FFFFFF"/>
        <w:ind w:firstLine="576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（供应商签章）</w:t>
      </w:r>
    </w:p>
    <w:p w14:paraId="1EFD10AE">
      <w:pPr>
        <w:widowControl/>
        <w:shd w:val="clear" w:color="auto" w:fill="FFFFFF"/>
        <w:ind w:firstLine="64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年 </w:t>
      </w:r>
      <w:r>
        <w:rPr>
          <w:rFonts w:hint="eastAsia" w:ascii="仿宋_GB2312" w:hAnsi="仿宋_GB2312" w:eastAsia="仿宋_GB2312" w:cs="仿宋_GB2312"/>
          <w:kern w:val="0"/>
          <w:sz w:val="32"/>
          <w:szCs w:val="32"/>
          <w:highlight w:val="none"/>
          <w:shd w:val="clear" w:color="auto" w:fill="FFFFFF"/>
          <w:lang w:val="en-US" w:eastAsia="zh-CN"/>
        </w:rPr>
        <w:t xml:space="preserve">   </w:t>
      </w:r>
      <w:r>
        <w:rPr>
          <w:rFonts w:hint="eastAsia" w:ascii="仿宋_GB2312" w:hAnsi="仿宋_GB2312" w:eastAsia="仿宋_GB2312" w:cs="仿宋_GB2312"/>
          <w:kern w:val="0"/>
          <w:sz w:val="32"/>
          <w:szCs w:val="32"/>
          <w:highlight w:val="none"/>
          <w:shd w:val="clear" w:color="auto" w:fill="FFFFFF"/>
        </w:rPr>
        <w:t>月 </w:t>
      </w:r>
      <w:r>
        <w:rPr>
          <w:rFonts w:hint="eastAsia" w:ascii="仿宋_GB2312" w:hAnsi="仿宋_GB2312" w:eastAsia="仿宋_GB2312" w:cs="仿宋_GB2312"/>
          <w:kern w:val="0"/>
          <w:sz w:val="32"/>
          <w:szCs w:val="32"/>
          <w:highlight w:val="none"/>
          <w:shd w:val="clear" w:color="auto" w:fill="FFFFFF"/>
          <w:lang w:val="en-US" w:eastAsia="zh-CN"/>
        </w:rPr>
        <w:t xml:space="preserve">   </w:t>
      </w:r>
      <w:r>
        <w:rPr>
          <w:rFonts w:hint="eastAsia" w:ascii="仿宋_GB2312" w:hAnsi="仿宋_GB2312" w:eastAsia="仿宋_GB2312" w:cs="仿宋_GB2312"/>
          <w:kern w:val="0"/>
          <w:sz w:val="32"/>
          <w:szCs w:val="32"/>
          <w:highlight w:val="none"/>
          <w:shd w:val="clear" w:color="auto" w:fill="FFFFFF"/>
        </w:rPr>
        <w:t>日</w:t>
      </w:r>
    </w:p>
    <w:p w14:paraId="78DB0B63">
      <w:pPr>
        <w:rPr>
          <w:rFonts w:ascii="仿宋_GB2312" w:hAnsi="仿宋_GB2312" w:eastAsia="仿宋_GB2312" w:cs="仿宋_GB2312"/>
          <w:sz w:val="32"/>
          <w:szCs w:val="32"/>
          <w:highlight w:val="none"/>
        </w:rPr>
      </w:pPr>
    </w:p>
    <w:p w14:paraId="4A6F4CFE">
      <w:pPr>
        <w:rPr>
          <w:rFonts w:ascii="仿宋_GB2312" w:hAnsi="仿宋_GB2312" w:eastAsia="仿宋_GB2312" w:cs="仿宋_GB2312"/>
          <w:sz w:val="24"/>
          <w:highlight w:val="none"/>
        </w:rPr>
      </w:pPr>
    </w:p>
    <w:p w14:paraId="1C5918BA">
      <w:pPr>
        <w:rPr>
          <w:highlight w:val="none"/>
        </w:rPr>
      </w:pPr>
    </w:p>
    <w:p w14:paraId="6FC8285E">
      <w:pPr>
        <w:rPr>
          <w:highlight w:val="none"/>
        </w:rPr>
      </w:pPr>
    </w:p>
    <w:sectPr>
      <w:pgSz w:w="11906" w:h="16838"/>
      <w:pgMar w:top="1160" w:right="1191" w:bottom="1260" w:left="119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5A590-C1B0-43C4-9ED9-CAE19E5DB9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CCA08B8-7632-465E-AAF8-104A0DFC77C1}"/>
  </w:font>
  <w:font w:name="仿宋_GB2312">
    <w:panose1 w:val="02010609030101010101"/>
    <w:charset w:val="86"/>
    <w:family w:val="auto"/>
    <w:pitch w:val="default"/>
    <w:sig w:usb0="00000001" w:usb1="080E0000" w:usb2="00000000" w:usb3="00000000" w:csb0="00040000" w:csb1="00000000"/>
    <w:embedRegular r:id="rId3" w:fontKey="{6D02CE42-CC37-481C-81C2-3170FC6709BA}"/>
  </w:font>
  <w:font w:name="方正小标宋简体">
    <w:panose1 w:val="02000000000000000000"/>
    <w:charset w:val="86"/>
    <w:family w:val="auto"/>
    <w:pitch w:val="default"/>
    <w:sig w:usb0="00000001" w:usb1="08000000" w:usb2="00000000" w:usb3="00000000" w:csb0="00040000" w:csb1="00000000"/>
    <w:embedRegular r:id="rId4" w:fontKey="{DD425FB3-C4F7-4A2C-A24E-22A0809F2F11}"/>
  </w:font>
  <w:font w:name="方正小标宋_GBK">
    <w:panose1 w:val="02000000000000000000"/>
    <w:charset w:val="86"/>
    <w:family w:val="auto"/>
    <w:pitch w:val="default"/>
    <w:sig w:usb0="A00002BF" w:usb1="38CF7CFA" w:usb2="00082016" w:usb3="00000000" w:csb0="00040001" w:csb1="00000000"/>
    <w:embedRegular r:id="rId5" w:fontKey="{4E79EB1F-3712-4C08-B535-4D5C72AF03C7}"/>
  </w:font>
  <w:font w:name="MS Mincho">
    <w:altName w:val="Yu Gothic UI"/>
    <w:panose1 w:val="02020609040205080304"/>
    <w:charset w:val="80"/>
    <w:family w:val="modern"/>
    <w:pitch w:val="default"/>
    <w:sig w:usb0="00000000" w:usb1="00000000" w:usb2="00000012" w:usb3="00000000" w:csb0="4002009F" w:csb1="DFD70000"/>
    <w:embedRegular r:id="rId6" w:fontKey="{87DBC3ED-134E-402C-8612-20FCE3C5D2B2}"/>
  </w:font>
  <w:font w:name="仿宋">
    <w:panose1 w:val="02010609060101010101"/>
    <w:charset w:val="86"/>
    <w:family w:val="modern"/>
    <w:pitch w:val="default"/>
    <w:sig w:usb0="800002BF" w:usb1="38CF7CFA" w:usb2="00000016" w:usb3="00000000" w:csb0="00040001" w:csb1="00000000"/>
    <w:embedRegular r:id="rId7" w:fontKey="{8D30D1E6-CD1A-4F5B-9E5E-F18562639206}"/>
  </w:font>
  <w:font w:name="微软雅黑">
    <w:panose1 w:val="020B0503020204020204"/>
    <w:charset w:val="86"/>
    <w:family w:val="swiss"/>
    <w:pitch w:val="default"/>
    <w:sig w:usb0="80000287" w:usb1="2ACF3C50" w:usb2="00000016" w:usb3="00000000" w:csb0="0004001F" w:csb1="00000000"/>
    <w:embedRegular r:id="rId8" w:fontKey="{CF646247-7838-424C-A90F-00C2CDD60BF7}"/>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360C4">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82A9D8">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682A9D8">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43C4">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049BD0">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2049BD0">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8A25">
    <w:pPr>
      <w:pStyle w:val="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ADA2D2">
                          <w:pPr>
                            <w:pStyle w:val="6"/>
                            <w:rPr>
                              <w:rStyle w:val="10"/>
                              <w:color w:val="000000"/>
                            </w:rPr>
                          </w:pPr>
                          <w:r>
                            <w:fldChar w:fldCharType="begin"/>
                          </w:r>
                          <w:r>
                            <w:rPr>
                              <w:rStyle w:val="10"/>
                              <w:color w:val="000000"/>
                            </w:rPr>
                            <w:instrText xml:space="preserve">PAGE  </w:instrText>
                          </w:r>
                          <w:r>
                            <w:fldChar w:fldCharType="separate"/>
                          </w:r>
                          <w:r>
                            <w:rPr>
                              <w:rStyle w:val="10"/>
                              <w:color w:val="000000"/>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6ADA2D2">
                    <w:pPr>
                      <w:pStyle w:val="6"/>
                      <w:rPr>
                        <w:rStyle w:val="10"/>
                        <w:color w:val="000000"/>
                      </w:rPr>
                    </w:pPr>
                    <w:r>
                      <w:fldChar w:fldCharType="begin"/>
                    </w:r>
                    <w:r>
                      <w:rPr>
                        <w:rStyle w:val="10"/>
                        <w:color w:val="000000"/>
                      </w:rPr>
                      <w:instrText xml:space="preserve">PAGE  </w:instrText>
                    </w:r>
                    <w:r>
                      <w:fldChar w:fldCharType="separate"/>
                    </w:r>
                    <w:r>
                      <w:rPr>
                        <w:rStyle w:val="10"/>
                        <w:color w:val="000000"/>
                      </w:rP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19DB">
    <w:pPr>
      <w:pStyle w:val="6"/>
      <w:framePr w:wrap="around" w:vAnchor="text" w:hAnchor="margin" w:xAlign="right" w:y="1"/>
      <w:rPr>
        <w:rStyle w:val="10"/>
      </w:rPr>
    </w:pPr>
    <w:r>
      <w:fldChar w:fldCharType="begin"/>
    </w:r>
    <w:r>
      <w:rPr>
        <w:rStyle w:val="10"/>
      </w:rPr>
      <w:instrText xml:space="preserve">PAGE  </w:instrText>
    </w:r>
    <w:r>
      <w:fldChar w:fldCharType="end"/>
    </w:r>
  </w:p>
  <w:p w14:paraId="6633AC88">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B9D0">
    <w:pPr>
      <w:pStyle w:val="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00EF5A">
                          <w:pPr>
                            <w:pStyle w:val="6"/>
                            <w:rPr>
                              <w:rStyle w:val="10"/>
                              <w:color w:val="000000"/>
                            </w:rPr>
                          </w:pPr>
                          <w:r>
                            <w:fldChar w:fldCharType="begin"/>
                          </w:r>
                          <w:r>
                            <w:rPr>
                              <w:rStyle w:val="10"/>
                              <w:color w:val="000000"/>
                            </w:rPr>
                            <w:instrText xml:space="preserve">PAGE  </w:instrText>
                          </w:r>
                          <w:r>
                            <w:fldChar w:fldCharType="separate"/>
                          </w:r>
                          <w:r>
                            <w:rPr>
                              <w:rStyle w:val="10"/>
                              <w:color w:val="000000"/>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200EF5A">
                    <w:pPr>
                      <w:pStyle w:val="6"/>
                      <w:rPr>
                        <w:rStyle w:val="10"/>
                        <w:color w:val="000000"/>
                      </w:rPr>
                    </w:pPr>
                    <w:r>
                      <w:fldChar w:fldCharType="begin"/>
                    </w:r>
                    <w:r>
                      <w:rPr>
                        <w:rStyle w:val="10"/>
                        <w:color w:val="000000"/>
                      </w:rPr>
                      <w:instrText xml:space="preserve">PAGE  </w:instrText>
                    </w:r>
                    <w:r>
                      <w:fldChar w:fldCharType="separate"/>
                    </w:r>
                    <w:r>
                      <w:rPr>
                        <w:rStyle w:val="10"/>
                        <w:color w:val="000000"/>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111C">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D1D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ZGIxNTAwNjk0YTBhNTFiOWZjMDAyMzJhMGQ2YjkifQ=="/>
  </w:docVars>
  <w:rsids>
    <w:rsidRoot w:val="00000000"/>
    <w:rsid w:val="001F4DAD"/>
    <w:rsid w:val="04886EF7"/>
    <w:rsid w:val="04D96D6B"/>
    <w:rsid w:val="05017BCB"/>
    <w:rsid w:val="06C84D0E"/>
    <w:rsid w:val="0E790B43"/>
    <w:rsid w:val="12230357"/>
    <w:rsid w:val="1239342A"/>
    <w:rsid w:val="151D272F"/>
    <w:rsid w:val="15CB6F9C"/>
    <w:rsid w:val="18D5396C"/>
    <w:rsid w:val="1B33101F"/>
    <w:rsid w:val="1BAD1B93"/>
    <w:rsid w:val="1EEA2FDB"/>
    <w:rsid w:val="254D664B"/>
    <w:rsid w:val="25C81324"/>
    <w:rsid w:val="270342E0"/>
    <w:rsid w:val="2907020B"/>
    <w:rsid w:val="2ABC48F9"/>
    <w:rsid w:val="2B65267C"/>
    <w:rsid w:val="2CDE4E21"/>
    <w:rsid w:val="3075044A"/>
    <w:rsid w:val="3B6242E0"/>
    <w:rsid w:val="3B974EAB"/>
    <w:rsid w:val="3BD06421"/>
    <w:rsid w:val="3C127E7E"/>
    <w:rsid w:val="3F8A2691"/>
    <w:rsid w:val="404F0AC8"/>
    <w:rsid w:val="472C1DC6"/>
    <w:rsid w:val="526955D0"/>
    <w:rsid w:val="567C3274"/>
    <w:rsid w:val="5A836A9E"/>
    <w:rsid w:val="5D227D12"/>
    <w:rsid w:val="5FF07EE0"/>
    <w:rsid w:val="61663DA3"/>
    <w:rsid w:val="61A42FB4"/>
    <w:rsid w:val="62720F74"/>
    <w:rsid w:val="63052F68"/>
    <w:rsid w:val="671D1607"/>
    <w:rsid w:val="6AD42622"/>
    <w:rsid w:val="6C404187"/>
    <w:rsid w:val="706A0142"/>
    <w:rsid w:val="717B1A51"/>
    <w:rsid w:val="72567509"/>
    <w:rsid w:val="75A1188D"/>
    <w:rsid w:val="761D6700"/>
    <w:rsid w:val="793C4378"/>
    <w:rsid w:val="7CD43B36"/>
    <w:rsid w:val="7D17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Body Text"/>
    <w:basedOn w:val="1"/>
    <w:next w:val="3"/>
    <w:qFormat/>
    <w:uiPriority w:val="0"/>
    <w:pPr>
      <w:spacing w:after="120" w:afterLines="0" w:afterAutospacing="0"/>
    </w:pPr>
  </w:style>
  <w:style w:type="paragraph" w:styleId="5">
    <w:name w:val="Balloon Text"/>
    <w:basedOn w:val="1"/>
    <w:qFormat/>
    <w:uiPriority w:val="0"/>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paragraph" w:customStyle="1" w:styleId="11">
    <w:name w:val="Char"/>
    <w:basedOn w:val="1"/>
    <w:qFormat/>
    <w:uiPriority w:val="0"/>
    <w:pPr>
      <w:widowControl/>
      <w:spacing w:line="240" w:lineRule="exact"/>
      <w:jc w:val="left"/>
    </w:pPr>
  </w:style>
  <w:style w:type="character" w:customStyle="1" w:styleId="12">
    <w:name w:val="font11"/>
    <w:basedOn w:val="9"/>
    <w:qFormat/>
    <w:uiPriority w:val="0"/>
    <w:rPr>
      <w:rFonts w:hint="eastAsia" w:ascii="黑体" w:hAnsi="宋体" w:eastAsia="黑体" w:cs="黑体"/>
      <w:color w:val="000000"/>
      <w:sz w:val="21"/>
      <w:szCs w:val="21"/>
      <w:u w:val="none"/>
    </w:rPr>
  </w:style>
  <w:style w:type="character" w:customStyle="1" w:styleId="13">
    <w:name w:val="font31"/>
    <w:basedOn w:val="9"/>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7765</Words>
  <Characters>8275</Characters>
  <Lines>0</Lines>
  <Paragraphs>0</Paragraphs>
  <TotalTime>79</TotalTime>
  <ScaleCrop>false</ScaleCrop>
  <LinksUpToDate>false</LinksUpToDate>
  <CharactersWithSpaces>9450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2024-10-16T09:39:00Z</dcterms:created>
  <dc:creator>Administrator</dc:creator>
  <cp:lastModifiedBy>puking</cp:lastModifiedBy>
  <cp:lastPrinted>2024-10-25T07:06:00Z</cp:lastPrinted>
  <dcterms:modified xsi:type="dcterms:W3CDTF">2024-11-06T08:38:57Z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8D77A3299EE945119BE38A922271C8BF_13</vt:lpwstr>
  </property>
</Properties>
</file>