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32FF7">
      <w:pPr>
        <w:pStyle w:val="3"/>
        <w:keepNext w:val="0"/>
        <w:keepLines w:val="0"/>
        <w:spacing w:before="0" w:after="0" w:line="240" w:lineRule="auto"/>
        <w:jc w:val="center"/>
        <w:rPr>
          <w:rFonts w:cs="仿宋_GB2312"/>
          <w:bCs/>
          <w:szCs w:val="44"/>
          <w:highlight w:val="none"/>
        </w:rPr>
      </w:pPr>
      <w:r>
        <w:rPr>
          <w:rFonts w:hint="eastAsia" w:cs="方正小标宋简体"/>
          <w:bCs/>
          <w:szCs w:val="44"/>
          <w:highlight w:val="none"/>
        </w:rPr>
        <w:t>2026年社会自管二次供水设施清洗消毒服务</w:t>
      </w:r>
    </w:p>
    <w:p w14:paraId="3E78DEC5">
      <w:pPr>
        <w:spacing w:after="0"/>
        <w:rPr>
          <w:rFonts w:ascii="仿宋_GB2312" w:hAnsi="仿宋_GB2312" w:eastAsia="仿宋_GB2312" w:cs="仿宋_GB2312"/>
          <w:sz w:val="36"/>
          <w:szCs w:val="36"/>
          <w:highlight w:val="none"/>
        </w:rPr>
      </w:pPr>
    </w:p>
    <w:p w14:paraId="49D48797">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采</w:t>
      </w:r>
    </w:p>
    <w:p w14:paraId="50EDD627">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购</w:t>
      </w:r>
    </w:p>
    <w:p w14:paraId="6EFEC3F4">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文</w:t>
      </w:r>
    </w:p>
    <w:p w14:paraId="7E37593D">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件</w:t>
      </w:r>
    </w:p>
    <w:p w14:paraId="2A2AC9E2">
      <w:pPr>
        <w:spacing w:after="0"/>
        <w:jc w:val="center"/>
        <w:rPr>
          <w:rFonts w:ascii="方正小标宋简体" w:hAnsi="方正小标宋简体" w:eastAsia="方正小标宋简体"/>
          <w:sz w:val="36"/>
          <w:szCs w:val="36"/>
          <w:highlight w:val="none"/>
        </w:rPr>
      </w:pPr>
      <w:r>
        <w:rPr>
          <w:rFonts w:hint="eastAsia" w:ascii="方正小标宋简体" w:hAnsi="方正小标宋简体" w:eastAsia="方正小标宋简体" w:cs="仿宋_GB2312"/>
          <w:bCs/>
          <w:sz w:val="36"/>
          <w:szCs w:val="36"/>
          <w:highlight w:val="none"/>
        </w:rPr>
        <w:t>采购单位：黄石市供用水管理办公室</w:t>
      </w:r>
    </w:p>
    <w:p w14:paraId="29F65FEA">
      <w:pPr>
        <w:spacing w:after="0"/>
        <w:jc w:val="center"/>
        <w:rPr>
          <w:rFonts w:ascii="方正小标宋简体" w:hAnsi="方正小标宋简体" w:eastAsia="方正小标宋简体" w:cs="仿宋_GB2312"/>
          <w:bCs/>
          <w:sz w:val="36"/>
          <w:szCs w:val="36"/>
          <w:highlight w:val="none"/>
        </w:rPr>
      </w:pPr>
      <w:r>
        <w:rPr>
          <w:rFonts w:hint="eastAsia" w:ascii="方正小标宋简体" w:hAnsi="方正小标宋简体" w:eastAsia="方正小标宋简体" w:cs="仿宋_GB2312"/>
          <w:bCs/>
          <w:sz w:val="36"/>
          <w:szCs w:val="36"/>
          <w:highlight w:val="none"/>
        </w:rPr>
        <w:t>二○二</w:t>
      </w:r>
      <w:r>
        <w:rPr>
          <w:rFonts w:hint="eastAsia" w:ascii="方正小标宋简体" w:hAnsi="方正小标宋简体" w:eastAsia="方正小标宋简体" w:cs="仿宋_GB2312"/>
          <w:bCs/>
          <w:sz w:val="36"/>
          <w:szCs w:val="36"/>
          <w:highlight w:val="none"/>
          <w:lang w:val="en-US" w:eastAsia="zh-CN"/>
        </w:rPr>
        <w:t>六</w:t>
      </w:r>
      <w:r>
        <w:rPr>
          <w:rFonts w:hint="eastAsia" w:ascii="方正小标宋简体" w:hAnsi="方正小标宋简体" w:eastAsia="方正小标宋简体" w:cs="仿宋_GB2312"/>
          <w:bCs/>
          <w:sz w:val="36"/>
          <w:szCs w:val="36"/>
          <w:highlight w:val="none"/>
        </w:rPr>
        <w:t>年</w:t>
      </w:r>
      <w:r>
        <w:rPr>
          <w:rFonts w:hint="eastAsia" w:ascii="方正小标宋简体" w:hAnsi="方正小标宋简体" w:eastAsia="方正小标宋简体" w:cs="仿宋_GB2312"/>
          <w:bCs/>
          <w:sz w:val="36"/>
          <w:szCs w:val="36"/>
          <w:highlight w:val="none"/>
          <w:lang w:val="en-US" w:eastAsia="zh-CN"/>
        </w:rPr>
        <w:t>一</w:t>
      </w:r>
      <w:r>
        <w:rPr>
          <w:rFonts w:hint="eastAsia" w:ascii="方正小标宋简体" w:hAnsi="方正小标宋简体" w:eastAsia="方正小标宋简体" w:cs="仿宋_GB2312"/>
          <w:bCs/>
          <w:sz w:val="36"/>
          <w:szCs w:val="36"/>
          <w:highlight w:val="none"/>
        </w:rPr>
        <w:t>月</w:t>
      </w:r>
    </w:p>
    <w:p w14:paraId="02B47308">
      <w:pPr>
        <w:spacing w:after="0"/>
        <w:jc w:val="center"/>
        <w:rPr>
          <w:rFonts w:ascii="仿宋" w:eastAsia="仿宋"/>
          <w:sz w:val="28"/>
          <w:highlight w:val="none"/>
        </w:rPr>
      </w:pPr>
    </w:p>
    <w:p w14:paraId="51201BD6">
      <w:pPr>
        <w:spacing w:after="0"/>
        <w:rPr>
          <w:highlight w:val="none"/>
        </w:rPr>
        <w:sectPr>
          <w:pgSz w:w="11906" w:h="16838"/>
          <w:pgMar w:top="2098" w:right="1474" w:bottom="1984" w:left="1587" w:header="851" w:footer="992" w:gutter="0"/>
          <w:cols w:space="720" w:num="1"/>
          <w:docGrid w:type="lines" w:linePitch="312" w:charSpace="0"/>
        </w:sectPr>
      </w:pPr>
    </w:p>
    <w:p w14:paraId="4FD00079">
      <w:pPr>
        <w:pStyle w:val="5"/>
        <w:numPr>
          <w:ilvl w:val="0"/>
          <w:numId w:val="4"/>
        </w:numPr>
        <w:spacing w:before="0" w:beforeAutospacing="0" w:after="0" w:afterAutospacing="0"/>
        <w:rPr>
          <w:rFonts w:hint="default" w:ascii="方正小标宋简体" w:hAnsi="方正小标宋简体" w:eastAsia="方正小标宋简体" w:cs="方正小标宋简体"/>
          <w:b w:val="0"/>
          <w:bCs w:val="0"/>
          <w:sz w:val="44"/>
          <w:szCs w:val="44"/>
          <w:highlight w:val="none"/>
        </w:rPr>
      </w:pPr>
      <w:r>
        <w:rPr>
          <w:rFonts w:ascii="方正小标宋简体" w:hAnsi="方正小标宋简体" w:eastAsia="方正小标宋简体" w:cs="方正小标宋简体"/>
          <w:b w:val="0"/>
          <w:bCs w:val="0"/>
          <w:sz w:val="44"/>
          <w:szCs w:val="44"/>
          <w:highlight w:val="none"/>
        </w:rPr>
        <w:t>采购公告</w:t>
      </w:r>
    </w:p>
    <w:p w14:paraId="0FB32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黄石市供用水管理办公室拟对城区</w:t>
      </w:r>
      <w:r>
        <w:rPr>
          <w:rFonts w:hint="eastAsia" w:ascii="仿宋_GB2312" w:hAnsi="仿宋_GB2312" w:eastAsia="仿宋_GB2312" w:cs="仿宋_GB2312"/>
          <w:sz w:val="32"/>
          <w:szCs w:val="32"/>
          <w:highlight w:val="none"/>
          <w:lang w:val="en-US" w:eastAsia="zh-CN"/>
        </w:rPr>
        <w:t>社会自管</w:t>
      </w:r>
      <w:r>
        <w:rPr>
          <w:rFonts w:hint="eastAsia" w:ascii="仿宋_GB2312" w:hAnsi="仿宋_GB2312" w:eastAsia="仿宋_GB2312" w:cs="仿宋_GB2312"/>
          <w:sz w:val="32"/>
          <w:szCs w:val="32"/>
          <w:highlight w:val="none"/>
        </w:rPr>
        <w:t>二次供水设施清洗消毒服务进行公开采购，欢迎符合条件的单位参与。</w:t>
      </w:r>
    </w:p>
    <w:p w14:paraId="4036F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一、项目概况</w:t>
      </w:r>
    </w:p>
    <w:p w14:paraId="10297C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1.项目名称：202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社会自管</w:t>
      </w:r>
      <w:r>
        <w:rPr>
          <w:rFonts w:hint="eastAsia" w:ascii="仿宋_GB2312" w:hAnsi="仿宋_GB2312" w:eastAsia="仿宋_GB2312" w:cs="仿宋_GB2312"/>
          <w:sz w:val="32"/>
          <w:szCs w:val="32"/>
          <w:highlight w:val="none"/>
        </w:rPr>
        <w:t>二次供水设施清洗消毒服务。</w:t>
      </w:r>
    </w:p>
    <w:p w14:paraId="33AB6D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2.项目基本情况：对黄石市</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社会自管</w:t>
      </w:r>
      <w:r>
        <w:rPr>
          <w:rFonts w:hint="eastAsia" w:ascii="仿宋_GB2312" w:hAnsi="仿宋_GB2312" w:eastAsia="仿宋_GB2312" w:cs="仿宋_GB2312"/>
          <w:sz w:val="32"/>
          <w:szCs w:val="32"/>
          <w:highlight w:val="none"/>
        </w:rPr>
        <w:t>二次供水设施的</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个水池、水箱，每季度进行一次清洗、消毒和水质检测。</w:t>
      </w:r>
    </w:p>
    <w:p w14:paraId="5BC7CB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3.服务期限：202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年12月31日。</w:t>
      </w:r>
    </w:p>
    <w:p w14:paraId="1C5AF5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二、投标人资格</w:t>
      </w:r>
    </w:p>
    <w:p w14:paraId="1ABD1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1.投标人</w:t>
      </w:r>
      <w:r>
        <w:rPr>
          <w:rFonts w:ascii="仿宋_GB2312" w:hAnsi="仿宋_GB2312" w:eastAsia="仿宋_GB2312" w:cs="仿宋_GB2312"/>
          <w:sz w:val="32"/>
          <w:szCs w:val="32"/>
        </w:rPr>
        <w:t>必须在中华人民共和国境内注册，具有工商行政管理部门颁发的企业法人营业执照，营业执照经营范围需</w:t>
      </w:r>
      <w:r>
        <w:rPr>
          <w:rFonts w:hint="eastAsia" w:ascii="仿宋_GB2312" w:hAnsi="仿宋_GB2312" w:eastAsia="仿宋_GB2312" w:cs="仿宋_GB2312"/>
          <w:sz w:val="32"/>
          <w:szCs w:val="32"/>
        </w:rPr>
        <w:t>包含清洗消毒类服务</w:t>
      </w:r>
      <w:r>
        <w:rPr>
          <w:rFonts w:ascii="仿宋_GB2312" w:hAnsi="仿宋_GB2312" w:eastAsia="仿宋_GB2312" w:cs="仿宋_GB2312"/>
          <w:sz w:val="32"/>
          <w:szCs w:val="32"/>
        </w:rPr>
        <w:t>；</w:t>
      </w:r>
    </w:p>
    <w:p w14:paraId="3DB20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rPr>
        <w:t>投标人近三年（202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年1月1日以来）至少承担过</w:t>
      </w:r>
      <w:r>
        <w:rPr>
          <w:rFonts w:hint="eastAsia" w:ascii="仿宋_GB2312" w:hAnsi="仿宋_GB2312" w:eastAsia="仿宋_GB2312" w:cs="仿宋_GB2312"/>
          <w:sz w:val="32"/>
          <w:szCs w:val="32"/>
          <w:highlight w:val="none"/>
          <w:lang w:val="en-US" w:eastAsia="zh-CN"/>
        </w:rPr>
        <w:t>一次清洗消毒</w:t>
      </w:r>
      <w:r>
        <w:rPr>
          <w:rFonts w:hint="eastAsia" w:ascii="仿宋_GB2312" w:hAnsi="仿宋_GB2312" w:eastAsia="仿宋_GB2312" w:cs="仿宋_GB2312"/>
          <w:sz w:val="32"/>
          <w:szCs w:val="32"/>
          <w:highlight w:val="none"/>
        </w:rPr>
        <w:t>项目，并具备认证</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rPr>
        <w:t>认可的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次供水设施清洗消毒资质和有限空间作业资质（</w:t>
      </w:r>
      <w:r>
        <w:rPr>
          <w:rFonts w:hint="eastAsia" w:ascii="仿宋_GB2312" w:hAnsi="仿宋_GB2312" w:eastAsia="仿宋_GB2312" w:cs="仿宋_GB2312"/>
          <w:sz w:val="32"/>
          <w:szCs w:val="32"/>
          <w:highlight w:val="none"/>
          <w:lang w:val="en-US" w:eastAsia="zh-CN"/>
        </w:rPr>
        <w:t>甲级或一级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10134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3.投标人在参加本次采购活动前三年内，在经营活动中没有重大违法记录（是指因违法经营受到刑事处罚或责令停产停业、吊销许可证或执照、较大数额罚款等行政处罚）的书面声明；</w:t>
      </w:r>
    </w:p>
    <w:p w14:paraId="74C69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4.参与本次采购活动期间未在被禁止参加政府采购活动期限内的书面声明；</w:t>
      </w:r>
    </w:p>
    <w:p w14:paraId="4F615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据《关于在招投标活动中对失信被执行人实施联合惩戒的通知》（法[2016]285号）规定，投标人须通过“信用中国”（网址www.creditchina.gov.cn)对投标人进行信用查询，投标人若在“失信被执行人”名单中的，其投标无效，查询结果以开标前一日内在“信用中国”网站查询结果为准（投标人提供网站查询结果截图证明）；</w:t>
      </w:r>
    </w:p>
    <w:p w14:paraId="42494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本项目不接受联合体投标。</w:t>
      </w:r>
    </w:p>
    <w:p w14:paraId="13651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三、报价要求</w:t>
      </w:r>
    </w:p>
    <w:p w14:paraId="5A366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1.本</w:t>
      </w:r>
      <w:r>
        <w:rPr>
          <w:rFonts w:hint="eastAsia" w:ascii="仿宋_GB2312" w:hAnsi="仿宋_GB2312" w:eastAsia="仿宋_GB2312" w:cs="仿宋_GB2312"/>
          <w:sz w:val="32"/>
          <w:szCs w:val="32"/>
          <w:highlight w:val="none"/>
        </w:rPr>
        <w:t>项目最高限价</w:t>
      </w:r>
      <w:r>
        <w:rPr>
          <w:rFonts w:hint="eastAsia" w:ascii="仿宋_GB2312" w:hAnsi="仿宋_GB2312" w:eastAsia="仿宋_GB2312" w:cs="仿宋_GB2312"/>
          <w:strike w:val="0"/>
          <w:dstrike w:val="0"/>
          <w:sz w:val="32"/>
          <w:szCs w:val="32"/>
          <w:highlight w:val="none"/>
          <w:lang w:val="en-US" w:eastAsia="zh-CN"/>
        </w:rPr>
        <w:t>10</w:t>
      </w:r>
      <w:r>
        <w:rPr>
          <w:rFonts w:hint="eastAsia" w:ascii="仿宋_GB2312" w:hAnsi="仿宋_GB2312" w:eastAsia="仿宋_GB2312" w:cs="仿宋_GB2312"/>
          <w:sz w:val="32"/>
          <w:szCs w:val="32"/>
          <w:highlight w:val="none"/>
        </w:rPr>
        <w:t>万元，报价高于最高限价为废标。</w:t>
      </w:r>
    </w:p>
    <w:p w14:paraId="408E9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2.本项目采用综合评分法确定中标候选人，其中商务标评分为</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分，报价评分为</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分，分值构成总分100分，综合评分第一名的为中标候选人。</w:t>
      </w:r>
    </w:p>
    <w:p w14:paraId="5A503A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四、服务要求</w:t>
      </w:r>
    </w:p>
    <w:p w14:paraId="346D8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1.根据采购单位的要求，每季度须按时保质保量完成清洗、消毒及水质检测服务，服务费用据实结算；</w:t>
      </w:r>
    </w:p>
    <w:p w14:paraId="59EE0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2.中标人对每个水箱、水池每次完成清洗、消毒服务后，应委托具备水质检测资质的第三方检测机构提取水样，按照</w:t>
      </w:r>
      <w:r>
        <w:rPr>
          <w:rFonts w:hint="eastAsia" w:ascii="仿宋_GB2312" w:hAnsi="仿宋_GB2312" w:eastAsia="仿宋_GB2312" w:cs="仿宋_GB2312"/>
          <w:sz w:val="32"/>
          <w:szCs w:val="32"/>
          <w:lang w:val="en-US" w:eastAsia="zh-CN"/>
        </w:rPr>
        <w:t>《二次供水设施卫生规范》（GB17051-1997）相关要求，对</w:t>
      </w:r>
      <w:r>
        <w:rPr>
          <w:rFonts w:hint="eastAsia" w:ascii="仿宋_GB2312" w:hAnsi="仿宋_GB2312" w:eastAsia="仿宋_GB2312" w:cs="仿宋_GB2312"/>
          <w:sz w:val="32"/>
          <w:szCs w:val="32"/>
        </w:rPr>
        <w:t>色度、浑浊度、臭和味、</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rPr>
        <w:t>H值、肉眼可见物、菌落总数、总大肠菌群和游离性余氯</w:t>
      </w:r>
      <w:r>
        <w:rPr>
          <w:rFonts w:hint="eastAsia" w:ascii="仿宋_GB2312" w:hAnsi="仿宋_GB2312" w:eastAsia="仿宋_GB2312" w:cs="仿宋_GB2312"/>
          <w:sz w:val="32"/>
          <w:szCs w:val="32"/>
          <w:lang w:val="en-US" w:eastAsia="zh-CN"/>
        </w:rPr>
        <w:t>共8</w:t>
      </w:r>
      <w:r>
        <w:rPr>
          <w:rFonts w:hint="eastAsia" w:ascii="仿宋_GB2312" w:hAnsi="仿宋_GB2312" w:eastAsia="仿宋_GB2312" w:cs="仿宋_GB2312"/>
          <w:sz w:val="32"/>
          <w:szCs w:val="32"/>
        </w:rPr>
        <w:t>项常规指标进行分析检测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若有变更以新修订内容为准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并出具水质检测合格报告，水质检测费用由中标人自行承担；</w:t>
      </w:r>
    </w:p>
    <w:p w14:paraId="245F08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3.中标人必须采取安全保障措施，确保清洗、消毒全过程无安全生产事故。</w:t>
      </w:r>
    </w:p>
    <w:p w14:paraId="6167FE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五、投标时需要提供的资料</w:t>
      </w:r>
    </w:p>
    <w:p w14:paraId="61A27D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ascii="仿宋_GB2312" w:hAnsi="仿宋_GB2312" w:eastAsia="仿宋_GB2312" w:cs="仿宋_GB2312"/>
          <w:sz w:val="32"/>
          <w:szCs w:val="32"/>
        </w:rPr>
        <w:t>文件中须包含投标报价表（加盖公章）、法定代表人授权委托书或法定代表人身份证明（与参加开标人员保持一致）、营业执照及其它相关证明资料（提供复印件一份并加盖公章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资料装订且密封加盖公章），报价大小写数据不一致以大写为准，如有弄虚作假行为，视同自动放弃中标资格并承担相应的法律责任。</w:t>
      </w:r>
    </w:p>
    <w:p w14:paraId="07B4B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投标报名</w:t>
      </w:r>
    </w:p>
    <w:p w14:paraId="09791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截止时间：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日17:30。</w:t>
      </w:r>
    </w:p>
    <w:p w14:paraId="1CBBD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2.地点：黄石大道77号黄石市供用水管理办公室二楼会议室；联系人：侯斌，电话：0714-6222702</w:t>
      </w:r>
      <w:r>
        <w:rPr>
          <w:rFonts w:hint="eastAsia" w:ascii="仿宋_GB2312" w:hAnsi="仿宋_GB2312" w:eastAsia="仿宋_GB2312" w:cs="仿宋_GB2312"/>
          <w:sz w:val="32"/>
          <w:szCs w:val="32"/>
          <w:highlight w:val="none"/>
          <w:lang w:eastAsia="zh-CN"/>
        </w:rPr>
        <w:t>。</w:t>
      </w:r>
    </w:p>
    <w:p w14:paraId="0C1E7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递交方式：本项目投标文件必须封装完整，并以书面形式在截止时间之前送达招标人</w:t>
      </w:r>
      <w:r>
        <w:rPr>
          <w:rFonts w:hint="eastAsia" w:ascii="仿宋_GB2312" w:hAnsi="仿宋_GB2312" w:eastAsia="仿宋_GB2312" w:cs="仿宋_GB2312"/>
          <w:sz w:val="32"/>
          <w:szCs w:val="32"/>
          <w:highlight w:val="none"/>
        </w:rPr>
        <w:t>，逾期送达的不予接受。</w:t>
      </w:r>
    </w:p>
    <w:p w14:paraId="486E2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4.开标时间：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p>
    <w:p w14:paraId="454F76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5.参与投标单位有如下情形之一者，作为无效投标文件处理：</w:t>
      </w:r>
    </w:p>
    <w:p w14:paraId="424CA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（1）未按采购文件要求提供相关文件资料；</w:t>
      </w:r>
    </w:p>
    <w:p w14:paraId="7747A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（2）未在招标文件规定的时间和地点递交投标文件。</w:t>
      </w:r>
    </w:p>
    <w:p w14:paraId="6AF49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39D47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AAD92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210F3076">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黄石市供用水管理办公室</w:t>
      </w:r>
    </w:p>
    <w:p w14:paraId="30171C2D">
      <w:pPr>
        <w:keepNext w:val="0"/>
        <w:keepLines w:val="0"/>
        <w:pageBreakBefore w:val="0"/>
        <w:widowControl w:val="0"/>
        <w:kinsoku/>
        <w:wordWrap w:val="0"/>
        <w:overflowPunct/>
        <w:topLinePunct w:val="0"/>
        <w:autoSpaceDE/>
        <w:autoSpaceDN/>
        <w:bidi w:val="0"/>
        <w:adjustRightInd/>
        <w:snapToGrid/>
        <w:spacing w:after="0" w:line="560" w:lineRule="exact"/>
        <w:ind w:firstLine="4800" w:firstLineChars="15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14:paraId="16E6520B">
      <w:pPr>
        <w:rPr>
          <w:highlight w:val="none"/>
        </w:rPr>
      </w:pPr>
      <w:r>
        <w:rPr>
          <w:highlight w:val="none"/>
        </w:rPr>
        <w:br w:type="page"/>
      </w:r>
    </w:p>
    <w:p w14:paraId="36101CD7">
      <w:pPr>
        <w:pStyle w:val="5"/>
        <w:spacing w:before="0" w:beforeAutospacing="0" w:after="0" w:afterAutospacing="0"/>
        <w:rPr>
          <w:rFonts w:hint="default"/>
          <w:sz w:val="44"/>
          <w:szCs w:val="44"/>
          <w:highlight w:val="none"/>
        </w:rPr>
      </w:pPr>
      <w:bookmarkStart w:id="0" w:name="_Toc643610526"/>
      <w:r>
        <w:rPr>
          <w:rFonts w:ascii="方正小标宋简体" w:hAnsi="方正小标宋简体" w:eastAsia="方正小标宋简体" w:cs="方正小标宋简体"/>
          <w:b w:val="0"/>
          <w:bCs w:val="0"/>
          <w:sz w:val="44"/>
          <w:szCs w:val="44"/>
          <w:highlight w:val="none"/>
        </w:rPr>
        <w:t>第二章  投标人须知</w:t>
      </w:r>
      <w:bookmarkEnd w:id="0"/>
    </w:p>
    <w:p w14:paraId="08121C1E">
      <w:pPr>
        <w:spacing w:after="0"/>
        <w:rPr>
          <w:rFonts w:ascii="黑体" w:hAnsi="黑体" w:eastAsia="黑体" w:cs="黑体"/>
          <w:sz w:val="32"/>
          <w:szCs w:val="32"/>
          <w:highlight w:val="none"/>
        </w:rPr>
      </w:pPr>
      <w:bookmarkStart w:id="1" w:name="_Toc643610527"/>
      <w:r>
        <w:rPr>
          <w:rFonts w:hint="eastAsia" w:ascii="黑体" w:hAnsi="黑体" w:eastAsia="黑体" w:cs="黑体"/>
          <w:sz w:val="32"/>
          <w:szCs w:val="32"/>
          <w:highlight w:val="none"/>
        </w:rPr>
        <w:t>一、投标人须知前附表</w:t>
      </w:r>
      <w:bookmarkEnd w:id="1"/>
    </w:p>
    <w:tbl>
      <w:tblPr>
        <w:tblStyle w:val="20"/>
        <w:tblW w:w="9793" w:type="dxa"/>
        <w:tblInd w:w="-42" w:type="dxa"/>
        <w:tblLayout w:type="fixed"/>
        <w:tblCellMar>
          <w:top w:w="0" w:type="dxa"/>
          <w:left w:w="108" w:type="dxa"/>
          <w:bottom w:w="0" w:type="dxa"/>
          <w:right w:w="108" w:type="dxa"/>
        </w:tblCellMar>
      </w:tblPr>
      <w:tblGrid>
        <w:gridCol w:w="864"/>
        <w:gridCol w:w="1694"/>
        <w:gridCol w:w="7235"/>
      </w:tblGrid>
      <w:tr w14:paraId="737D00E2">
        <w:tblPrEx>
          <w:tblCellMar>
            <w:top w:w="0" w:type="dxa"/>
            <w:left w:w="108" w:type="dxa"/>
            <w:bottom w:w="0" w:type="dxa"/>
            <w:right w:w="108" w:type="dxa"/>
          </w:tblCellMar>
        </w:tblPrEx>
        <w:trPr>
          <w:trHeight w:val="454" w:hRule="atLeast"/>
        </w:trPr>
        <w:tc>
          <w:tcPr>
            <w:tcW w:w="864" w:type="dxa"/>
            <w:tcBorders>
              <w:top w:val="single" w:color="auto" w:sz="4" w:space="0"/>
              <w:left w:val="single" w:color="auto" w:sz="4" w:space="0"/>
              <w:bottom w:val="single" w:color="auto" w:sz="4" w:space="0"/>
              <w:right w:val="single" w:color="auto" w:sz="4" w:space="0"/>
            </w:tcBorders>
            <w:vAlign w:val="center"/>
          </w:tcPr>
          <w:p w14:paraId="427F220E">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项号</w:t>
            </w:r>
          </w:p>
        </w:tc>
        <w:tc>
          <w:tcPr>
            <w:tcW w:w="1694" w:type="dxa"/>
            <w:tcBorders>
              <w:top w:val="single" w:color="auto" w:sz="4" w:space="0"/>
              <w:left w:val="nil"/>
              <w:bottom w:val="single" w:color="auto" w:sz="4" w:space="0"/>
              <w:right w:val="single" w:color="auto" w:sz="4" w:space="0"/>
            </w:tcBorders>
            <w:vAlign w:val="center"/>
          </w:tcPr>
          <w:p w14:paraId="675A67E1">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内   容</w:t>
            </w:r>
          </w:p>
        </w:tc>
        <w:tc>
          <w:tcPr>
            <w:tcW w:w="7235" w:type="dxa"/>
            <w:tcBorders>
              <w:top w:val="single" w:color="auto" w:sz="4" w:space="0"/>
              <w:left w:val="nil"/>
              <w:bottom w:val="single" w:color="auto" w:sz="4" w:space="0"/>
              <w:right w:val="single" w:color="auto" w:sz="4" w:space="0"/>
            </w:tcBorders>
            <w:vAlign w:val="center"/>
          </w:tcPr>
          <w:p w14:paraId="6D98BF37">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说明与要求</w:t>
            </w:r>
          </w:p>
        </w:tc>
      </w:tr>
      <w:tr w14:paraId="36844CA6">
        <w:tblPrEx>
          <w:tblCellMar>
            <w:top w:w="0" w:type="dxa"/>
            <w:left w:w="108" w:type="dxa"/>
            <w:bottom w:w="0" w:type="dxa"/>
            <w:right w:w="108" w:type="dxa"/>
          </w:tblCellMar>
        </w:tblPrEx>
        <w:trPr>
          <w:trHeight w:val="1511" w:hRule="atLeast"/>
        </w:trPr>
        <w:tc>
          <w:tcPr>
            <w:tcW w:w="864" w:type="dxa"/>
            <w:tcBorders>
              <w:top w:val="single" w:color="auto" w:sz="4" w:space="0"/>
              <w:left w:val="single" w:color="auto" w:sz="4" w:space="0"/>
              <w:bottom w:val="single" w:color="auto" w:sz="4" w:space="0"/>
              <w:right w:val="single" w:color="auto" w:sz="4" w:space="0"/>
            </w:tcBorders>
            <w:vAlign w:val="center"/>
          </w:tcPr>
          <w:p w14:paraId="27A36C70">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694" w:type="dxa"/>
            <w:tcBorders>
              <w:top w:val="single" w:color="auto" w:sz="4" w:space="0"/>
              <w:left w:val="nil"/>
              <w:bottom w:val="single" w:color="auto" w:sz="4" w:space="0"/>
              <w:right w:val="single" w:color="auto" w:sz="4" w:space="0"/>
            </w:tcBorders>
            <w:vAlign w:val="center"/>
          </w:tcPr>
          <w:p w14:paraId="1873D71C">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w:t>
            </w:r>
          </w:p>
        </w:tc>
        <w:tc>
          <w:tcPr>
            <w:tcW w:w="7235" w:type="dxa"/>
            <w:tcBorders>
              <w:top w:val="single" w:color="auto" w:sz="4" w:space="0"/>
              <w:left w:val="nil"/>
              <w:bottom w:val="single" w:color="auto" w:sz="4" w:space="0"/>
              <w:right w:val="single" w:color="auto" w:sz="4" w:space="0"/>
            </w:tcBorders>
            <w:vAlign w:val="center"/>
          </w:tcPr>
          <w:p w14:paraId="7941E7EC">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名    称：黄石市供用水管理办公室</w:t>
            </w:r>
          </w:p>
          <w:p w14:paraId="754CD93E">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    址：黄石市黄石大道77号      </w:t>
            </w:r>
          </w:p>
          <w:p w14:paraId="68A0FAD2">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r>
              <w:rPr>
                <w:rFonts w:hint="eastAsia" w:ascii="仿宋_GB2312" w:hAnsi="仿宋_GB2312" w:eastAsia="仿宋_GB2312" w:cs="仿宋_GB2312"/>
                <w:sz w:val="24"/>
                <w:szCs w:val="24"/>
                <w:highlight w:val="none"/>
                <w:lang w:val="en-US" w:eastAsia="zh-CN"/>
              </w:rPr>
              <w:t>侯斌</w:t>
            </w:r>
            <w:r>
              <w:rPr>
                <w:rFonts w:hint="eastAsia" w:ascii="仿宋_GB2312" w:hAnsi="仿宋_GB2312" w:eastAsia="仿宋_GB2312" w:cs="仿宋_GB2312"/>
                <w:sz w:val="24"/>
                <w:szCs w:val="24"/>
                <w:highlight w:val="none"/>
              </w:rPr>
              <w:t xml:space="preserve">      </w:t>
            </w:r>
          </w:p>
          <w:p w14:paraId="330D9256">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联系方式：0714-6222702</w:t>
            </w:r>
          </w:p>
        </w:tc>
      </w:tr>
      <w:tr w14:paraId="2B813A63">
        <w:tblPrEx>
          <w:tblCellMar>
            <w:top w:w="0" w:type="dxa"/>
            <w:left w:w="108" w:type="dxa"/>
            <w:bottom w:w="0" w:type="dxa"/>
            <w:right w:w="108" w:type="dxa"/>
          </w:tblCellMar>
        </w:tblPrEx>
        <w:trPr>
          <w:trHeight w:val="563" w:hRule="atLeast"/>
        </w:trPr>
        <w:tc>
          <w:tcPr>
            <w:tcW w:w="864" w:type="dxa"/>
            <w:tcBorders>
              <w:top w:val="single" w:color="auto" w:sz="4" w:space="0"/>
              <w:left w:val="single" w:color="auto" w:sz="4" w:space="0"/>
              <w:bottom w:val="single" w:color="auto" w:sz="4" w:space="0"/>
              <w:right w:val="single" w:color="auto" w:sz="4" w:space="0"/>
            </w:tcBorders>
            <w:vAlign w:val="center"/>
          </w:tcPr>
          <w:p w14:paraId="3A15399D">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694" w:type="dxa"/>
            <w:tcBorders>
              <w:top w:val="single" w:color="auto" w:sz="4" w:space="0"/>
              <w:left w:val="nil"/>
              <w:bottom w:val="single" w:color="auto" w:sz="4" w:space="0"/>
              <w:right w:val="single" w:color="auto" w:sz="4" w:space="0"/>
            </w:tcBorders>
            <w:vAlign w:val="center"/>
          </w:tcPr>
          <w:p w14:paraId="40CD77D4">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项目名称</w:t>
            </w:r>
          </w:p>
        </w:tc>
        <w:tc>
          <w:tcPr>
            <w:tcW w:w="7235" w:type="dxa"/>
            <w:tcBorders>
              <w:top w:val="single" w:color="auto" w:sz="4" w:space="0"/>
              <w:left w:val="nil"/>
              <w:bottom w:val="single" w:color="auto" w:sz="4" w:space="0"/>
              <w:right w:val="single" w:color="auto" w:sz="4" w:space="0"/>
            </w:tcBorders>
            <w:vAlign w:val="center"/>
          </w:tcPr>
          <w:p w14:paraId="725C9621">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2026年社会自管二次供水设施清洗消毒服务</w:t>
            </w:r>
          </w:p>
        </w:tc>
      </w:tr>
      <w:tr w14:paraId="5AFA7A01">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252DD23A">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694" w:type="dxa"/>
            <w:tcBorders>
              <w:top w:val="single" w:color="auto" w:sz="4" w:space="0"/>
              <w:left w:val="nil"/>
              <w:bottom w:val="single" w:color="auto" w:sz="4" w:space="0"/>
              <w:right w:val="single" w:color="auto" w:sz="4" w:space="0"/>
            </w:tcBorders>
            <w:vAlign w:val="center"/>
          </w:tcPr>
          <w:p w14:paraId="3AAF7614">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项目地点</w:t>
            </w:r>
          </w:p>
        </w:tc>
        <w:tc>
          <w:tcPr>
            <w:tcW w:w="7235" w:type="dxa"/>
            <w:tcBorders>
              <w:top w:val="single" w:color="auto" w:sz="4" w:space="0"/>
              <w:left w:val="nil"/>
              <w:bottom w:val="single" w:color="auto" w:sz="4" w:space="0"/>
              <w:right w:val="single" w:color="auto" w:sz="4" w:space="0"/>
            </w:tcBorders>
            <w:vAlign w:val="center"/>
          </w:tcPr>
          <w:p w14:paraId="6E439458">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黄石市</w:t>
            </w:r>
          </w:p>
        </w:tc>
      </w:tr>
      <w:tr w14:paraId="1CFE96E9">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58313FEB">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694" w:type="dxa"/>
            <w:tcBorders>
              <w:top w:val="single" w:color="auto" w:sz="4" w:space="0"/>
              <w:left w:val="nil"/>
              <w:bottom w:val="single" w:color="auto" w:sz="4" w:space="0"/>
              <w:right w:val="single" w:color="auto" w:sz="4" w:space="0"/>
            </w:tcBorders>
            <w:vAlign w:val="center"/>
          </w:tcPr>
          <w:p w14:paraId="2E04A5DE">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报价方式</w:t>
            </w:r>
          </w:p>
        </w:tc>
        <w:tc>
          <w:tcPr>
            <w:tcW w:w="7235" w:type="dxa"/>
            <w:tcBorders>
              <w:top w:val="single" w:color="auto" w:sz="4" w:space="0"/>
              <w:left w:val="nil"/>
              <w:bottom w:val="single" w:color="auto" w:sz="4" w:space="0"/>
              <w:right w:val="single" w:color="auto" w:sz="4" w:space="0"/>
            </w:tcBorders>
            <w:vAlign w:val="center"/>
          </w:tcPr>
          <w:p w14:paraId="64FBB677">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最高限价为人民币</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万元。</w:t>
            </w:r>
          </w:p>
        </w:tc>
      </w:tr>
      <w:tr w14:paraId="70AF04AA">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6DEE3764">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694" w:type="dxa"/>
            <w:tcBorders>
              <w:top w:val="single" w:color="auto" w:sz="4" w:space="0"/>
              <w:left w:val="nil"/>
              <w:bottom w:val="single" w:color="auto" w:sz="4" w:space="0"/>
              <w:right w:val="single" w:color="auto" w:sz="4" w:space="0"/>
            </w:tcBorders>
            <w:vAlign w:val="center"/>
          </w:tcPr>
          <w:p w14:paraId="39AD611E">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合同履行期限（服务期）</w:t>
            </w:r>
          </w:p>
        </w:tc>
        <w:tc>
          <w:tcPr>
            <w:tcW w:w="7235" w:type="dxa"/>
            <w:tcBorders>
              <w:top w:val="single" w:color="auto" w:sz="4" w:space="0"/>
              <w:left w:val="nil"/>
              <w:bottom w:val="single" w:color="auto" w:sz="4" w:space="0"/>
              <w:right w:val="single" w:color="auto" w:sz="4" w:space="0"/>
            </w:tcBorders>
            <w:vAlign w:val="center"/>
          </w:tcPr>
          <w:p w14:paraId="507234E7">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2026年1月1日—202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年12月31日</w:t>
            </w:r>
          </w:p>
        </w:tc>
      </w:tr>
      <w:tr w14:paraId="4182672F">
        <w:tblPrEx>
          <w:tblCellMar>
            <w:top w:w="0" w:type="dxa"/>
            <w:left w:w="108" w:type="dxa"/>
            <w:bottom w:w="0" w:type="dxa"/>
            <w:right w:w="108" w:type="dxa"/>
          </w:tblCellMar>
        </w:tblPrEx>
        <w:trPr>
          <w:trHeight w:val="5137" w:hRule="atLeast"/>
        </w:trPr>
        <w:tc>
          <w:tcPr>
            <w:tcW w:w="864" w:type="dxa"/>
            <w:tcBorders>
              <w:top w:val="single" w:color="auto" w:sz="4" w:space="0"/>
              <w:left w:val="single" w:color="auto" w:sz="4" w:space="0"/>
              <w:bottom w:val="single" w:color="auto" w:sz="4" w:space="0"/>
              <w:right w:val="single" w:color="auto" w:sz="4" w:space="0"/>
            </w:tcBorders>
            <w:vAlign w:val="center"/>
          </w:tcPr>
          <w:p w14:paraId="1A973BE9">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694" w:type="dxa"/>
            <w:tcBorders>
              <w:top w:val="single" w:color="auto" w:sz="4" w:space="0"/>
              <w:left w:val="nil"/>
              <w:bottom w:val="single" w:color="auto" w:sz="4" w:space="0"/>
              <w:right w:val="single" w:color="auto" w:sz="4" w:space="0"/>
            </w:tcBorders>
            <w:vAlign w:val="center"/>
          </w:tcPr>
          <w:p w14:paraId="21821D1A">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投标资格要求</w:t>
            </w:r>
          </w:p>
        </w:tc>
        <w:tc>
          <w:tcPr>
            <w:tcW w:w="7235" w:type="dxa"/>
            <w:tcBorders>
              <w:top w:val="single" w:color="auto" w:sz="4" w:space="0"/>
              <w:left w:val="nil"/>
              <w:bottom w:val="single" w:color="auto" w:sz="4" w:space="0"/>
              <w:right w:val="single" w:color="auto" w:sz="4" w:space="0"/>
            </w:tcBorders>
            <w:vAlign w:val="center"/>
          </w:tcPr>
          <w:p w14:paraId="1AD9CF28">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1.投标人必须在中华人民共和国境内注册，具有工商行政管理部门颁发的企业法人营业执照，营业执照经营范围需包含清洗消毒类服务；</w:t>
            </w:r>
          </w:p>
          <w:p w14:paraId="65B21235">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2.投标人近三年（2023年1月1日以来）至少承担过一次清洗消毒项目，并具备省级及以上认证机构认可的二次供水设施清洗消毒资质和有限空间作业资质（甲级或一级）；</w:t>
            </w:r>
          </w:p>
          <w:p w14:paraId="7983181B">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3.投标人在参加本次采购活动前三年内，在经营活动中没有重大违法记录（是指因违法经营受到刑事处罚或责令停产停业、吊销许可证或执照、较大数额罚款等行政处罚）的书面声明；</w:t>
            </w:r>
          </w:p>
          <w:p w14:paraId="315F8DD6">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4.参与本次采购活动期间未在被禁止参加政府采购活动期限内的书面声明；</w:t>
            </w:r>
          </w:p>
          <w:p w14:paraId="1DB1F4C5">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5.依据《关于在招投标活动中对失信被执行人实施联合惩戒的通知》（法[2016]285号）规定，投标人须通过“信用中国”（网址www.creditchina.gov.cn)对投标人进行信用查询，投标人若在“失信被执行人”名单中的，其投标无效，查询结果以开标前一日内在“信用中国”网站查询结果为准（投标人提供网站查询结果截图证明）</w:t>
            </w:r>
            <w:r>
              <w:rPr>
                <w:rFonts w:hint="eastAsia" w:ascii="仿宋_GB2312" w:hAnsi="仿宋_GB2312" w:eastAsia="仿宋_GB2312" w:cs="仿宋_GB2312"/>
                <w:sz w:val="24"/>
                <w:szCs w:val="24"/>
                <w:highlight w:val="none"/>
                <w:lang w:eastAsia="zh-CN"/>
              </w:rPr>
              <w:t>。</w:t>
            </w:r>
          </w:p>
        </w:tc>
      </w:tr>
      <w:tr w14:paraId="1A83A947">
        <w:tblPrEx>
          <w:tblCellMar>
            <w:top w:w="0" w:type="dxa"/>
            <w:left w:w="108" w:type="dxa"/>
            <w:bottom w:w="0" w:type="dxa"/>
            <w:right w:w="108" w:type="dxa"/>
          </w:tblCellMar>
        </w:tblPrEx>
        <w:trPr>
          <w:trHeight w:val="575" w:hRule="atLeast"/>
        </w:trPr>
        <w:tc>
          <w:tcPr>
            <w:tcW w:w="864" w:type="dxa"/>
            <w:tcBorders>
              <w:top w:val="single" w:color="auto" w:sz="4" w:space="0"/>
              <w:left w:val="single" w:color="auto" w:sz="4" w:space="0"/>
              <w:bottom w:val="single" w:color="auto" w:sz="4" w:space="0"/>
              <w:right w:val="single" w:color="auto" w:sz="4" w:space="0"/>
            </w:tcBorders>
            <w:vAlign w:val="center"/>
          </w:tcPr>
          <w:p w14:paraId="6753B7B0">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694" w:type="dxa"/>
            <w:tcBorders>
              <w:top w:val="single" w:color="auto" w:sz="4" w:space="0"/>
              <w:left w:val="nil"/>
              <w:bottom w:val="single" w:color="auto" w:sz="4" w:space="0"/>
              <w:right w:val="single" w:color="auto" w:sz="4" w:space="0"/>
            </w:tcBorders>
          </w:tcPr>
          <w:p w14:paraId="44A6E569">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构成响应文件的其他材料</w:t>
            </w:r>
          </w:p>
        </w:tc>
        <w:tc>
          <w:tcPr>
            <w:tcW w:w="7235" w:type="dxa"/>
            <w:tcBorders>
              <w:top w:val="single" w:color="auto" w:sz="4" w:space="0"/>
              <w:left w:val="nil"/>
              <w:bottom w:val="single" w:color="auto" w:sz="4" w:space="0"/>
              <w:right w:val="single" w:color="auto" w:sz="4" w:space="0"/>
            </w:tcBorders>
            <w:vAlign w:val="center"/>
          </w:tcPr>
          <w:p w14:paraId="58DC2899">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详见采购文件</w:t>
            </w:r>
          </w:p>
        </w:tc>
      </w:tr>
      <w:tr w14:paraId="2AB53A30">
        <w:tblPrEx>
          <w:tblCellMar>
            <w:top w:w="0" w:type="dxa"/>
            <w:left w:w="108" w:type="dxa"/>
            <w:bottom w:w="0" w:type="dxa"/>
            <w:right w:w="108" w:type="dxa"/>
          </w:tblCellMar>
        </w:tblPrEx>
        <w:trPr>
          <w:trHeight w:val="516" w:hRule="atLeast"/>
        </w:trPr>
        <w:tc>
          <w:tcPr>
            <w:tcW w:w="864" w:type="dxa"/>
            <w:tcBorders>
              <w:top w:val="single" w:color="auto" w:sz="4" w:space="0"/>
              <w:left w:val="single" w:color="auto" w:sz="4" w:space="0"/>
              <w:bottom w:val="single" w:color="auto" w:sz="4" w:space="0"/>
              <w:right w:val="single" w:color="auto" w:sz="4" w:space="0"/>
            </w:tcBorders>
            <w:vAlign w:val="center"/>
          </w:tcPr>
          <w:p w14:paraId="1A48E665">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694" w:type="dxa"/>
            <w:tcBorders>
              <w:top w:val="single" w:color="auto" w:sz="4" w:space="0"/>
              <w:left w:val="nil"/>
              <w:bottom w:val="single" w:color="auto" w:sz="4" w:space="0"/>
              <w:right w:val="single" w:color="auto" w:sz="4" w:space="0"/>
            </w:tcBorders>
            <w:vAlign w:val="center"/>
          </w:tcPr>
          <w:p w14:paraId="1351807C">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联合体投标</w:t>
            </w:r>
          </w:p>
        </w:tc>
        <w:tc>
          <w:tcPr>
            <w:tcW w:w="7235" w:type="dxa"/>
            <w:tcBorders>
              <w:top w:val="single" w:color="auto" w:sz="4" w:space="0"/>
              <w:left w:val="nil"/>
              <w:bottom w:val="single" w:color="auto" w:sz="4" w:space="0"/>
              <w:right w:val="single" w:color="auto" w:sz="4" w:space="0"/>
            </w:tcBorders>
            <w:vAlign w:val="center"/>
          </w:tcPr>
          <w:p w14:paraId="39D11B96">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本项目不接受联合体投标</w:t>
            </w:r>
          </w:p>
        </w:tc>
      </w:tr>
      <w:tr w14:paraId="41517C45">
        <w:tblPrEx>
          <w:tblCellMar>
            <w:top w:w="0" w:type="dxa"/>
            <w:left w:w="108" w:type="dxa"/>
            <w:bottom w:w="0" w:type="dxa"/>
            <w:right w:w="108" w:type="dxa"/>
          </w:tblCellMar>
        </w:tblPrEx>
        <w:trPr>
          <w:trHeight w:val="516" w:hRule="atLeast"/>
        </w:trPr>
        <w:tc>
          <w:tcPr>
            <w:tcW w:w="864" w:type="dxa"/>
            <w:tcBorders>
              <w:top w:val="single" w:color="auto" w:sz="4" w:space="0"/>
              <w:left w:val="single" w:color="auto" w:sz="4" w:space="0"/>
              <w:bottom w:val="single" w:color="auto" w:sz="4" w:space="0"/>
              <w:right w:val="single" w:color="auto" w:sz="4" w:space="0"/>
            </w:tcBorders>
            <w:vAlign w:val="center"/>
          </w:tcPr>
          <w:p w14:paraId="630F1071">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694" w:type="dxa"/>
            <w:tcBorders>
              <w:top w:val="single" w:color="auto" w:sz="4" w:space="0"/>
              <w:left w:val="nil"/>
              <w:bottom w:val="single" w:color="auto" w:sz="4" w:space="0"/>
              <w:right w:val="single" w:color="auto" w:sz="4" w:space="0"/>
            </w:tcBorders>
            <w:vAlign w:val="center"/>
          </w:tcPr>
          <w:p w14:paraId="7C2A29A6">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投标有效期</w:t>
            </w:r>
          </w:p>
        </w:tc>
        <w:tc>
          <w:tcPr>
            <w:tcW w:w="7235" w:type="dxa"/>
            <w:tcBorders>
              <w:top w:val="single" w:color="auto" w:sz="4" w:space="0"/>
              <w:left w:val="nil"/>
              <w:bottom w:val="single" w:color="auto" w:sz="4" w:space="0"/>
              <w:right w:val="single" w:color="auto" w:sz="4" w:space="0"/>
            </w:tcBorders>
            <w:vAlign w:val="center"/>
          </w:tcPr>
          <w:p w14:paraId="79C4A1BD">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30天（从投标截止之日算起）</w:t>
            </w:r>
          </w:p>
        </w:tc>
      </w:tr>
      <w:tr w14:paraId="239B5DAB">
        <w:tblPrEx>
          <w:tblCellMar>
            <w:top w:w="0" w:type="dxa"/>
            <w:left w:w="108" w:type="dxa"/>
            <w:bottom w:w="0" w:type="dxa"/>
            <w:right w:w="108" w:type="dxa"/>
          </w:tblCellMar>
        </w:tblPrEx>
        <w:trPr>
          <w:trHeight w:val="440" w:hRule="atLeast"/>
        </w:trPr>
        <w:tc>
          <w:tcPr>
            <w:tcW w:w="864" w:type="dxa"/>
            <w:tcBorders>
              <w:top w:val="single" w:color="auto" w:sz="4" w:space="0"/>
              <w:left w:val="single" w:color="auto" w:sz="4" w:space="0"/>
              <w:bottom w:val="single" w:color="auto" w:sz="4" w:space="0"/>
              <w:right w:val="single" w:color="auto" w:sz="4" w:space="0"/>
            </w:tcBorders>
            <w:vAlign w:val="center"/>
          </w:tcPr>
          <w:p w14:paraId="401880B9">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1694" w:type="dxa"/>
            <w:tcBorders>
              <w:top w:val="single" w:color="auto" w:sz="4" w:space="0"/>
              <w:left w:val="nil"/>
              <w:bottom w:val="single" w:color="auto" w:sz="4" w:space="0"/>
              <w:right w:val="single" w:color="auto" w:sz="4" w:space="0"/>
            </w:tcBorders>
            <w:vAlign w:val="center"/>
          </w:tcPr>
          <w:p w14:paraId="5E730091">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投标文件的</w:t>
            </w:r>
          </w:p>
          <w:p w14:paraId="0ADC4588">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w:t>
            </w:r>
          </w:p>
        </w:tc>
        <w:tc>
          <w:tcPr>
            <w:tcW w:w="7235" w:type="dxa"/>
            <w:tcBorders>
              <w:top w:val="single" w:color="auto" w:sz="4" w:space="0"/>
              <w:left w:val="nil"/>
              <w:bottom w:val="single" w:color="auto" w:sz="4" w:space="0"/>
              <w:right w:val="single" w:color="auto" w:sz="4" w:space="0"/>
            </w:tcBorders>
            <w:vAlign w:val="center"/>
          </w:tcPr>
          <w:p w14:paraId="173A140B">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投标文件由“报价文件”、“响应文件”两部分组成。“报价文件”“响应文件”各提供1份，须单独封装。</w:t>
            </w:r>
          </w:p>
        </w:tc>
      </w:tr>
      <w:tr w14:paraId="0826FCEA">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61892242">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1694" w:type="dxa"/>
            <w:tcBorders>
              <w:top w:val="single" w:color="auto" w:sz="4" w:space="0"/>
              <w:left w:val="nil"/>
              <w:bottom w:val="single" w:color="auto" w:sz="4" w:space="0"/>
              <w:right w:val="single" w:color="auto" w:sz="4" w:space="0"/>
            </w:tcBorders>
            <w:vAlign w:val="center"/>
          </w:tcPr>
          <w:p w14:paraId="3753CD25">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签字或盖章</w:t>
            </w:r>
          </w:p>
          <w:p w14:paraId="0F211DA9">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tc>
        <w:tc>
          <w:tcPr>
            <w:tcW w:w="7235" w:type="dxa"/>
            <w:tcBorders>
              <w:top w:val="single" w:color="auto" w:sz="4" w:space="0"/>
              <w:left w:val="nil"/>
              <w:bottom w:val="single" w:color="auto" w:sz="4" w:space="0"/>
              <w:right w:val="single" w:color="auto" w:sz="4" w:space="0"/>
            </w:tcBorders>
            <w:vAlign w:val="center"/>
          </w:tcPr>
          <w:p w14:paraId="11AB03D6">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按采购文件要求签字、盖章。</w:t>
            </w:r>
          </w:p>
        </w:tc>
      </w:tr>
      <w:tr w14:paraId="7FB89C35">
        <w:tblPrEx>
          <w:tblCellMar>
            <w:top w:w="0" w:type="dxa"/>
            <w:left w:w="108" w:type="dxa"/>
            <w:bottom w:w="0" w:type="dxa"/>
            <w:right w:w="108" w:type="dxa"/>
          </w:tblCellMar>
        </w:tblPrEx>
        <w:trPr>
          <w:trHeight w:val="1822" w:hRule="atLeast"/>
        </w:trPr>
        <w:tc>
          <w:tcPr>
            <w:tcW w:w="864" w:type="dxa"/>
            <w:tcBorders>
              <w:top w:val="single" w:color="auto" w:sz="4" w:space="0"/>
              <w:left w:val="single" w:color="auto" w:sz="4" w:space="0"/>
              <w:bottom w:val="single" w:color="auto" w:sz="4" w:space="0"/>
              <w:right w:val="single" w:color="auto" w:sz="4" w:space="0"/>
            </w:tcBorders>
            <w:vAlign w:val="center"/>
          </w:tcPr>
          <w:p w14:paraId="6906EBFD">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1694" w:type="dxa"/>
            <w:tcBorders>
              <w:top w:val="single" w:color="auto" w:sz="4" w:space="0"/>
              <w:left w:val="nil"/>
              <w:bottom w:val="single" w:color="auto" w:sz="4" w:space="0"/>
              <w:right w:val="single" w:color="auto" w:sz="4" w:space="0"/>
            </w:tcBorders>
            <w:vAlign w:val="center"/>
          </w:tcPr>
          <w:p w14:paraId="31348ADC">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投标报名截止时间、报名方式及送达地点</w:t>
            </w:r>
          </w:p>
        </w:tc>
        <w:tc>
          <w:tcPr>
            <w:tcW w:w="7235" w:type="dxa"/>
            <w:tcBorders>
              <w:top w:val="single" w:color="auto" w:sz="4" w:space="0"/>
              <w:left w:val="nil"/>
              <w:bottom w:val="single" w:color="auto" w:sz="4" w:space="0"/>
              <w:right w:val="single" w:color="auto" w:sz="4" w:space="0"/>
            </w:tcBorders>
            <w:vAlign w:val="center"/>
          </w:tcPr>
          <w:p w14:paraId="139366F9">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1.投标截止时间：2026年2月6日17:30。</w:t>
            </w:r>
          </w:p>
          <w:p w14:paraId="46C3CE7A">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2.地点：黄石大道77号黄石市供用水管理办公室二楼会议室；联系人：侯斌，电话：0714-6222702。</w:t>
            </w:r>
          </w:p>
          <w:p w14:paraId="1B169502">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3.递交方式：本项目</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rPr>
              <w:t>文件必须封装完整，并以书面形式在截止时间之前送达招标人，逾期送达的</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rPr>
              <w:t>文件不予接受。</w:t>
            </w:r>
          </w:p>
        </w:tc>
      </w:tr>
      <w:tr w14:paraId="2C6ABFBB">
        <w:tblPrEx>
          <w:tblCellMar>
            <w:top w:w="0" w:type="dxa"/>
            <w:left w:w="108" w:type="dxa"/>
            <w:bottom w:w="0" w:type="dxa"/>
            <w:right w:w="108" w:type="dxa"/>
          </w:tblCellMar>
        </w:tblPrEx>
        <w:trPr>
          <w:trHeight w:val="899" w:hRule="atLeast"/>
        </w:trPr>
        <w:tc>
          <w:tcPr>
            <w:tcW w:w="864" w:type="dxa"/>
            <w:tcBorders>
              <w:top w:val="single" w:color="auto" w:sz="4" w:space="0"/>
              <w:left w:val="single" w:color="auto" w:sz="4" w:space="0"/>
              <w:bottom w:val="single" w:color="auto" w:sz="4" w:space="0"/>
              <w:right w:val="single" w:color="auto" w:sz="4" w:space="0"/>
            </w:tcBorders>
            <w:vAlign w:val="center"/>
          </w:tcPr>
          <w:p w14:paraId="292A8856">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p>
        </w:tc>
        <w:tc>
          <w:tcPr>
            <w:tcW w:w="1694" w:type="dxa"/>
            <w:tcBorders>
              <w:top w:val="single" w:color="auto" w:sz="4" w:space="0"/>
              <w:left w:val="nil"/>
              <w:bottom w:val="single" w:color="auto" w:sz="4" w:space="0"/>
              <w:right w:val="single" w:color="auto" w:sz="4" w:space="0"/>
            </w:tcBorders>
            <w:vAlign w:val="center"/>
          </w:tcPr>
          <w:p w14:paraId="0A5C0E43">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开标时间及地点</w:t>
            </w:r>
          </w:p>
        </w:tc>
        <w:tc>
          <w:tcPr>
            <w:tcW w:w="7235" w:type="dxa"/>
            <w:tcBorders>
              <w:top w:val="single" w:color="auto" w:sz="4" w:space="0"/>
              <w:left w:val="nil"/>
              <w:bottom w:val="single" w:color="auto" w:sz="4" w:space="0"/>
              <w:right w:val="single" w:color="auto" w:sz="4" w:space="0"/>
            </w:tcBorders>
            <w:vAlign w:val="center"/>
          </w:tcPr>
          <w:p w14:paraId="6C5C3CDF">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开标时间：2026年2月9日10:00</w:t>
            </w:r>
            <w:r>
              <w:rPr>
                <w:rFonts w:hint="eastAsia" w:ascii="仿宋_GB2312" w:hAnsi="仿宋_GB2312" w:eastAsia="仿宋_GB2312" w:cs="仿宋_GB2312"/>
                <w:sz w:val="24"/>
                <w:szCs w:val="24"/>
                <w:highlight w:val="none"/>
                <w:lang w:eastAsia="zh-CN"/>
              </w:rPr>
              <w:t>。</w:t>
            </w:r>
          </w:p>
          <w:p w14:paraId="5FC729EC">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开标地点：黄石市黄石大道77号黄石市供用水管理办公室二楼会议室</w:t>
            </w:r>
            <w:r>
              <w:rPr>
                <w:rFonts w:hint="eastAsia" w:ascii="仿宋_GB2312" w:hAnsi="仿宋_GB2312" w:eastAsia="仿宋_GB2312" w:cs="仿宋_GB2312"/>
                <w:sz w:val="24"/>
                <w:szCs w:val="24"/>
                <w:highlight w:val="none"/>
                <w:lang w:eastAsia="zh-CN"/>
              </w:rPr>
              <w:t>。</w:t>
            </w:r>
          </w:p>
        </w:tc>
      </w:tr>
      <w:tr w14:paraId="433AD106">
        <w:tblPrEx>
          <w:tblCellMar>
            <w:top w:w="0" w:type="dxa"/>
            <w:left w:w="108" w:type="dxa"/>
            <w:bottom w:w="0" w:type="dxa"/>
            <w:right w:w="108" w:type="dxa"/>
          </w:tblCellMar>
        </w:tblPrEx>
        <w:trPr>
          <w:trHeight w:val="516" w:hRule="atLeast"/>
        </w:trPr>
        <w:tc>
          <w:tcPr>
            <w:tcW w:w="864" w:type="dxa"/>
            <w:tcBorders>
              <w:top w:val="single" w:color="auto" w:sz="4" w:space="0"/>
              <w:left w:val="single" w:color="auto" w:sz="4" w:space="0"/>
              <w:bottom w:val="single" w:color="auto" w:sz="4" w:space="0"/>
              <w:right w:val="single" w:color="auto" w:sz="4" w:space="0"/>
            </w:tcBorders>
            <w:vAlign w:val="center"/>
          </w:tcPr>
          <w:p w14:paraId="5B949F4D">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c>
          <w:tcPr>
            <w:tcW w:w="1694" w:type="dxa"/>
            <w:tcBorders>
              <w:top w:val="single" w:color="auto" w:sz="4" w:space="0"/>
              <w:left w:val="nil"/>
              <w:bottom w:val="single" w:color="auto" w:sz="4" w:space="0"/>
              <w:right w:val="single" w:color="auto" w:sz="4" w:space="0"/>
            </w:tcBorders>
            <w:vAlign w:val="center"/>
          </w:tcPr>
          <w:p w14:paraId="64B96751">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评标办法</w:t>
            </w:r>
          </w:p>
        </w:tc>
        <w:tc>
          <w:tcPr>
            <w:tcW w:w="7235" w:type="dxa"/>
            <w:tcBorders>
              <w:top w:val="single" w:color="auto" w:sz="4" w:space="0"/>
              <w:left w:val="nil"/>
              <w:bottom w:val="single" w:color="auto" w:sz="4" w:space="0"/>
              <w:right w:val="single" w:color="auto" w:sz="4" w:space="0"/>
            </w:tcBorders>
            <w:vAlign w:val="center"/>
          </w:tcPr>
          <w:p w14:paraId="463DC136">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综合评分法</w:t>
            </w:r>
          </w:p>
        </w:tc>
      </w:tr>
    </w:tbl>
    <w:p w14:paraId="042EF8FD">
      <w:pPr>
        <w:spacing w:after="0"/>
        <w:ind w:left="238"/>
        <w:jc w:val="center"/>
        <w:rPr>
          <w:rFonts w:ascii="仿宋_GB2312" w:hAnsi="仿宋_GB2312" w:eastAsia="仿宋_GB2312" w:cs="仿宋_GB2312"/>
          <w:sz w:val="24"/>
          <w:szCs w:val="24"/>
          <w:highlight w:val="none"/>
        </w:rPr>
      </w:pPr>
    </w:p>
    <w:p w14:paraId="71ED98AB">
      <w:pPr>
        <w:spacing w:after="0" w:line="540" w:lineRule="exact"/>
        <w:ind w:firstLine="640" w:firstLineChars="200"/>
        <w:rPr>
          <w:rFonts w:ascii="黑体" w:hAnsi="黑体" w:eastAsia="黑体" w:cs="黑体"/>
          <w:sz w:val="32"/>
          <w:szCs w:val="32"/>
          <w:highlight w:val="none"/>
        </w:rPr>
      </w:pPr>
      <w:bookmarkStart w:id="2" w:name="_Toc643610528"/>
      <w:r>
        <w:rPr>
          <w:rFonts w:hint="eastAsia" w:ascii="黑体" w:hAnsi="黑体" w:eastAsia="黑体" w:cs="黑体"/>
          <w:sz w:val="32"/>
          <w:szCs w:val="32"/>
          <w:highlight w:val="none"/>
        </w:rPr>
        <w:t>二、采购文件</w:t>
      </w:r>
      <w:bookmarkEnd w:id="2"/>
    </w:p>
    <w:p w14:paraId="5F45C44F">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1.投标人按照本项目采购文件要求提供的声明函内容不实的，属于提供虚假材料谋取成交，采购人将报请政府采购监管部门依照《中华人民共和国政府采购法》等国家有关规定追究相应责任。</w:t>
      </w:r>
    </w:p>
    <w:p w14:paraId="79CF9045">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2.投标人应认真检查采购文件是否完整，若发现缺页或附件不全时，应</w:t>
      </w:r>
      <w:r>
        <w:rPr>
          <w:rFonts w:hint="eastAsia" w:ascii="仿宋_GB2312" w:hAnsi="仿宋_GB2312" w:eastAsia="仿宋_GB2312" w:cs="仿宋_GB2312"/>
          <w:sz w:val="32"/>
          <w:szCs w:val="32"/>
          <w:highlight w:val="none"/>
          <w:lang w:val="en-US" w:eastAsia="zh-CN"/>
        </w:rPr>
        <w:t>在投标报名截止时间前</w:t>
      </w:r>
      <w:r>
        <w:rPr>
          <w:rFonts w:hint="eastAsia" w:ascii="仿宋_GB2312" w:hAnsi="仿宋_GB2312" w:eastAsia="仿宋_GB2312" w:cs="仿宋_GB2312"/>
          <w:sz w:val="32"/>
          <w:szCs w:val="32"/>
          <w:highlight w:val="none"/>
        </w:rPr>
        <w:t>向采购人提出，以便补遗。</w:t>
      </w:r>
    </w:p>
    <w:p w14:paraId="526131B3">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除本采购文件内容外，在提交投标文件截止之日前，采购人需要对采购文件进行澄清、补充或修改的，采购人将会通过黄石市城管委官方网站以更正公告的形式发布。更正公告作为采购文件的补充和组成部分，对所有投标人均有约束力。</w:t>
      </w:r>
    </w:p>
    <w:p w14:paraId="708724A1">
      <w:pPr>
        <w:spacing w:after="0" w:line="54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4.采购人澄清、补充或修改可能影响投标人编制投标文件且更正公告至投标截止时间不足5个工作日的，为使投标人有足够的时间修改投标文件，采购人将顺延投标截止时间和开标时间，并将顺延后的投标截止时间和开标时间在更正公告中明确。</w:t>
      </w:r>
      <w:bookmarkStart w:id="3" w:name="_Toc643610529"/>
    </w:p>
    <w:p w14:paraId="525598D5">
      <w:pPr>
        <w:spacing w:after="0" w:line="54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三、投标文件</w:t>
      </w:r>
      <w:bookmarkEnd w:id="3"/>
    </w:p>
    <w:p w14:paraId="20DAE957">
      <w:pPr>
        <w:spacing w:after="0" w:line="54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
          <w:sz w:val="32"/>
          <w:szCs w:val="32"/>
          <w:highlight w:val="none"/>
        </w:rPr>
        <w:t>投标文件编制基本要求</w:t>
      </w:r>
    </w:p>
    <w:p w14:paraId="64283F8F">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1.1投标文件以及有关投标事宜的所有来往函电均应以中文书写，专业术语和外文证明材料除外。</w:t>
      </w:r>
    </w:p>
    <w:p w14:paraId="14047639">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1.2除技术要求中另有规定外，本采购文件所使用的度量衡单位均应采用公制。</w:t>
      </w:r>
    </w:p>
    <w:p w14:paraId="701C0D53">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1.3投标人应认真阅读、充分理解本采购文件的全部内容（包括所有的补充、修改内容），承诺履行本采购文件中各项条款规定及要求，并按采购文件的要求制作投标文件。</w:t>
      </w:r>
    </w:p>
    <w:p w14:paraId="279565DD">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1.4投标文件应按本采购文件的全部内容，包括所有的补充通知及投标文件格式进行编制。</w:t>
      </w:r>
    </w:p>
    <w:p w14:paraId="3BD8595C">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1.5若投标人只填写和提供本采购文件要求的部分内容和投标文件格式，给评标过程造成困难，其可能导致的结果和责任由投标人自行承担。</w:t>
      </w:r>
    </w:p>
    <w:p w14:paraId="18474B6F">
      <w:pPr>
        <w:spacing w:after="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2.投标文件的组成</w:t>
      </w:r>
    </w:p>
    <w:p w14:paraId="42AA06E1">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本项目投标文件由“报价文件”、“响应文件”两部分组成，均须单独封装。</w:t>
      </w:r>
    </w:p>
    <w:p w14:paraId="4393AA03">
      <w:pPr>
        <w:pStyle w:val="45"/>
        <w:spacing w:line="54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 “报价文件”特指“投标函”（格式详见第四章附件2），采用A4规格纸张打印。</w:t>
      </w:r>
    </w:p>
    <w:p w14:paraId="3FDF3298">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2.2“响应文件”可由投标人自行确定的内容和编排顺序，采用A4规格纸张（图表可例外）打印，包括以下内容：</w:t>
      </w:r>
    </w:p>
    <w:p w14:paraId="7CA66950">
      <w:pPr>
        <w:widowControl w:val="0"/>
        <w:numPr>
          <w:ilvl w:val="0"/>
          <w:numId w:val="5"/>
        </w:numPr>
        <w:adjustRightInd/>
        <w:snapToGrid/>
        <w:spacing w:after="0"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营业执照（复印件）；</w:t>
      </w:r>
    </w:p>
    <w:p w14:paraId="499C71FA">
      <w:pPr>
        <w:widowControl w:val="0"/>
        <w:numPr>
          <w:ilvl w:val="0"/>
          <w:numId w:val="5"/>
        </w:numPr>
        <w:adjustRightInd/>
        <w:snapToGrid/>
        <w:spacing w:after="0"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资质证书（复印件）；</w:t>
      </w:r>
    </w:p>
    <w:p w14:paraId="266B470A">
      <w:pPr>
        <w:widowControl w:val="0"/>
        <w:numPr>
          <w:ilvl w:val="0"/>
          <w:numId w:val="5"/>
        </w:numPr>
        <w:adjustRightInd/>
        <w:snapToGrid/>
        <w:spacing w:after="0"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法定代表人身份证明；授权委托书；</w:t>
      </w:r>
    </w:p>
    <w:p w14:paraId="56F1AD53">
      <w:pPr>
        <w:pStyle w:val="17"/>
        <w:spacing w:line="540" w:lineRule="exact"/>
        <w:ind w:firstLine="640" w:firstLineChars="200"/>
        <w:rPr>
          <w:rFonts w:ascii="仿宋_GB2312" w:hAnsi="仿宋_GB2312" w:cs="仿宋_GB2312"/>
          <w:sz w:val="32"/>
          <w:szCs w:val="32"/>
          <w:highlight w:val="none"/>
        </w:rPr>
      </w:pPr>
      <w:r>
        <w:rPr>
          <w:rFonts w:hint="eastAsia" w:ascii="仿宋_GB2312" w:hAnsi="仿宋_GB2312" w:cs="仿宋_GB2312"/>
          <w:b w:val="0"/>
          <w:sz w:val="32"/>
          <w:szCs w:val="32"/>
          <w:highlight w:val="none"/>
        </w:rPr>
        <w:t>（4）提供“信用中国”（www.creditchina.gov.cn）网站的未被列入失信被执行人的查询信用记录截图打印件（查询截图打印件应清晰明了，如因截图内容辨认困难造成的不利后果由供应商自行承担）；</w:t>
      </w:r>
    </w:p>
    <w:p w14:paraId="1C04780E">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（5）拟派本项目负责人及其他人员名单及相关证书（复印件）；</w:t>
      </w:r>
    </w:p>
    <w:p w14:paraId="0B50AA24">
      <w:pPr>
        <w:pStyle w:val="45"/>
        <w:spacing w:line="540" w:lineRule="exact"/>
        <w:ind w:firstLine="640"/>
        <w:rPr>
          <w:rFonts w:eastAsia="仿宋_GB2312"/>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6</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z w:val="32"/>
          <w:szCs w:val="32"/>
          <w:highlight w:val="none"/>
        </w:rPr>
        <w:t>投标人和项目负责人类似业绩等情况的证明材料（复印件）；</w:t>
      </w:r>
    </w:p>
    <w:p w14:paraId="514CDDB7">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）针对本项目的采购需求，制定的具体实施技术服务方案；</w:t>
      </w:r>
    </w:p>
    <w:p w14:paraId="16B1FA8E">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）项目不转包、不违法分包、不更换项目负责人、按期保质保量完成任务的服务承诺及违反承诺的处罚措施；</w:t>
      </w:r>
    </w:p>
    <w:p w14:paraId="41A2A639">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）投标人认为需要提供的其他资料。</w:t>
      </w:r>
    </w:p>
    <w:p w14:paraId="1B2D9A2C">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2.3以上资料原件或复印件均须密封完整并加盖公章</w:t>
      </w:r>
      <w:bookmarkStart w:id="15" w:name="_GoBack"/>
      <w:bookmarkEnd w:id="15"/>
      <w:r>
        <w:rPr>
          <w:rFonts w:hint="eastAsia" w:ascii="仿宋_GB2312" w:hAnsi="仿宋_GB2312" w:eastAsia="仿宋_GB2312" w:cs="仿宋_GB2312"/>
          <w:sz w:val="32"/>
          <w:szCs w:val="32"/>
          <w:highlight w:val="none"/>
        </w:rPr>
        <w:t>。</w:t>
      </w:r>
    </w:p>
    <w:p w14:paraId="1FBE04D2">
      <w:pPr>
        <w:widowControl w:val="0"/>
        <w:numPr>
          <w:ilvl w:val="0"/>
          <w:numId w:val="6"/>
        </w:numPr>
        <w:adjustRightInd/>
        <w:snapToGrid/>
        <w:spacing w:after="0" w:line="540" w:lineRule="exact"/>
        <w:ind w:firstLine="640" w:firstLineChars="200"/>
        <w:jc w:val="both"/>
        <w:rPr>
          <w:rFonts w:ascii="黑体" w:hAnsi="黑体" w:eastAsia="黑体" w:cs="黑体"/>
          <w:sz w:val="32"/>
          <w:szCs w:val="32"/>
          <w:highlight w:val="none"/>
        </w:rPr>
      </w:pPr>
      <w:bookmarkStart w:id="4" w:name="_Toc643610530"/>
      <w:r>
        <w:rPr>
          <w:rFonts w:hint="eastAsia" w:ascii="黑体" w:hAnsi="黑体" w:eastAsia="黑体" w:cs="黑体"/>
          <w:sz w:val="32"/>
          <w:szCs w:val="32"/>
          <w:highlight w:val="none"/>
        </w:rPr>
        <w:t>开标评标</w:t>
      </w:r>
      <w:bookmarkEnd w:id="4"/>
      <w:bookmarkStart w:id="5" w:name="_Toc643610531"/>
    </w:p>
    <w:p w14:paraId="21E17A45">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1.本项目采用综合评分法进行评标。</w:t>
      </w:r>
    </w:p>
    <w:p w14:paraId="22C7B91F">
      <w:pPr>
        <w:autoSpaceDE w:val="0"/>
        <w:autoSpaceDN w:val="0"/>
        <w:spacing w:after="0" w:line="54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2.采购人组建采购小组，</w:t>
      </w:r>
      <w:r>
        <w:rPr>
          <w:rFonts w:hint="eastAsia" w:ascii="仿宋_GB2312" w:hAnsi="仿宋_GB2312" w:eastAsia="仿宋_GB2312" w:cs="仿宋_GB2312"/>
          <w:sz w:val="32"/>
          <w:szCs w:val="32"/>
          <w:highlight w:val="none"/>
        </w:rPr>
        <w:t>由采购人在本单位选取，</w:t>
      </w:r>
      <w:r>
        <w:rPr>
          <w:rFonts w:hint="eastAsia" w:ascii="仿宋_GB2312" w:hAnsi="仿宋_GB2312" w:eastAsia="仿宋_GB2312" w:cs="仿宋_GB2312"/>
          <w:color w:val="000000"/>
          <w:sz w:val="32"/>
          <w:szCs w:val="32"/>
          <w:highlight w:val="none"/>
        </w:rPr>
        <w:t>总人数为3人</w:t>
      </w:r>
      <w:r>
        <w:rPr>
          <w:rFonts w:hint="eastAsia" w:ascii="仿宋_GB2312" w:hAnsi="仿宋_GB2312" w:eastAsia="仿宋_GB2312" w:cs="仿宋_GB2312"/>
          <w:bCs/>
          <w:color w:val="000000"/>
          <w:sz w:val="32"/>
          <w:szCs w:val="32"/>
          <w:highlight w:val="none"/>
        </w:rPr>
        <w:t>。</w:t>
      </w:r>
    </w:p>
    <w:p w14:paraId="7DFADC15">
      <w:pPr>
        <w:autoSpaceDE w:val="0"/>
        <w:autoSpaceDN w:val="0"/>
        <w:spacing w:after="0" w:line="54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3.采购小组对各投标人</w:t>
      </w:r>
      <w:r>
        <w:rPr>
          <w:rFonts w:hint="eastAsia" w:ascii="仿宋_GB2312" w:hAnsi="仿宋_GB2312" w:eastAsia="仿宋_GB2312" w:cs="仿宋_GB2312"/>
          <w:color w:val="000000"/>
          <w:sz w:val="32"/>
          <w:szCs w:val="32"/>
          <w:highlight w:val="none"/>
        </w:rPr>
        <w:t>递交的投标文件</w:t>
      </w:r>
      <w:r>
        <w:rPr>
          <w:rFonts w:hint="eastAsia" w:ascii="仿宋_GB2312" w:hAnsi="仿宋_GB2312" w:eastAsia="仿宋_GB2312" w:cs="仿宋_GB2312"/>
          <w:bCs/>
          <w:color w:val="000000"/>
          <w:sz w:val="32"/>
          <w:szCs w:val="32"/>
          <w:highlight w:val="none"/>
        </w:rPr>
        <w:t>进行审查，经审查发现有下列情况之一的，视为无效投标：</w:t>
      </w:r>
    </w:p>
    <w:p w14:paraId="66CCB3CE">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bCs/>
          <w:color w:val="000000"/>
          <w:sz w:val="32"/>
          <w:szCs w:val="32"/>
          <w:highlight w:val="none"/>
        </w:rPr>
        <w:t>投标人资质及证明文件不满足采购公告要求或过期失效情况的；</w:t>
      </w:r>
    </w:p>
    <w:p w14:paraId="0F30159B">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（2）递交投标文件投标人法定代表</w:t>
      </w:r>
      <w:r>
        <w:rPr>
          <w:rFonts w:hint="eastAsia" w:ascii="仿宋_GB2312" w:hAnsi="仿宋_GB2312" w:eastAsia="仿宋_GB2312" w:cs="仿宋_GB2312"/>
          <w:color w:val="000000"/>
          <w:sz w:val="32"/>
          <w:szCs w:val="32"/>
          <w:highlight w:val="none"/>
          <w:lang w:val="en-US" w:eastAsia="zh-CN"/>
        </w:rPr>
        <w:t>人</w:t>
      </w:r>
      <w:r>
        <w:rPr>
          <w:rFonts w:hint="eastAsia" w:ascii="仿宋_GB2312" w:hAnsi="仿宋_GB2312" w:eastAsia="仿宋_GB2312" w:cs="仿宋_GB2312"/>
          <w:color w:val="000000"/>
          <w:sz w:val="32"/>
          <w:szCs w:val="32"/>
          <w:highlight w:val="none"/>
        </w:rPr>
        <w:t>或其委托授权人身份与投标文件不符的；</w:t>
      </w:r>
    </w:p>
    <w:p w14:paraId="5E6A7164">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（3）未按照本公告规定密封、签署、盖章的；</w:t>
      </w:r>
    </w:p>
    <w:p w14:paraId="708E3D95">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（4）投标文件附有采购人不能接受的条件，或者对合同中约定的采购人的权利和投标人的义务方面造成重大限制的；</w:t>
      </w:r>
    </w:p>
    <w:p w14:paraId="39FF560E">
      <w:pPr>
        <w:pStyle w:val="17"/>
        <w:spacing w:line="540" w:lineRule="exact"/>
        <w:ind w:firstLine="640" w:firstLineChars="200"/>
        <w:rPr>
          <w:rFonts w:ascii="仿宋_GB2312" w:hAnsi="仿宋_GB2312" w:cs="仿宋_GB2312"/>
          <w:b w:val="0"/>
          <w:bCs/>
          <w:color w:val="000000"/>
          <w:kern w:val="0"/>
          <w:sz w:val="32"/>
          <w:szCs w:val="32"/>
          <w:highlight w:val="none"/>
        </w:rPr>
      </w:pPr>
      <w:r>
        <w:rPr>
          <w:rFonts w:hint="eastAsia" w:ascii="仿宋_GB2312" w:hAnsi="仿宋_GB2312" w:cs="仿宋_GB2312"/>
          <w:b w:val="0"/>
          <w:bCs/>
          <w:color w:val="000000"/>
          <w:kern w:val="0"/>
          <w:sz w:val="32"/>
          <w:szCs w:val="32"/>
          <w:highlight w:val="none"/>
        </w:rPr>
        <w:t>（5）递交两份或多份内容不同的投标文件，或在一份投标文件中对同一项目报有两个或多个报价的；</w:t>
      </w:r>
    </w:p>
    <w:p w14:paraId="3875376A">
      <w:pPr>
        <w:spacing w:after="0" w:line="540" w:lineRule="exact"/>
        <w:ind w:firstLine="640" w:firstLineChars="200"/>
        <w:rPr>
          <w:rFonts w:eastAsia="仿宋_GB2312"/>
          <w:sz w:val="32"/>
          <w:szCs w:val="32"/>
          <w:highlight w:val="none"/>
        </w:rPr>
      </w:pPr>
      <w:r>
        <w:rPr>
          <w:rFonts w:hint="eastAsia" w:ascii="仿宋_GB2312" w:hAnsi="仿宋_GB2312" w:eastAsia="仿宋_GB2312" w:cs="仿宋_GB2312"/>
          <w:color w:val="000000"/>
          <w:sz w:val="32"/>
          <w:szCs w:val="32"/>
          <w:highlight w:val="none"/>
        </w:rPr>
        <w:t>（6）发现以他人名义投标、串通投标、欺诈、威胁、以行贿手段或其他弄虚作假方式谋取中标、采取可能影响评标公正性的不正当手段的；</w:t>
      </w:r>
    </w:p>
    <w:p w14:paraId="179BB656">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（7）投标文件关键字迹模糊、无法辨认的；</w:t>
      </w:r>
    </w:p>
    <w:p w14:paraId="560202AC">
      <w:pPr>
        <w:pStyle w:val="17"/>
        <w:spacing w:line="540" w:lineRule="exact"/>
        <w:ind w:firstLine="640" w:firstLineChars="200"/>
        <w:rPr>
          <w:rFonts w:hint="eastAsia" w:eastAsia="仿宋_GB2312"/>
          <w:sz w:val="32"/>
          <w:szCs w:val="32"/>
          <w:highlight w:val="none"/>
          <w:lang w:eastAsia="zh-CN"/>
        </w:rPr>
      </w:pPr>
      <w:r>
        <w:rPr>
          <w:rFonts w:hint="eastAsia" w:ascii="仿宋_GB2312" w:hAnsi="仿宋_GB2312" w:cs="仿宋_GB2312"/>
          <w:b w:val="0"/>
          <w:bCs/>
          <w:color w:val="000000"/>
          <w:kern w:val="0"/>
          <w:sz w:val="32"/>
          <w:szCs w:val="32"/>
          <w:highlight w:val="none"/>
        </w:rPr>
        <w:t>（8）明显不符合采购文件规定的技术要求、标准和其他实质性要求的</w:t>
      </w:r>
      <w:r>
        <w:rPr>
          <w:rFonts w:hint="eastAsia" w:ascii="仿宋_GB2312" w:hAnsi="仿宋_GB2312" w:cs="仿宋_GB2312"/>
          <w:b w:val="0"/>
          <w:bCs/>
          <w:color w:val="000000"/>
          <w:kern w:val="0"/>
          <w:sz w:val="32"/>
          <w:szCs w:val="32"/>
          <w:highlight w:val="none"/>
          <w:lang w:eastAsia="zh-CN"/>
        </w:rPr>
        <w:t>。</w:t>
      </w:r>
    </w:p>
    <w:p w14:paraId="72DE4FBA">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4.采购小组须对无效投标文件进行复核确认，确认为无效投标文件的投标人不予进入比价或评分阶段。</w:t>
      </w:r>
    </w:p>
    <w:p w14:paraId="653E4A6F">
      <w:pPr>
        <w:autoSpaceDE w:val="0"/>
        <w:autoSpaceDN w:val="0"/>
        <w:spacing w:after="0" w:line="540" w:lineRule="exact"/>
        <w:ind w:firstLine="640" w:firstLineChars="200"/>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Cs/>
          <w:color w:val="000000"/>
          <w:sz w:val="32"/>
          <w:szCs w:val="32"/>
          <w:highlight w:val="none"/>
        </w:rPr>
        <w:t>5.综合评分标准（满分100分）</w:t>
      </w:r>
    </w:p>
    <w:p w14:paraId="548366B0">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采购小组根据采购文件要求，对审查合格的投标文件实行署名评审打分，平均值为该项得分。评分标准见第三章第五条。</w:t>
      </w:r>
    </w:p>
    <w:p w14:paraId="00AB5840">
      <w:pPr>
        <w:pStyle w:val="19"/>
        <w:spacing w:line="540" w:lineRule="exact"/>
        <w:ind w:firstLine="640" w:firstLineChars="200"/>
        <w:rPr>
          <w:sz w:val="32"/>
          <w:szCs w:val="32"/>
          <w:highlight w:val="none"/>
        </w:rPr>
      </w:pPr>
    </w:p>
    <w:p w14:paraId="4A637F60">
      <w:pPr>
        <w:spacing w:after="0" w:line="520" w:lineRule="exact"/>
        <w:jc w:val="center"/>
        <w:rPr>
          <w:rFonts w:ascii="方正小标宋简体" w:hAnsi="方正小标宋简体" w:eastAsia="方正小标宋简体"/>
          <w:sz w:val="30"/>
          <w:szCs w:val="30"/>
          <w:highlight w:val="none"/>
        </w:rPr>
        <w:sectPr>
          <w:footerReference r:id="rId4" w:type="default"/>
          <w:pgSz w:w="11907" w:h="16840"/>
          <w:pgMar w:top="2098" w:right="1474" w:bottom="1984" w:left="1587" w:header="851" w:footer="992" w:gutter="0"/>
          <w:pgNumType w:start="1"/>
          <w:cols w:space="720" w:num="1"/>
          <w:docGrid w:type="lines" w:linePitch="312" w:charSpace="0"/>
        </w:sectPr>
      </w:pPr>
    </w:p>
    <w:p w14:paraId="7018710F">
      <w:pPr>
        <w:pStyle w:val="5"/>
        <w:spacing w:before="0" w:beforeAutospacing="0" w:after="0" w:afterAutospacing="0"/>
        <w:rPr>
          <w:rFonts w:hint="default" w:ascii="方正小标宋简体" w:hAnsi="方正小标宋简体" w:eastAsia="方正小标宋简体" w:cs="方正小标宋简体"/>
          <w:b w:val="0"/>
          <w:bCs w:val="0"/>
          <w:sz w:val="44"/>
          <w:szCs w:val="44"/>
          <w:highlight w:val="none"/>
        </w:rPr>
      </w:pPr>
      <w:r>
        <w:rPr>
          <w:rFonts w:ascii="方正小标宋简体" w:hAnsi="方正小标宋简体" w:eastAsia="方正小标宋简体" w:cs="方正小标宋简体"/>
          <w:b w:val="0"/>
          <w:bCs w:val="0"/>
          <w:sz w:val="44"/>
          <w:szCs w:val="44"/>
          <w:highlight w:val="none"/>
        </w:rPr>
        <w:t>第三章  评标办法</w:t>
      </w:r>
    </w:p>
    <w:p w14:paraId="2E2F2FA5">
      <w:pPr>
        <w:spacing w:after="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第一条 评标办法类型</w:t>
      </w:r>
    </w:p>
    <w:p w14:paraId="12F8E1FC">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本项目采用综合评分法进行评标。</w:t>
      </w:r>
    </w:p>
    <w:p w14:paraId="0AC56A7C">
      <w:pPr>
        <w:spacing w:after="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第二条 评标原则</w:t>
      </w:r>
    </w:p>
    <w:p w14:paraId="424993E4">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本招标项目评标委员会依法按下述原则进行评标：</w:t>
      </w:r>
    </w:p>
    <w:p w14:paraId="6F90BDFE">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1．公平、公正、科学和择优；</w:t>
      </w:r>
    </w:p>
    <w:p w14:paraId="4B45C628">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2．依法评标、严格保密；</w:t>
      </w:r>
    </w:p>
    <w:p w14:paraId="023A0380">
      <w:pPr>
        <w:pStyle w:val="18"/>
        <w:shd w:val="clear" w:color="auto" w:fill="FFFFFF"/>
        <w:adjustRightInd w:val="0"/>
        <w:snapToGrid w:val="0"/>
        <w:spacing w:before="0" w:beforeAutospacing="0" w:after="0" w:afterAutospacing="0"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3．反对不正当竞争</w:t>
      </w:r>
      <w:r>
        <w:rPr>
          <w:rFonts w:hint="eastAsia" w:ascii="仿宋_GB2312" w:hAnsi="仿宋_GB2312" w:eastAsia="仿宋_GB2312" w:cs="仿宋_GB2312"/>
          <w:sz w:val="32"/>
          <w:szCs w:val="32"/>
          <w:highlight w:val="none"/>
          <w:lang w:eastAsia="zh-CN"/>
        </w:rPr>
        <w:t>。</w:t>
      </w:r>
    </w:p>
    <w:p w14:paraId="0AF286B1">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第三条 组建评标委员会</w:t>
      </w:r>
    </w:p>
    <w:p w14:paraId="69CCE539">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评标工作由采购人依法组建的评标委员会承担。评标委员会成员总人数为3人，由采购人在本单位相关专业人员中选取。同时本单位纪检、综合办公室人员全程参与开标过程的监督。</w:t>
      </w:r>
    </w:p>
    <w:p w14:paraId="221F7D72">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第四条 初步评审（资格性审查和符合性评审）</w:t>
      </w:r>
    </w:p>
    <w:p w14:paraId="198258A6">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资格性审查，符合资格条件审查的相关内容。</w:t>
      </w:r>
    </w:p>
    <w:p w14:paraId="7248D3DA">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符合性评审是指评标委员会审查每一份投标文件是否对采购文件提出的所有实质性要求和条件作出响应，有无显著的差异或保留。未能在实质上响应的投标文件，作废标处理，不再进入下一阶段评审。</w:t>
      </w:r>
    </w:p>
    <w:p w14:paraId="6A35E393">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投标文件有下列情形之一的视为初步评审不合格：</w:t>
      </w:r>
    </w:p>
    <w:p w14:paraId="6D95DAB7">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1.投标文件中的投标报价表未加盖投标人的公章及法定代表人或授权委托人印章（签字），或法定代表人委托代理人没有合法、有效的委托书原件及委托代理人印章（签字）的； </w:t>
      </w:r>
    </w:p>
    <w:p w14:paraId="0C904CCE">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2.投标文件载明的项目完成期限超过采购文件规定的期限的；</w:t>
      </w:r>
    </w:p>
    <w:p w14:paraId="0228008E">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3.投标人递交两份或多份内容不同的投标文件，或在一份投标文件中对同一项目报有两个或多个报价的；</w:t>
      </w:r>
    </w:p>
    <w:p w14:paraId="0E0CE32A">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4.投标文件关键字迹模糊、无法辨认的；</w:t>
      </w:r>
    </w:p>
    <w:p w14:paraId="77C8FFF5">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5.投标文件附有采购人不能接受的条件，或者对合同中约定的采购人的权利和投标人的义务方面造成重大的限制的；</w:t>
      </w:r>
    </w:p>
    <w:p w14:paraId="2370B4C1">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6.发现以他人名义投标、串通投标、欺诈、威胁、以行贿手段或其他弄虚作假方式谋取中标、采取可能影响评标公正性的不正当手段的；</w:t>
      </w:r>
    </w:p>
    <w:p w14:paraId="20F2A6F6">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7.明显不符合招标文件规定的技术要求、标准和其他实质性要求的。</w:t>
      </w:r>
    </w:p>
    <w:p w14:paraId="4251A308">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第五条 综合评分标准（满分100分）</w:t>
      </w:r>
    </w:p>
    <w:p w14:paraId="44FA3382">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评标委员会根据采购文件要求，在满足符合性审查和资格性审查的前提下，对商务标及报价得分实行评标委员会署名评审打分，平均值为该项得分。</w:t>
      </w:r>
    </w:p>
    <w:p w14:paraId="30C1FF96">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统分原则：投标人最终得分=商务标得分+报价得分（所有得分四舍五入取小数点后两位）。</w:t>
      </w:r>
    </w:p>
    <w:p w14:paraId="789AF1B7">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评审总得分按由高到低依次排序；总得分相同时，将按照商务标得分高低顺序排列；总得分相同、商务标得分也相同，将进行二次报价，按二次报价由低到高依次排序。</w:t>
      </w:r>
    </w:p>
    <w:p w14:paraId="244EB8BE">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评分标准中，要求投标人提供相关证明材料的（扫描件、复印件、打印件、截图、照片等。下同，不再赘述），投标人须将相应的相关证明材料按采购文件要求盖章后放入响应文件中，如相关证明材料有模糊不清评分内容无法清晰辨认的，视为无效证明材料，则相应项不得分。</w:t>
      </w:r>
    </w:p>
    <w:p w14:paraId="41E1BA9E">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别说明：相关证明材料以投标人提供的材料为准（应确保真实合法有效），评标委员会不负责对资料的真实性、合法性进行核查；如发现存在弄虚作假嫌疑，应当提请有关行政监督部门另行调查，评审进程不受影响（按招标文件规定进行评审）。投标人对其提交的投标文件（包括提供的相关证明材料原件）的真实性、合法性负责。如有弄虚作假行为，自行承担相关法律法规规定的相应法律责任。</w:t>
      </w:r>
    </w:p>
    <w:p w14:paraId="7F5C13DE">
      <w:pPr>
        <w:pStyle w:val="18"/>
        <w:numPr>
          <w:ilvl w:val="0"/>
          <w:numId w:val="7"/>
        </w:numPr>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评分标准</w:t>
      </w:r>
    </w:p>
    <w:tbl>
      <w:tblPr>
        <w:tblStyle w:val="20"/>
        <w:tblW w:w="9948"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188"/>
        <w:gridCol w:w="732"/>
        <w:gridCol w:w="6828"/>
      </w:tblGrid>
      <w:tr w14:paraId="1ACA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00" w:type="dxa"/>
            <w:vAlign w:val="center"/>
          </w:tcPr>
          <w:p w14:paraId="09F21C19">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项目</w:t>
            </w:r>
          </w:p>
        </w:tc>
        <w:tc>
          <w:tcPr>
            <w:tcW w:w="1188" w:type="dxa"/>
            <w:vAlign w:val="center"/>
          </w:tcPr>
          <w:p w14:paraId="1AFE3D43">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评审</w:t>
            </w:r>
          </w:p>
          <w:p w14:paraId="48A37198">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因素</w:t>
            </w:r>
          </w:p>
        </w:tc>
        <w:tc>
          <w:tcPr>
            <w:tcW w:w="732" w:type="dxa"/>
            <w:vAlign w:val="center"/>
          </w:tcPr>
          <w:p w14:paraId="4973C1BE">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分值</w:t>
            </w:r>
          </w:p>
        </w:tc>
        <w:tc>
          <w:tcPr>
            <w:tcW w:w="6828" w:type="dxa"/>
            <w:vAlign w:val="center"/>
          </w:tcPr>
          <w:p w14:paraId="6FDFB293">
            <w:pPr>
              <w:spacing w:line="400" w:lineRule="exact"/>
              <w:ind w:left="440" w:leftChars="200" w:firstLine="127" w:firstLineChars="50"/>
              <w:jc w:val="center"/>
              <w:rPr>
                <w:rFonts w:ascii="仿宋" w:hAnsi="仿宋" w:eastAsia="仿宋"/>
                <w:b/>
                <w:w w:val="90"/>
                <w:sz w:val="28"/>
                <w:szCs w:val="28"/>
                <w:highlight w:val="none"/>
              </w:rPr>
            </w:pPr>
            <w:r>
              <w:rPr>
                <w:rFonts w:hint="eastAsia" w:ascii="仿宋" w:hAnsi="仿宋" w:eastAsia="仿宋"/>
                <w:b/>
                <w:w w:val="90"/>
                <w:sz w:val="28"/>
                <w:szCs w:val="28"/>
                <w:highlight w:val="none"/>
              </w:rPr>
              <w:t>评分标准</w:t>
            </w:r>
          </w:p>
        </w:tc>
      </w:tr>
      <w:tr w14:paraId="102A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200" w:type="dxa"/>
            <w:vAlign w:val="center"/>
          </w:tcPr>
          <w:p w14:paraId="774AB70E">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价格部分</w:t>
            </w:r>
          </w:p>
          <w:p w14:paraId="42FEB325">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30</w:t>
            </w:r>
            <w:r>
              <w:rPr>
                <w:rFonts w:hint="eastAsia" w:ascii="仿宋" w:hAnsi="仿宋" w:eastAsia="仿宋"/>
                <w:color w:val="auto"/>
                <w:kern w:val="2"/>
                <w:sz w:val="24"/>
                <w:szCs w:val="24"/>
                <w:highlight w:val="none"/>
              </w:rPr>
              <w:t>分</w:t>
            </w:r>
          </w:p>
        </w:tc>
        <w:tc>
          <w:tcPr>
            <w:tcW w:w="1188" w:type="dxa"/>
            <w:vAlign w:val="center"/>
          </w:tcPr>
          <w:p w14:paraId="40932EAC">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投标报价</w:t>
            </w:r>
          </w:p>
        </w:tc>
        <w:tc>
          <w:tcPr>
            <w:tcW w:w="732" w:type="dxa"/>
            <w:vAlign w:val="center"/>
          </w:tcPr>
          <w:p w14:paraId="3213CDB6">
            <w:pPr>
              <w:spacing w:line="400" w:lineRule="exact"/>
              <w:ind w:firstLine="36" w:firstLineChars="15"/>
              <w:jc w:val="center"/>
              <w:rPr>
                <w:rFonts w:hint="default"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30</w:t>
            </w:r>
          </w:p>
        </w:tc>
        <w:tc>
          <w:tcPr>
            <w:tcW w:w="6828" w:type="dxa"/>
            <w:vAlign w:val="center"/>
          </w:tcPr>
          <w:p w14:paraId="2D2486AD">
            <w:pPr>
              <w:spacing w:after="0" w:line="260" w:lineRule="exact"/>
              <w:ind w:firstLine="240" w:firstLineChars="100"/>
              <w:rPr>
                <w:rFonts w:hint="eastAsia" w:ascii="仿宋_GB2312" w:hAnsi="仿宋" w:eastAsia="仿宋_GB2312" w:cs="仿宋"/>
                <w:color w:val="auto"/>
                <w:sz w:val="24"/>
                <w:szCs w:val="24"/>
                <w:highlight w:val="none"/>
              </w:rPr>
            </w:pPr>
            <w:r>
              <w:rPr>
                <w:rFonts w:hint="eastAsia" w:ascii="仿宋_GB2312" w:hAnsi="仿宋" w:eastAsia="仿宋_GB2312" w:cs="仿宋"/>
                <w:color w:val="auto"/>
                <w:sz w:val="24"/>
                <w:szCs w:val="24"/>
                <w:highlight w:val="none"/>
              </w:rPr>
              <w:t>价格分应当采用低价优先法计算，即满足招标文件要求且投标价格最低的投标报价为评标基准价，其价格分为满分。</w:t>
            </w:r>
          </w:p>
          <w:p w14:paraId="39B6525B">
            <w:pPr>
              <w:spacing w:after="0" w:line="260" w:lineRule="exact"/>
              <w:ind w:firstLine="240" w:firstLineChars="100"/>
              <w:rPr>
                <w:rFonts w:hint="eastAsia" w:ascii="仿宋_GB2312" w:hAnsi="仿宋" w:eastAsia="仿宋_GB2312" w:cs="仿宋"/>
                <w:color w:val="auto"/>
                <w:sz w:val="24"/>
                <w:szCs w:val="24"/>
                <w:highlight w:val="none"/>
              </w:rPr>
            </w:pPr>
            <w:r>
              <w:rPr>
                <w:rFonts w:hint="eastAsia" w:ascii="仿宋_GB2312" w:hAnsi="仿宋" w:eastAsia="仿宋_GB2312" w:cs="仿宋"/>
                <w:color w:val="auto"/>
                <w:sz w:val="24"/>
                <w:szCs w:val="24"/>
                <w:highlight w:val="none"/>
              </w:rPr>
              <w:t>其他投标人的价格分统一按照下列公式计算：</w:t>
            </w:r>
          </w:p>
          <w:p w14:paraId="19706CF2">
            <w:pPr>
              <w:spacing w:after="0" w:line="260" w:lineRule="exact"/>
              <w:ind w:firstLine="240" w:firstLineChars="100"/>
              <w:rPr>
                <w:rFonts w:hint="eastAsia" w:ascii="仿宋" w:hAnsi="仿宋" w:eastAsia="仿宋_GB2312"/>
                <w:color w:val="auto"/>
                <w:kern w:val="2"/>
                <w:sz w:val="24"/>
                <w:szCs w:val="24"/>
                <w:highlight w:val="none"/>
                <w:lang w:eastAsia="zh-CN"/>
              </w:rPr>
            </w:pPr>
            <w:r>
              <w:rPr>
                <w:rFonts w:hint="eastAsia" w:ascii="仿宋_GB2312" w:hAnsi="仿宋" w:eastAsia="仿宋_GB2312" w:cs="仿宋"/>
                <w:color w:val="auto"/>
                <w:sz w:val="24"/>
                <w:szCs w:val="24"/>
                <w:highlight w:val="none"/>
              </w:rPr>
              <w:t>投标报价得分=(评标基准价／投标报价)×3</w:t>
            </w:r>
            <w:r>
              <w:rPr>
                <w:rFonts w:hint="eastAsia" w:ascii="仿宋_GB2312" w:hAnsi="仿宋" w:eastAsia="仿宋_GB2312" w:cs="仿宋"/>
                <w:color w:val="auto"/>
                <w:sz w:val="24"/>
                <w:szCs w:val="24"/>
                <w:highlight w:val="none"/>
                <w:lang w:val="en-US" w:eastAsia="zh-CN"/>
              </w:rPr>
              <w:t>0</w:t>
            </w:r>
          </w:p>
        </w:tc>
      </w:tr>
      <w:tr w14:paraId="08C7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200" w:type="dxa"/>
            <w:vMerge w:val="restart"/>
            <w:vAlign w:val="center"/>
          </w:tcPr>
          <w:p w14:paraId="260BBF10">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（商务）综合部分</w:t>
            </w:r>
          </w:p>
          <w:p w14:paraId="00DB1B5D">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70</w:t>
            </w:r>
            <w:r>
              <w:rPr>
                <w:rFonts w:hint="eastAsia" w:ascii="仿宋" w:hAnsi="仿宋" w:eastAsia="仿宋"/>
                <w:color w:val="auto"/>
                <w:kern w:val="2"/>
                <w:sz w:val="24"/>
                <w:szCs w:val="24"/>
                <w:highlight w:val="none"/>
              </w:rPr>
              <w:t>分</w:t>
            </w:r>
          </w:p>
        </w:tc>
        <w:tc>
          <w:tcPr>
            <w:tcW w:w="1188" w:type="dxa"/>
            <w:vAlign w:val="center"/>
          </w:tcPr>
          <w:p w14:paraId="1C8A6AAC">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项目</w:t>
            </w:r>
          </w:p>
          <w:p w14:paraId="7F6859AB">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负责人</w:t>
            </w:r>
          </w:p>
        </w:tc>
        <w:tc>
          <w:tcPr>
            <w:tcW w:w="732" w:type="dxa"/>
            <w:vAlign w:val="center"/>
          </w:tcPr>
          <w:p w14:paraId="5E4CDB02">
            <w:pPr>
              <w:spacing w:line="400" w:lineRule="exact"/>
              <w:ind w:firstLine="36" w:firstLineChars="15"/>
              <w:jc w:val="center"/>
              <w:rPr>
                <w:rFonts w:hint="default"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10</w:t>
            </w:r>
          </w:p>
        </w:tc>
        <w:tc>
          <w:tcPr>
            <w:tcW w:w="6828" w:type="dxa"/>
            <w:vAlign w:val="center"/>
          </w:tcPr>
          <w:p w14:paraId="29010F32">
            <w:pPr>
              <w:spacing w:after="0" w:line="260" w:lineRule="exact"/>
              <w:ind w:firstLine="240" w:firstLineChars="100"/>
              <w:rPr>
                <w:rFonts w:hint="default"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rPr>
              <w:t>项目负责人具有</w:t>
            </w:r>
            <w:r>
              <w:rPr>
                <w:rFonts w:hint="eastAsia" w:ascii="仿宋_GB2312" w:hAnsi="仿宋" w:eastAsia="仿宋_GB2312" w:cs="仿宋"/>
                <w:color w:val="auto"/>
                <w:sz w:val="24"/>
                <w:szCs w:val="24"/>
                <w:highlight w:val="none"/>
                <w:lang w:val="en-US" w:eastAsia="zh-CN"/>
              </w:rPr>
              <w:t>二次供水清洗相关的</w:t>
            </w:r>
            <w:r>
              <w:rPr>
                <w:rFonts w:hint="eastAsia" w:ascii="仿宋_GB2312" w:hAnsi="仿宋" w:eastAsia="仿宋_GB2312" w:cs="仿宋"/>
                <w:color w:val="auto"/>
                <w:sz w:val="24"/>
                <w:szCs w:val="24"/>
                <w:highlight w:val="none"/>
              </w:rPr>
              <w:t>工程师</w:t>
            </w:r>
            <w:r>
              <w:rPr>
                <w:rFonts w:hint="eastAsia" w:ascii="仿宋_GB2312" w:hAnsi="仿宋" w:eastAsia="仿宋_GB2312" w:cs="仿宋"/>
                <w:color w:val="auto"/>
                <w:sz w:val="24"/>
                <w:szCs w:val="24"/>
                <w:highlight w:val="none"/>
                <w:lang w:val="en-US" w:eastAsia="zh-CN"/>
              </w:rPr>
              <w:t>职称</w:t>
            </w:r>
            <w:r>
              <w:rPr>
                <w:rFonts w:hint="eastAsia" w:ascii="仿宋_GB2312" w:hAnsi="仿宋" w:eastAsia="仿宋_GB2312" w:cs="仿宋"/>
                <w:color w:val="auto"/>
                <w:sz w:val="24"/>
                <w:szCs w:val="24"/>
                <w:highlight w:val="none"/>
              </w:rPr>
              <w:t>或技师</w:t>
            </w:r>
            <w:r>
              <w:rPr>
                <w:rFonts w:hint="eastAsia" w:ascii="仿宋_GB2312" w:hAnsi="仿宋" w:eastAsia="仿宋_GB2312" w:cs="仿宋"/>
                <w:color w:val="auto"/>
                <w:sz w:val="24"/>
                <w:szCs w:val="24"/>
                <w:highlight w:val="none"/>
                <w:lang w:val="en-US" w:eastAsia="zh-CN"/>
              </w:rPr>
              <w:t>资格证书。</w:t>
            </w:r>
          </w:p>
        </w:tc>
      </w:tr>
      <w:tr w14:paraId="7778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0" w:type="dxa"/>
            <w:vMerge w:val="continue"/>
            <w:vAlign w:val="center"/>
          </w:tcPr>
          <w:p w14:paraId="23E87FB5">
            <w:pPr>
              <w:spacing w:line="400" w:lineRule="exact"/>
              <w:jc w:val="center"/>
              <w:rPr>
                <w:rFonts w:ascii="仿宋" w:hAnsi="仿宋" w:eastAsia="仿宋"/>
                <w:color w:val="auto"/>
                <w:kern w:val="2"/>
                <w:sz w:val="24"/>
                <w:szCs w:val="24"/>
                <w:highlight w:val="none"/>
              </w:rPr>
            </w:pPr>
          </w:p>
        </w:tc>
        <w:tc>
          <w:tcPr>
            <w:tcW w:w="1188" w:type="dxa"/>
            <w:tcBorders>
              <w:top w:val="single" w:color="000000" w:sz="4" w:space="0"/>
              <w:right w:val="single" w:color="000000" w:sz="4" w:space="0"/>
            </w:tcBorders>
            <w:vAlign w:val="center"/>
          </w:tcPr>
          <w:p w14:paraId="4C49D46D">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主要服务人员</w:t>
            </w:r>
          </w:p>
        </w:tc>
        <w:tc>
          <w:tcPr>
            <w:tcW w:w="732" w:type="dxa"/>
            <w:tcBorders>
              <w:left w:val="single" w:color="000000" w:sz="4" w:space="0"/>
            </w:tcBorders>
            <w:vAlign w:val="center"/>
          </w:tcPr>
          <w:p w14:paraId="53A8A5E3">
            <w:pPr>
              <w:spacing w:line="400" w:lineRule="exact"/>
              <w:ind w:firstLine="36" w:firstLineChars="15"/>
              <w:jc w:val="center"/>
              <w:rPr>
                <w:rFonts w:hint="eastAsia" w:ascii="仿宋" w:hAnsi="仿宋" w:eastAsia="仿宋"/>
                <w:color w:val="auto"/>
                <w:kern w:val="2"/>
                <w:sz w:val="24"/>
                <w:szCs w:val="24"/>
                <w:highlight w:val="none"/>
                <w:lang w:val="en-US" w:eastAsia="zh-CN"/>
              </w:rPr>
            </w:pPr>
            <w:r>
              <w:rPr>
                <w:rFonts w:hint="eastAsia" w:ascii="仿宋" w:hAnsi="仿宋" w:eastAsia="仿宋"/>
                <w:strike w:val="0"/>
                <w:dstrike w:val="0"/>
                <w:color w:val="auto"/>
                <w:kern w:val="2"/>
                <w:sz w:val="24"/>
                <w:szCs w:val="24"/>
                <w:highlight w:val="none"/>
                <w:lang w:val="en-US" w:eastAsia="zh-CN"/>
              </w:rPr>
              <w:t>5</w:t>
            </w:r>
          </w:p>
        </w:tc>
        <w:tc>
          <w:tcPr>
            <w:tcW w:w="6828" w:type="dxa"/>
            <w:vAlign w:val="center"/>
          </w:tcPr>
          <w:p w14:paraId="29293124">
            <w:pPr>
              <w:spacing w:after="0" w:line="260" w:lineRule="exact"/>
              <w:rPr>
                <w:rFonts w:ascii="仿宋_GB2312" w:hAnsi="仿宋" w:eastAsia="仿宋_GB2312" w:cs="仿宋"/>
                <w:color w:val="auto"/>
                <w:sz w:val="24"/>
                <w:szCs w:val="24"/>
                <w:highlight w:val="none"/>
              </w:rPr>
            </w:pPr>
            <w:r>
              <w:rPr>
                <w:rFonts w:hint="eastAsia" w:ascii="仿宋_GB2312" w:hAnsi="仿宋" w:eastAsia="仿宋_GB2312" w:cs="仿宋"/>
                <w:color w:val="auto"/>
                <w:sz w:val="24"/>
                <w:szCs w:val="24"/>
                <w:highlight w:val="none"/>
              </w:rPr>
              <w:t>具有健康证的相关服务人员不少于</w:t>
            </w:r>
            <w:r>
              <w:rPr>
                <w:rFonts w:hint="eastAsia" w:ascii="仿宋_GB2312" w:hAnsi="仿宋" w:eastAsia="仿宋_GB2312" w:cs="仿宋"/>
                <w:color w:val="auto"/>
                <w:sz w:val="24"/>
                <w:szCs w:val="24"/>
                <w:highlight w:val="none"/>
                <w:lang w:val="en-US" w:eastAsia="zh-CN"/>
              </w:rPr>
              <w:t>1</w:t>
            </w:r>
            <w:r>
              <w:rPr>
                <w:rFonts w:hint="eastAsia" w:ascii="仿宋_GB2312" w:hAnsi="仿宋" w:eastAsia="仿宋_GB2312" w:cs="仿宋"/>
                <w:color w:val="auto"/>
                <w:sz w:val="24"/>
                <w:szCs w:val="24"/>
                <w:highlight w:val="none"/>
              </w:rPr>
              <w:t>名的得</w:t>
            </w:r>
            <w:r>
              <w:rPr>
                <w:rFonts w:hint="eastAsia" w:ascii="仿宋_GB2312" w:hAnsi="仿宋" w:eastAsia="仿宋_GB2312" w:cs="仿宋"/>
                <w:color w:val="auto"/>
                <w:sz w:val="24"/>
                <w:szCs w:val="24"/>
                <w:highlight w:val="none"/>
                <w:lang w:val="en-US" w:eastAsia="zh-CN"/>
              </w:rPr>
              <w:t>3</w:t>
            </w:r>
            <w:r>
              <w:rPr>
                <w:rFonts w:hint="eastAsia" w:ascii="仿宋_GB2312" w:hAnsi="仿宋" w:eastAsia="仿宋_GB2312" w:cs="仿宋"/>
                <w:color w:val="auto"/>
                <w:sz w:val="24"/>
                <w:szCs w:val="24"/>
                <w:highlight w:val="none"/>
              </w:rPr>
              <w:t>分，人数每增加一名加1分，最高得</w:t>
            </w:r>
            <w:r>
              <w:rPr>
                <w:rFonts w:hint="eastAsia" w:ascii="仿宋_GB2312" w:hAnsi="仿宋" w:eastAsia="仿宋_GB2312" w:cs="仿宋"/>
                <w:color w:val="auto"/>
                <w:sz w:val="24"/>
                <w:szCs w:val="24"/>
                <w:highlight w:val="none"/>
                <w:lang w:val="en-US" w:eastAsia="zh-CN"/>
              </w:rPr>
              <w:t>5</w:t>
            </w:r>
            <w:r>
              <w:rPr>
                <w:rFonts w:hint="eastAsia" w:ascii="仿宋_GB2312" w:hAnsi="仿宋" w:eastAsia="仿宋_GB2312" w:cs="仿宋"/>
                <w:color w:val="auto"/>
                <w:sz w:val="24"/>
                <w:szCs w:val="24"/>
                <w:highlight w:val="none"/>
              </w:rPr>
              <w:t>分。</w:t>
            </w:r>
          </w:p>
        </w:tc>
      </w:tr>
      <w:tr w14:paraId="5D84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0" w:type="dxa"/>
            <w:vMerge w:val="continue"/>
            <w:vAlign w:val="center"/>
          </w:tcPr>
          <w:p w14:paraId="7AB120EC">
            <w:pPr>
              <w:spacing w:line="400" w:lineRule="exact"/>
              <w:jc w:val="center"/>
              <w:rPr>
                <w:rFonts w:ascii="仿宋" w:hAnsi="仿宋" w:eastAsia="仿宋"/>
                <w:color w:val="auto"/>
                <w:kern w:val="2"/>
                <w:sz w:val="24"/>
                <w:szCs w:val="24"/>
                <w:highlight w:val="none"/>
              </w:rPr>
            </w:pPr>
          </w:p>
        </w:tc>
        <w:tc>
          <w:tcPr>
            <w:tcW w:w="1188" w:type="dxa"/>
            <w:tcBorders>
              <w:top w:val="single" w:color="000000" w:sz="4" w:space="0"/>
              <w:right w:val="single" w:color="000000" w:sz="4" w:space="0"/>
            </w:tcBorders>
            <w:vAlign w:val="center"/>
          </w:tcPr>
          <w:p w14:paraId="0F3826B2">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服务质量</w:t>
            </w:r>
          </w:p>
        </w:tc>
        <w:tc>
          <w:tcPr>
            <w:tcW w:w="732" w:type="dxa"/>
            <w:tcBorders>
              <w:left w:val="single" w:color="000000" w:sz="4" w:space="0"/>
            </w:tcBorders>
            <w:vAlign w:val="center"/>
          </w:tcPr>
          <w:p w14:paraId="666D074C">
            <w:pPr>
              <w:spacing w:line="400" w:lineRule="exact"/>
              <w:ind w:firstLine="36" w:firstLineChars="15"/>
              <w:jc w:val="center"/>
              <w:rPr>
                <w:rFonts w:hint="default" w:ascii="仿宋" w:hAnsi="仿宋" w:eastAsia="仿宋"/>
                <w:color w:val="auto"/>
                <w:kern w:val="2"/>
                <w:sz w:val="24"/>
                <w:szCs w:val="24"/>
                <w:highlight w:val="none"/>
                <w:lang w:val="en-US" w:eastAsia="zh-CN"/>
              </w:rPr>
            </w:pPr>
            <w:r>
              <w:rPr>
                <w:rFonts w:hint="eastAsia" w:ascii="仿宋" w:hAnsi="仿宋" w:eastAsia="仿宋"/>
                <w:strike w:val="0"/>
                <w:dstrike w:val="0"/>
                <w:color w:val="auto"/>
                <w:kern w:val="2"/>
                <w:sz w:val="24"/>
                <w:szCs w:val="24"/>
                <w:highlight w:val="none"/>
                <w:lang w:val="en-US" w:eastAsia="zh-CN"/>
              </w:rPr>
              <w:t>15</w:t>
            </w:r>
          </w:p>
        </w:tc>
        <w:tc>
          <w:tcPr>
            <w:tcW w:w="6828" w:type="dxa"/>
            <w:vAlign w:val="center"/>
          </w:tcPr>
          <w:p w14:paraId="40D71361">
            <w:pPr>
              <w:spacing w:after="0" w:line="260" w:lineRule="exact"/>
              <w:rPr>
                <w:rFonts w:hint="default"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具有评估机构认证的AAA级信用等级证书，得8分；</w:t>
            </w:r>
          </w:p>
          <w:p w14:paraId="250BA60C">
            <w:pPr>
              <w:spacing w:after="0" w:line="260" w:lineRule="exact"/>
              <w:rPr>
                <w:rFonts w:ascii="仿宋_GB2312" w:hAnsi="仿宋" w:eastAsia="仿宋_GB2312" w:cs="仿宋"/>
                <w:color w:val="auto"/>
                <w:sz w:val="24"/>
                <w:szCs w:val="24"/>
                <w:highlight w:val="none"/>
              </w:rPr>
            </w:pPr>
            <w:r>
              <w:rPr>
                <w:rFonts w:hint="eastAsia" w:ascii="仿宋_GB2312" w:hAnsi="仿宋" w:eastAsia="仿宋_GB2312" w:cs="仿宋"/>
                <w:color w:val="auto"/>
                <w:sz w:val="24"/>
                <w:szCs w:val="24"/>
                <w:highlight w:val="none"/>
              </w:rPr>
              <w:t>投入的清洗设备只有一套的得</w:t>
            </w:r>
            <w:r>
              <w:rPr>
                <w:rFonts w:hint="eastAsia" w:ascii="仿宋_GB2312" w:hAnsi="仿宋" w:eastAsia="仿宋_GB2312" w:cs="仿宋"/>
                <w:color w:val="auto"/>
                <w:sz w:val="24"/>
                <w:szCs w:val="24"/>
                <w:highlight w:val="none"/>
                <w:lang w:val="en-US" w:eastAsia="zh-CN"/>
              </w:rPr>
              <w:t>5</w:t>
            </w:r>
            <w:r>
              <w:rPr>
                <w:rFonts w:hint="eastAsia" w:ascii="仿宋_GB2312" w:hAnsi="仿宋" w:eastAsia="仿宋_GB2312" w:cs="仿宋"/>
                <w:color w:val="auto"/>
                <w:sz w:val="24"/>
                <w:szCs w:val="24"/>
                <w:highlight w:val="none"/>
              </w:rPr>
              <w:t>分，每增加一套加</w:t>
            </w:r>
            <w:r>
              <w:rPr>
                <w:rFonts w:hint="eastAsia" w:ascii="仿宋_GB2312" w:hAnsi="仿宋" w:eastAsia="仿宋_GB2312" w:cs="仿宋"/>
                <w:color w:val="auto"/>
                <w:sz w:val="24"/>
                <w:szCs w:val="24"/>
                <w:highlight w:val="none"/>
                <w:lang w:val="en-US" w:eastAsia="zh-CN"/>
              </w:rPr>
              <w:t>1</w:t>
            </w:r>
            <w:r>
              <w:rPr>
                <w:rFonts w:hint="eastAsia" w:ascii="仿宋_GB2312" w:hAnsi="仿宋" w:eastAsia="仿宋_GB2312" w:cs="仿宋"/>
                <w:color w:val="auto"/>
                <w:sz w:val="24"/>
                <w:szCs w:val="24"/>
                <w:highlight w:val="none"/>
              </w:rPr>
              <w:t>分，最高得</w:t>
            </w:r>
            <w:r>
              <w:rPr>
                <w:rFonts w:hint="eastAsia" w:ascii="仿宋_GB2312" w:hAnsi="仿宋" w:eastAsia="仿宋_GB2312" w:cs="仿宋"/>
                <w:color w:val="auto"/>
                <w:sz w:val="24"/>
                <w:szCs w:val="24"/>
                <w:highlight w:val="none"/>
                <w:lang w:val="en-US" w:eastAsia="zh-CN"/>
              </w:rPr>
              <w:t>7</w:t>
            </w:r>
            <w:r>
              <w:rPr>
                <w:rFonts w:hint="eastAsia" w:ascii="仿宋_GB2312" w:hAnsi="仿宋" w:eastAsia="仿宋_GB2312" w:cs="仿宋"/>
                <w:color w:val="auto"/>
                <w:sz w:val="24"/>
                <w:szCs w:val="24"/>
                <w:highlight w:val="none"/>
              </w:rPr>
              <w:t>分。</w:t>
            </w:r>
          </w:p>
        </w:tc>
      </w:tr>
      <w:tr w14:paraId="679D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0" w:type="dxa"/>
            <w:vMerge w:val="continue"/>
            <w:vAlign w:val="center"/>
          </w:tcPr>
          <w:p w14:paraId="50DACB23">
            <w:pPr>
              <w:spacing w:line="400" w:lineRule="exact"/>
              <w:jc w:val="center"/>
              <w:rPr>
                <w:rFonts w:ascii="仿宋" w:hAnsi="仿宋" w:eastAsia="仿宋"/>
                <w:color w:val="auto"/>
                <w:kern w:val="2"/>
                <w:sz w:val="24"/>
                <w:szCs w:val="24"/>
                <w:highlight w:val="none"/>
              </w:rPr>
            </w:pPr>
          </w:p>
        </w:tc>
        <w:tc>
          <w:tcPr>
            <w:tcW w:w="1188" w:type="dxa"/>
            <w:tcBorders>
              <w:top w:val="single" w:color="000000" w:sz="4" w:space="0"/>
              <w:right w:val="single" w:color="000000" w:sz="4" w:space="0"/>
            </w:tcBorders>
            <w:vAlign w:val="center"/>
          </w:tcPr>
          <w:p w14:paraId="3D39EDAA">
            <w:pPr>
              <w:spacing w:line="400" w:lineRule="exact"/>
              <w:jc w:val="center"/>
              <w:rPr>
                <w:rFonts w:hint="default"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技术服务方案</w:t>
            </w:r>
          </w:p>
        </w:tc>
        <w:tc>
          <w:tcPr>
            <w:tcW w:w="732" w:type="dxa"/>
            <w:tcBorders>
              <w:left w:val="single" w:color="000000" w:sz="4" w:space="0"/>
            </w:tcBorders>
            <w:vAlign w:val="center"/>
          </w:tcPr>
          <w:p w14:paraId="215B5AFA">
            <w:pPr>
              <w:spacing w:line="400" w:lineRule="exact"/>
              <w:ind w:firstLine="36" w:firstLineChars="15"/>
              <w:jc w:val="center"/>
              <w:rPr>
                <w:rFonts w:hint="default" w:ascii="仿宋" w:hAnsi="仿宋" w:eastAsia="仿宋"/>
                <w:strike/>
                <w:dstrike w:val="0"/>
                <w:color w:val="auto"/>
                <w:kern w:val="2"/>
                <w:sz w:val="24"/>
                <w:szCs w:val="24"/>
                <w:highlight w:val="none"/>
                <w:lang w:val="en-US" w:eastAsia="zh-CN"/>
              </w:rPr>
            </w:pPr>
            <w:r>
              <w:rPr>
                <w:rFonts w:hint="eastAsia" w:ascii="仿宋" w:hAnsi="仿宋" w:eastAsia="仿宋"/>
                <w:strike w:val="0"/>
                <w:dstrike w:val="0"/>
                <w:color w:val="auto"/>
                <w:kern w:val="2"/>
                <w:sz w:val="24"/>
                <w:szCs w:val="24"/>
                <w:highlight w:val="none"/>
                <w:lang w:val="en-US" w:eastAsia="zh-CN"/>
              </w:rPr>
              <w:t>10</w:t>
            </w:r>
          </w:p>
        </w:tc>
        <w:tc>
          <w:tcPr>
            <w:tcW w:w="6828" w:type="dxa"/>
            <w:vAlign w:val="center"/>
          </w:tcPr>
          <w:p w14:paraId="61442216">
            <w:pPr>
              <w:spacing w:after="0" w:line="260" w:lineRule="exact"/>
              <w:rPr>
                <w:rFonts w:hint="eastAsia"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针对提供的服务工作方案进行评审。服务工作方案内容全面、科学合理、可行性强，得8-10分；服务工作方案较完整、较合理，基本满足项目需求，得4-7分；服务工作方案与本项目实施内容关联性不强，无法保证服务按时完成，得1-3分；未提供不得分。</w:t>
            </w:r>
          </w:p>
        </w:tc>
      </w:tr>
      <w:tr w14:paraId="7E43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0" w:type="dxa"/>
            <w:vMerge w:val="continue"/>
            <w:vAlign w:val="center"/>
          </w:tcPr>
          <w:p w14:paraId="0875FD1B">
            <w:pPr>
              <w:spacing w:line="400" w:lineRule="exact"/>
              <w:jc w:val="center"/>
              <w:rPr>
                <w:rFonts w:ascii="仿宋" w:hAnsi="仿宋" w:eastAsia="仿宋"/>
                <w:color w:val="auto"/>
                <w:kern w:val="2"/>
                <w:sz w:val="24"/>
                <w:szCs w:val="24"/>
                <w:highlight w:val="none"/>
              </w:rPr>
            </w:pPr>
          </w:p>
        </w:tc>
        <w:tc>
          <w:tcPr>
            <w:tcW w:w="1188" w:type="dxa"/>
            <w:tcBorders>
              <w:top w:val="single" w:color="000000" w:sz="4" w:space="0"/>
              <w:right w:val="single" w:color="000000" w:sz="4" w:space="0"/>
            </w:tcBorders>
            <w:vAlign w:val="center"/>
          </w:tcPr>
          <w:p w14:paraId="2AC015F9">
            <w:pPr>
              <w:spacing w:line="400" w:lineRule="exact"/>
              <w:jc w:val="center"/>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投标方</w:t>
            </w:r>
          </w:p>
          <w:p w14:paraId="2C852618">
            <w:pPr>
              <w:spacing w:line="400" w:lineRule="exact"/>
              <w:jc w:val="center"/>
              <w:rPr>
                <w:rFonts w:hint="eastAsia" w:ascii="仿宋_GB2312" w:hAnsi="仿宋" w:eastAsia="仿宋_GB2312" w:cs="仿宋"/>
                <w:color w:val="auto"/>
                <w:sz w:val="24"/>
                <w:szCs w:val="24"/>
                <w:highlight w:val="none"/>
              </w:rPr>
            </w:pPr>
            <w:r>
              <w:rPr>
                <w:rFonts w:hint="eastAsia" w:ascii="仿宋" w:hAnsi="仿宋" w:eastAsia="仿宋"/>
                <w:color w:val="auto"/>
                <w:kern w:val="2"/>
                <w:sz w:val="24"/>
                <w:szCs w:val="24"/>
                <w:highlight w:val="none"/>
              </w:rPr>
              <w:t>综合实力</w:t>
            </w:r>
          </w:p>
        </w:tc>
        <w:tc>
          <w:tcPr>
            <w:tcW w:w="732" w:type="dxa"/>
            <w:tcBorders>
              <w:left w:val="single" w:color="000000" w:sz="4" w:space="0"/>
            </w:tcBorders>
            <w:vAlign w:val="center"/>
          </w:tcPr>
          <w:p w14:paraId="30EA130D">
            <w:pPr>
              <w:spacing w:after="0" w:line="260" w:lineRule="exact"/>
              <w:jc w:val="center"/>
              <w:rPr>
                <w:rFonts w:hint="eastAsia" w:ascii="仿宋_GB2312" w:hAnsi="仿宋" w:eastAsia="仿宋_GB2312" w:cs="仿宋"/>
                <w:color w:val="auto"/>
                <w:sz w:val="24"/>
                <w:szCs w:val="24"/>
                <w:highlight w:val="none"/>
              </w:rPr>
            </w:pPr>
            <w:r>
              <w:rPr>
                <w:rFonts w:hint="eastAsia" w:ascii="仿宋_GB2312" w:hAnsi="仿宋" w:eastAsia="仿宋_GB2312" w:cs="仿宋"/>
                <w:color w:val="auto"/>
                <w:sz w:val="24"/>
                <w:szCs w:val="24"/>
                <w:highlight w:val="none"/>
              </w:rPr>
              <w:t>15</w:t>
            </w:r>
          </w:p>
        </w:tc>
        <w:tc>
          <w:tcPr>
            <w:tcW w:w="6828" w:type="dxa"/>
            <w:vAlign w:val="center"/>
          </w:tcPr>
          <w:p w14:paraId="723FB6FE">
            <w:pPr>
              <w:spacing w:after="0" w:line="260" w:lineRule="exact"/>
              <w:rPr>
                <w:rFonts w:hint="eastAsia"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rPr>
              <w:t>投标</w:t>
            </w:r>
            <w:r>
              <w:rPr>
                <w:rFonts w:hint="eastAsia" w:ascii="仿宋_GB2312" w:hAnsi="仿宋" w:eastAsia="仿宋_GB2312" w:cs="仿宋"/>
                <w:color w:val="auto"/>
                <w:sz w:val="24"/>
                <w:szCs w:val="24"/>
                <w:highlight w:val="none"/>
                <w:lang w:val="en-US" w:eastAsia="zh-CN"/>
              </w:rPr>
              <w:t>人</w:t>
            </w:r>
            <w:r>
              <w:rPr>
                <w:rFonts w:hint="eastAsia" w:ascii="仿宋_GB2312" w:hAnsi="仿宋" w:eastAsia="仿宋_GB2312" w:cs="仿宋"/>
                <w:color w:val="auto"/>
                <w:sz w:val="24"/>
                <w:szCs w:val="24"/>
                <w:highlight w:val="none"/>
              </w:rPr>
              <w:t>具备认证机构认可的二次供水设施清洗消毒资质和有限空间作业资质（甲级或一级）的得15分</w:t>
            </w:r>
            <w:r>
              <w:rPr>
                <w:rFonts w:hint="eastAsia" w:ascii="仿宋_GB2312" w:hAnsi="仿宋" w:eastAsia="仿宋_GB2312" w:cs="仿宋"/>
                <w:color w:val="auto"/>
                <w:sz w:val="24"/>
                <w:szCs w:val="24"/>
                <w:highlight w:val="none"/>
                <w:lang w:eastAsia="zh-CN"/>
              </w:rPr>
              <w:t>。</w:t>
            </w:r>
          </w:p>
        </w:tc>
      </w:tr>
      <w:tr w14:paraId="5131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200" w:type="dxa"/>
            <w:vMerge w:val="continue"/>
            <w:vAlign w:val="center"/>
          </w:tcPr>
          <w:p w14:paraId="0362FDBB">
            <w:pPr>
              <w:spacing w:line="400" w:lineRule="exact"/>
              <w:jc w:val="center"/>
              <w:rPr>
                <w:rFonts w:ascii="仿宋" w:hAnsi="仿宋" w:eastAsia="仿宋"/>
                <w:color w:val="auto"/>
                <w:kern w:val="2"/>
                <w:sz w:val="24"/>
                <w:szCs w:val="24"/>
                <w:highlight w:val="none"/>
              </w:rPr>
            </w:pPr>
          </w:p>
        </w:tc>
        <w:tc>
          <w:tcPr>
            <w:tcW w:w="1188" w:type="dxa"/>
            <w:vAlign w:val="center"/>
          </w:tcPr>
          <w:p w14:paraId="6CBBA785">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业绩</w:t>
            </w:r>
          </w:p>
        </w:tc>
        <w:tc>
          <w:tcPr>
            <w:tcW w:w="732" w:type="dxa"/>
            <w:vAlign w:val="center"/>
          </w:tcPr>
          <w:p w14:paraId="475AD7A5">
            <w:pPr>
              <w:spacing w:line="400" w:lineRule="exact"/>
              <w:ind w:firstLine="36" w:firstLineChars="15"/>
              <w:jc w:val="center"/>
              <w:rPr>
                <w:rFonts w:hint="default" w:ascii="仿宋" w:hAnsi="仿宋" w:eastAsia="仿宋_GB2312"/>
                <w:color w:val="auto"/>
                <w:kern w:val="2"/>
                <w:sz w:val="24"/>
                <w:szCs w:val="24"/>
                <w:highlight w:val="none"/>
                <w:lang w:val="en-US" w:eastAsia="zh-CN"/>
              </w:rPr>
            </w:pPr>
            <w:r>
              <w:rPr>
                <w:rFonts w:hint="eastAsia" w:ascii="仿宋" w:hAnsi="仿宋" w:eastAsia="仿宋_GB2312"/>
                <w:color w:val="auto"/>
                <w:kern w:val="2"/>
                <w:sz w:val="24"/>
                <w:szCs w:val="24"/>
                <w:highlight w:val="none"/>
                <w:lang w:val="en-US" w:eastAsia="zh-CN"/>
              </w:rPr>
              <w:t>15</w:t>
            </w:r>
          </w:p>
        </w:tc>
        <w:tc>
          <w:tcPr>
            <w:tcW w:w="6828" w:type="dxa"/>
            <w:vAlign w:val="center"/>
          </w:tcPr>
          <w:p w14:paraId="181D012D">
            <w:pPr>
              <w:spacing w:after="0" w:line="260" w:lineRule="exact"/>
              <w:rPr>
                <w:rFonts w:ascii="仿宋_GB2312" w:hAnsi="仿宋" w:eastAsia="仿宋_GB2312" w:cs="仿宋"/>
                <w:color w:val="auto"/>
                <w:sz w:val="24"/>
                <w:szCs w:val="24"/>
                <w:highlight w:val="none"/>
              </w:rPr>
            </w:pPr>
            <w:r>
              <w:rPr>
                <w:rFonts w:hint="eastAsia" w:ascii="仿宋_GB2312" w:hAnsi="仿宋" w:eastAsia="仿宋_GB2312" w:cs="仿宋"/>
                <w:color w:val="auto"/>
                <w:sz w:val="24"/>
                <w:szCs w:val="24"/>
                <w:highlight w:val="none"/>
              </w:rPr>
              <w:t>投标人近三年承担过类似项目业绩</w:t>
            </w:r>
            <w:r>
              <w:rPr>
                <w:rFonts w:hint="eastAsia" w:ascii="仿宋_GB2312" w:hAnsi="仿宋" w:eastAsia="仿宋_GB2312" w:cs="仿宋"/>
                <w:color w:val="auto"/>
                <w:sz w:val="24"/>
                <w:szCs w:val="24"/>
                <w:highlight w:val="none"/>
                <w:lang w:eastAsia="zh-CN"/>
              </w:rPr>
              <w:t>，</w:t>
            </w:r>
            <w:r>
              <w:rPr>
                <w:rFonts w:hint="eastAsia" w:ascii="仿宋_GB2312" w:hAnsi="仿宋" w:eastAsia="仿宋_GB2312" w:cs="仿宋"/>
                <w:color w:val="auto"/>
                <w:sz w:val="24"/>
                <w:szCs w:val="24"/>
                <w:highlight w:val="none"/>
              </w:rPr>
              <w:t>每项得</w:t>
            </w:r>
            <w:r>
              <w:rPr>
                <w:rFonts w:hint="eastAsia" w:ascii="仿宋_GB2312" w:hAnsi="仿宋" w:eastAsia="仿宋_GB2312" w:cs="仿宋"/>
                <w:color w:val="auto"/>
                <w:sz w:val="24"/>
                <w:szCs w:val="24"/>
                <w:highlight w:val="none"/>
                <w:lang w:val="en-US" w:eastAsia="zh-CN"/>
              </w:rPr>
              <w:t>5</w:t>
            </w:r>
            <w:r>
              <w:rPr>
                <w:rFonts w:hint="eastAsia" w:ascii="仿宋_GB2312" w:hAnsi="仿宋" w:eastAsia="仿宋_GB2312" w:cs="仿宋"/>
                <w:color w:val="auto"/>
                <w:sz w:val="24"/>
                <w:szCs w:val="24"/>
                <w:highlight w:val="none"/>
              </w:rPr>
              <w:t>分，最多得</w:t>
            </w:r>
            <w:r>
              <w:rPr>
                <w:rFonts w:hint="eastAsia" w:ascii="仿宋_GB2312" w:hAnsi="仿宋" w:eastAsia="仿宋_GB2312" w:cs="仿宋"/>
                <w:color w:val="auto"/>
                <w:sz w:val="24"/>
                <w:szCs w:val="24"/>
                <w:highlight w:val="none"/>
                <w:lang w:val="en-US" w:eastAsia="zh-CN"/>
              </w:rPr>
              <w:t>15</w:t>
            </w:r>
            <w:r>
              <w:rPr>
                <w:rFonts w:hint="eastAsia" w:ascii="仿宋_GB2312" w:hAnsi="仿宋" w:eastAsia="仿宋_GB2312" w:cs="仿宋"/>
                <w:color w:val="auto"/>
                <w:sz w:val="24"/>
                <w:szCs w:val="24"/>
                <w:highlight w:val="none"/>
              </w:rPr>
              <w:t>分。须提供有效证明文件复印件并加盖公章（类似项目业绩是指单项合同金额1万元及以上清洗消毒业绩，需提供有效证明材料）。</w:t>
            </w:r>
          </w:p>
        </w:tc>
      </w:tr>
      <w:tr w14:paraId="7E5D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120" w:type="dxa"/>
            <w:gridSpan w:val="3"/>
            <w:vAlign w:val="center"/>
          </w:tcPr>
          <w:p w14:paraId="46E7CBEF">
            <w:pPr>
              <w:spacing w:line="400" w:lineRule="exact"/>
              <w:ind w:firstLine="36" w:firstLineChars="15"/>
              <w:jc w:val="center"/>
              <w:rPr>
                <w:rFonts w:ascii="仿宋" w:hAnsi="仿宋" w:eastAsia="仿宋"/>
                <w:kern w:val="2"/>
                <w:sz w:val="24"/>
                <w:szCs w:val="24"/>
                <w:highlight w:val="none"/>
              </w:rPr>
            </w:pPr>
            <w:r>
              <w:rPr>
                <w:rFonts w:hint="eastAsia" w:ascii="仿宋" w:hAnsi="仿宋" w:eastAsia="仿宋"/>
                <w:kern w:val="2"/>
                <w:sz w:val="24"/>
                <w:szCs w:val="24"/>
                <w:highlight w:val="none"/>
              </w:rPr>
              <w:t>总 分</w:t>
            </w:r>
          </w:p>
        </w:tc>
        <w:tc>
          <w:tcPr>
            <w:tcW w:w="6828" w:type="dxa"/>
            <w:vAlign w:val="center"/>
          </w:tcPr>
          <w:p w14:paraId="52C0A4C5">
            <w:pPr>
              <w:spacing w:line="46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100分</w:t>
            </w:r>
          </w:p>
        </w:tc>
      </w:tr>
    </w:tbl>
    <w:p w14:paraId="47E27702">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投标人应确保提供的相关证明材料真实合法有效，采购小组不负责对资料的真实性、合法性进行核查；如发现存在弄虚作假嫌疑，应当提请有关行政监督部门另行调查，评审进程不受影响（按招标文件规定进行评审）。投标人对其提交的投标文件（包括提供的相关证明材料原件）的真实性、合法性负责。如有弄虚作假行为，自行承担相关法律法规规定的相应法律责任。</w:t>
      </w:r>
    </w:p>
    <w:p w14:paraId="6CB9213D">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第七条 计分办法</w:t>
      </w:r>
    </w:p>
    <w:p w14:paraId="67C550BE">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1.评标委员会成员按照采购文件和本办法上述有关规定，给各响应文件评分，对评委评出的各投标人的总分，采取所有评委打分平均分数（算术平均值）作为该投标人的最终得分。</w:t>
      </w:r>
    </w:p>
    <w:p w14:paraId="40216BC2">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2.各项统计、评分结果均按四舍五入方法精确到小数点后二位。</w:t>
      </w:r>
    </w:p>
    <w:p w14:paraId="54434264">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第八条 推荐中标候选人</w:t>
      </w:r>
    </w:p>
    <w:p w14:paraId="29D46762">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评标委员会在评标报告中推荐中标候选人时，应遵照以下原则：</w:t>
      </w:r>
    </w:p>
    <w:p w14:paraId="73ABD9EA">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1.由评标委员会成员按照评分标准的规定对投标人进行综合评审，所有评标委员会成员打分的算术平均值为投标人的综合得分，结合综合打分规则从高到低推荐前三名为中标候选人。综合得分最高为中标人。</w:t>
      </w:r>
    </w:p>
    <w:p w14:paraId="6E38CEA3">
      <w:pPr>
        <w:pStyle w:val="18"/>
        <w:shd w:val="clear" w:color="auto" w:fill="FFFFFF"/>
        <w:adjustRightInd w:val="0"/>
        <w:snapToGrid w:val="0"/>
        <w:spacing w:before="0" w:beforeAutospacing="0" w:after="0" w:afterAutospacing="0" w:line="540" w:lineRule="exact"/>
        <w:ind w:firstLine="640" w:firstLineChars="200"/>
        <w:rPr>
          <w:rFonts w:ascii="仿宋" w:eastAsia="仿宋"/>
          <w:b/>
          <w:kern w:val="44"/>
          <w:sz w:val="32"/>
          <w:szCs w:val="32"/>
          <w:highlight w:val="none"/>
        </w:rPr>
      </w:pPr>
      <w:r>
        <w:rPr>
          <w:rFonts w:hint="eastAsia" w:ascii="仿宋_GB2312" w:hAnsi="仿宋_GB2312" w:eastAsia="仿宋_GB2312" w:cs="仿宋_GB2312"/>
          <w:sz w:val="32"/>
          <w:szCs w:val="32"/>
          <w:highlight w:val="none"/>
        </w:rPr>
        <w:t>2.投标人数量少于三个或者资格条件合格的投标人不足三个，采购人应当依法对该项目重新采购。</w:t>
      </w:r>
      <w:bookmarkEnd w:id="5"/>
      <w:bookmarkStart w:id="6" w:name="_Toc643610532"/>
    </w:p>
    <w:p w14:paraId="3D620928">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第九条 公示及发放中标通知书</w:t>
      </w:r>
    </w:p>
    <w:p w14:paraId="630B332F">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中标候选人确定后，采购人在黄石市城管委网站（</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"http://cgj.huangshi.gov.cn）上进行公示，公示期不少于1"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http://cgw.huangshi.gov.cn/）上进行公示，公示期不少于1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个工作日。公示期满如无异议，向中标人发放中标通知书。</w:t>
      </w:r>
    </w:p>
    <w:p w14:paraId="209B2A3F">
      <w:pPr>
        <w:spacing w:after="0" w:line="540" w:lineRule="exact"/>
        <w:rPr>
          <w:rFonts w:ascii="仿宋" w:eastAsia="仿宋"/>
          <w:b/>
          <w:kern w:val="44"/>
          <w:sz w:val="32"/>
          <w:szCs w:val="32"/>
          <w:highlight w:val="none"/>
        </w:rPr>
        <w:sectPr>
          <w:pgSz w:w="11907" w:h="16840"/>
          <w:pgMar w:top="2098" w:right="1474" w:bottom="1984" w:left="1587" w:header="851" w:footer="992" w:gutter="0"/>
          <w:pgNumType w:start="1"/>
          <w:cols w:space="720" w:num="1"/>
          <w:docGrid w:type="lines" w:linePitch="312" w:charSpace="0"/>
        </w:sectPr>
      </w:pPr>
    </w:p>
    <w:bookmarkEnd w:id="6"/>
    <w:p w14:paraId="15B8A4CE">
      <w:pPr>
        <w:pStyle w:val="5"/>
        <w:spacing w:before="0" w:beforeAutospacing="0" w:after="0" w:afterAutospacing="0"/>
        <w:rPr>
          <w:rFonts w:hint="default" w:ascii="方正小标宋简体" w:hAnsi="方正小标宋简体" w:eastAsia="方正小标宋简体" w:cs="方正小标宋简体"/>
          <w:b w:val="0"/>
          <w:bCs w:val="0"/>
          <w:sz w:val="44"/>
          <w:szCs w:val="44"/>
          <w:highlight w:val="none"/>
        </w:rPr>
      </w:pPr>
      <w:r>
        <w:rPr>
          <w:rFonts w:ascii="方正小标宋简体" w:hAnsi="方正小标宋简体" w:eastAsia="方正小标宋简体" w:cs="方正小标宋简体"/>
          <w:b w:val="0"/>
          <w:bCs w:val="0"/>
          <w:sz w:val="44"/>
          <w:szCs w:val="44"/>
          <w:highlight w:val="none"/>
        </w:rPr>
        <w:t>第四章  投标文件格式附件</w:t>
      </w:r>
    </w:p>
    <w:p w14:paraId="30A33D9A">
      <w:pPr>
        <w:spacing w:after="0" w:line="480" w:lineRule="exact"/>
        <w:ind w:firstLine="640" w:firstLineChars="200"/>
        <w:rPr>
          <w:sz w:val="32"/>
          <w:szCs w:val="32"/>
          <w:highlight w:val="none"/>
        </w:rPr>
      </w:pPr>
      <w:r>
        <w:rPr>
          <w:rFonts w:hint="eastAsia" w:ascii="仿宋_GB2312" w:hAnsi="仿宋_GB2312" w:eastAsia="仿宋_GB2312" w:cs="仿宋_GB2312"/>
          <w:sz w:val="32"/>
          <w:szCs w:val="32"/>
          <w:highlight w:val="none"/>
        </w:rPr>
        <w:t>投标文件制作请按照本采购文件“第二章 投标人须知”第三部分“投标文件”的规定制作，有关格式如下：</w:t>
      </w:r>
    </w:p>
    <w:p w14:paraId="6E6AA467">
      <w:pPr>
        <w:spacing w:after="0" w:line="560" w:lineRule="exact"/>
        <w:ind w:firstLine="640" w:firstLineChars="200"/>
        <w:jc w:val="center"/>
        <w:rPr>
          <w:rFonts w:ascii="黑体" w:hAnsi="黑体" w:eastAsia="黑体" w:cs="黑体"/>
          <w:sz w:val="32"/>
          <w:szCs w:val="32"/>
          <w:highlight w:val="none"/>
        </w:rPr>
      </w:pPr>
      <w:r>
        <w:rPr>
          <w:rFonts w:hint="eastAsia" w:ascii="黑体" w:hAnsi="黑体" w:eastAsia="黑体" w:cs="黑体"/>
          <w:sz w:val="32"/>
          <w:szCs w:val="32"/>
          <w:highlight w:val="none"/>
        </w:rPr>
        <w:t>一、投标报名表</w:t>
      </w:r>
    </w:p>
    <w:p w14:paraId="47E52519">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报名单位（公章）：</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3"/>
        <w:gridCol w:w="4741"/>
      </w:tblGrid>
      <w:tr w14:paraId="45AD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24A9857F">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单位全称</w:t>
            </w:r>
          </w:p>
        </w:tc>
        <w:tc>
          <w:tcPr>
            <w:tcW w:w="4741" w:type="dxa"/>
            <w:vAlign w:val="center"/>
          </w:tcPr>
          <w:p w14:paraId="2147B2A9">
            <w:pPr>
              <w:spacing w:after="0"/>
              <w:ind w:firstLine="640" w:firstLineChars="200"/>
              <w:rPr>
                <w:rFonts w:ascii="仿宋_GB2312" w:hAnsi="仿宋_GB2312" w:eastAsia="仿宋_GB2312" w:cs="仿宋_GB2312"/>
                <w:sz w:val="32"/>
                <w:szCs w:val="32"/>
                <w:highlight w:val="none"/>
              </w:rPr>
            </w:pPr>
          </w:p>
        </w:tc>
      </w:tr>
      <w:tr w14:paraId="38CF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445D649F">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4741" w:type="dxa"/>
            <w:vAlign w:val="center"/>
          </w:tcPr>
          <w:p w14:paraId="04F45F02">
            <w:pPr>
              <w:spacing w:after="0"/>
              <w:ind w:firstLine="640" w:firstLineChars="200"/>
              <w:rPr>
                <w:rFonts w:ascii="仿宋_GB2312" w:hAnsi="仿宋_GB2312" w:eastAsia="仿宋_GB2312" w:cs="仿宋_GB2312"/>
                <w:sz w:val="32"/>
                <w:szCs w:val="32"/>
                <w:highlight w:val="none"/>
              </w:rPr>
            </w:pPr>
          </w:p>
        </w:tc>
      </w:tr>
      <w:tr w14:paraId="3EB6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71A24906">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资质证书编号</w:t>
            </w:r>
          </w:p>
        </w:tc>
        <w:tc>
          <w:tcPr>
            <w:tcW w:w="4741" w:type="dxa"/>
            <w:vAlign w:val="center"/>
          </w:tcPr>
          <w:p w14:paraId="0DBB9F1F">
            <w:pPr>
              <w:spacing w:after="0"/>
              <w:ind w:firstLine="640" w:firstLineChars="200"/>
              <w:rPr>
                <w:rFonts w:ascii="仿宋_GB2312" w:hAnsi="仿宋_GB2312" w:eastAsia="仿宋_GB2312" w:cs="仿宋_GB2312"/>
                <w:sz w:val="32"/>
                <w:szCs w:val="32"/>
                <w:highlight w:val="none"/>
              </w:rPr>
            </w:pPr>
          </w:p>
        </w:tc>
      </w:tr>
      <w:tr w14:paraId="3E9B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4588997A">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p>
        </w:tc>
        <w:tc>
          <w:tcPr>
            <w:tcW w:w="4741" w:type="dxa"/>
            <w:vAlign w:val="center"/>
          </w:tcPr>
          <w:p w14:paraId="442DFD00">
            <w:pPr>
              <w:spacing w:after="0"/>
              <w:ind w:firstLine="640" w:firstLineChars="200"/>
              <w:rPr>
                <w:rFonts w:ascii="仿宋_GB2312" w:hAnsi="仿宋_GB2312" w:eastAsia="仿宋_GB2312" w:cs="仿宋_GB2312"/>
                <w:sz w:val="32"/>
                <w:szCs w:val="32"/>
                <w:highlight w:val="none"/>
              </w:rPr>
            </w:pPr>
          </w:p>
        </w:tc>
      </w:tr>
      <w:tr w14:paraId="7EB5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0E64381D">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项目负责人</w:t>
            </w:r>
          </w:p>
        </w:tc>
        <w:tc>
          <w:tcPr>
            <w:tcW w:w="4741" w:type="dxa"/>
            <w:vAlign w:val="center"/>
          </w:tcPr>
          <w:p w14:paraId="49DCE191">
            <w:pPr>
              <w:spacing w:after="0"/>
              <w:ind w:firstLine="640" w:firstLineChars="200"/>
              <w:rPr>
                <w:rFonts w:ascii="仿宋_GB2312" w:hAnsi="仿宋_GB2312" w:eastAsia="仿宋_GB2312" w:cs="仿宋_GB2312"/>
                <w:sz w:val="32"/>
                <w:szCs w:val="32"/>
                <w:highlight w:val="none"/>
              </w:rPr>
            </w:pPr>
          </w:p>
        </w:tc>
      </w:tr>
      <w:tr w14:paraId="09FF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274907FF">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资质等级</w:t>
            </w:r>
          </w:p>
        </w:tc>
        <w:tc>
          <w:tcPr>
            <w:tcW w:w="4741" w:type="dxa"/>
            <w:vAlign w:val="center"/>
          </w:tcPr>
          <w:p w14:paraId="52E754B1">
            <w:pPr>
              <w:spacing w:after="0"/>
              <w:ind w:firstLine="640" w:firstLineChars="200"/>
              <w:rPr>
                <w:rFonts w:ascii="仿宋_GB2312" w:hAnsi="仿宋_GB2312" w:eastAsia="仿宋_GB2312" w:cs="仿宋_GB2312"/>
                <w:sz w:val="32"/>
                <w:szCs w:val="32"/>
                <w:highlight w:val="none"/>
              </w:rPr>
            </w:pPr>
          </w:p>
        </w:tc>
      </w:tr>
      <w:tr w14:paraId="44B0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4AAE35C9">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联系人及联系电话</w:t>
            </w:r>
          </w:p>
        </w:tc>
        <w:tc>
          <w:tcPr>
            <w:tcW w:w="4741" w:type="dxa"/>
            <w:vAlign w:val="center"/>
          </w:tcPr>
          <w:p w14:paraId="51238A50">
            <w:pPr>
              <w:spacing w:after="0"/>
              <w:ind w:firstLine="640" w:firstLineChars="200"/>
              <w:rPr>
                <w:rFonts w:ascii="仿宋_GB2312" w:hAnsi="仿宋_GB2312" w:eastAsia="仿宋_GB2312" w:cs="仿宋_GB2312"/>
                <w:sz w:val="32"/>
                <w:szCs w:val="32"/>
                <w:highlight w:val="none"/>
              </w:rPr>
            </w:pPr>
          </w:p>
        </w:tc>
      </w:tr>
    </w:tbl>
    <w:p w14:paraId="4D76246F">
      <w:pPr>
        <w:spacing w:after="0"/>
        <w:rPr>
          <w:highlight w:val="none"/>
        </w:rPr>
      </w:pPr>
    </w:p>
    <w:p w14:paraId="7095F017">
      <w:pPr>
        <w:spacing w:after="0"/>
        <w:rPr>
          <w:rFonts w:ascii="黑体" w:hAnsi="黑体" w:eastAsia="黑体" w:cs="黑体"/>
          <w:sz w:val="28"/>
          <w:szCs w:val="24"/>
          <w:highlight w:val="none"/>
        </w:rPr>
        <w:sectPr>
          <w:pgSz w:w="11906" w:h="16838"/>
          <w:pgMar w:top="1440" w:right="1800" w:bottom="1440" w:left="1800" w:header="851" w:footer="992" w:gutter="0"/>
          <w:cols w:space="720" w:num="1"/>
          <w:docGrid w:type="lines" w:linePitch="312" w:charSpace="0"/>
        </w:sectPr>
      </w:pPr>
    </w:p>
    <w:p w14:paraId="4C336F51">
      <w:pPr>
        <w:spacing w:after="0" w:line="560" w:lineRule="exact"/>
        <w:ind w:firstLine="640" w:firstLineChars="200"/>
        <w:jc w:val="center"/>
        <w:rPr>
          <w:rFonts w:ascii="黑体" w:hAnsi="黑体" w:eastAsia="黑体" w:cs="黑体"/>
          <w:sz w:val="32"/>
          <w:szCs w:val="32"/>
          <w:highlight w:val="none"/>
        </w:rPr>
      </w:pPr>
      <w:r>
        <w:rPr>
          <w:rFonts w:hint="eastAsia" w:ascii="黑体" w:hAnsi="黑体" w:eastAsia="黑体" w:cs="黑体"/>
          <w:sz w:val="32"/>
          <w:szCs w:val="32"/>
          <w:highlight w:val="none"/>
        </w:rPr>
        <w:t>二、投  标  函</w:t>
      </w:r>
    </w:p>
    <w:p w14:paraId="5859CA65">
      <w:pPr>
        <w:widowControl w:val="0"/>
        <w:adjustRightInd/>
        <w:snapToGrid/>
        <w:spacing w:after="0" w:line="540" w:lineRule="exact"/>
        <w:rPr>
          <w:rFonts w:ascii="仿宋_GB2312" w:eastAsia="仿宋_GB2312"/>
          <w:sz w:val="32"/>
          <w:szCs w:val="32"/>
          <w:highlight w:val="none"/>
        </w:rPr>
      </w:pPr>
      <w:r>
        <w:rPr>
          <w:rFonts w:hint="eastAsia" w:ascii="仿宋_GB2312" w:hAnsi="宋体" w:eastAsia="仿宋_GB2312" w:cs="仿宋_GB2312"/>
          <w:b/>
          <w:bCs/>
          <w:sz w:val="32"/>
          <w:szCs w:val="32"/>
          <w:highlight w:val="none"/>
          <w:u w:val="none"/>
        </w:rPr>
        <w:t>黄石市供用水管理办公室</w:t>
      </w:r>
      <w:r>
        <w:rPr>
          <w:rFonts w:hint="eastAsia" w:ascii="仿宋_GB2312" w:hAnsi="宋体" w:eastAsia="仿宋_GB2312" w:cs="仿宋_GB2312"/>
          <w:sz w:val="32"/>
          <w:szCs w:val="32"/>
          <w:highlight w:val="none"/>
        </w:rPr>
        <w:t>：</w:t>
      </w:r>
    </w:p>
    <w:p w14:paraId="53846992">
      <w:pPr>
        <w:widowControl w:val="0"/>
        <w:adjustRightInd/>
        <w:snapToGrid/>
        <w:spacing w:after="0" w:line="540" w:lineRule="exact"/>
        <w:ind w:firstLine="640" w:firstLineChars="200"/>
        <w:rPr>
          <w:rFonts w:ascii="仿宋_GB2312" w:eastAsia="仿宋_GB2312"/>
          <w:sz w:val="32"/>
          <w:szCs w:val="32"/>
          <w:highlight w:val="none"/>
        </w:rPr>
      </w:pPr>
      <w:r>
        <w:rPr>
          <w:rFonts w:ascii="仿宋_GB2312" w:hAnsi="宋体" w:eastAsia="仿宋_GB2312" w:cs="仿宋_GB2312"/>
          <w:sz w:val="32"/>
          <w:szCs w:val="32"/>
          <w:highlight w:val="none"/>
        </w:rPr>
        <w:t>1</w:t>
      </w:r>
      <w:r>
        <w:rPr>
          <w:rFonts w:hint="eastAsia" w:ascii="仿宋_GB2312" w:hAnsi="宋体" w:eastAsia="仿宋_GB2312" w:cs="仿宋_GB2312"/>
          <w:sz w:val="32"/>
          <w:szCs w:val="32"/>
          <w:highlight w:val="none"/>
        </w:rPr>
        <w:t>．我方已仔细研究了</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2026年社会自管二次供水设施清洗消毒服务</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（项目名称）招标文件的全部内容，愿意以</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的投标报价，按采购公告约定实施和完成。</w:t>
      </w:r>
    </w:p>
    <w:p w14:paraId="295650A5">
      <w:pPr>
        <w:widowControl w:val="0"/>
        <w:adjustRightInd/>
        <w:snapToGrid/>
        <w:spacing w:after="0" w:line="540" w:lineRule="exact"/>
        <w:ind w:firstLine="640" w:firstLineChars="200"/>
        <w:rPr>
          <w:rFonts w:ascii="仿宋_GB2312" w:eastAsia="仿宋_GB2312"/>
          <w:sz w:val="32"/>
          <w:szCs w:val="32"/>
          <w:highlight w:val="none"/>
        </w:rPr>
      </w:pPr>
      <w:r>
        <w:rPr>
          <w:rFonts w:ascii="仿宋_GB2312" w:hAnsi="宋体" w:eastAsia="仿宋_GB2312" w:cs="仿宋_GB2312"/>
          <w:sz w:val="32"/>
          <w:szCs w:val="32"/>
          <w:highlight w:val="none"/>
        </w:rPr>
        <w:t>2</w:t>
      </w:r>
      <w:r>
        <w:rPr>
          <w:rFonts w:hint="eastAsia" w:ascii="仿宋_GB2312" w:hAnsi="宋体" w:eastAsia="仿宋_GB2312" w:cs="仿宋_GB2312"/>
          <w:sz w:val="32"/>
          <w:szCs w:val="32"/>
          <w:highlight w:val="none"/>
        </w:rPr>
        <w:t>．我方承诺在投标有效期</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lang w:val="en-US" w:eastAsia="zh-CN"/>
        </w:rPr>
        <w:t>30</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天内不修改、撤销投标文件。</w:t>
      </w:r>
    </w:p>
    <w:p w14:paraId="7C7C232F">
      <w:pPr>
        <w:widowControl w:val="0"/>
        <w:adjustRightInd/>
        <w:snapToGrid/>
        <w:spacing w:after="0" w:line="540" w:lineRule="exact"/>
        <w:ind w:firstLine="640" w:firstLineChars="200"/>
        <w:rPr>
          <w:rFonts w:ascii="仿宋_GB2312" w:eastAsia="仿宋_GB2312"/>
          <w:sz w:val="32"/>
          <w:szCs w:val="32"/>
          <w:highlight w:val="none"/>
        </w:rPr>
      </w:pPr>
      <w:r>
        <w:rPr>
          <w:rFonts w:ascii="仿宋_GB2312" w:hAnsi="宋体" w:eastAsia="仿宋_GB2312" w:cs="仿宋_GB2312"/>
          <w:sz w:val="32"/>
          <w:szCs w:val="32"/>
          <w:highlight w:val="none"/>
        </w:rPr>
        <w:t>3</w:t>
      </w:r>
      <w:r>
        <w:rPr>
          <w:rFonts w:hint="eastAsia" w:ascii="仿宋_GB2312" w:hAnsi="宋体" w:eastAsia="仿宋_GB2312" w:cs="仿宋_GB2312"/>
          <w:sz w:val="32"/>
          <w:szCs w:val="32"/>
          <w:highlight w:val="none"/>
        </w:rPr>
        <w:t>．如我方中标：</w:t>
      </w:r>
    </w:p>
    <w:p w14:paraId="41D244DB">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1</w:t>
      </w:r>
      <w:r>
        <w:rPr>
          <w:rFonts w:hint="eastAsia" w:ascii="仿宋_GB2312" w:hAnsi="宋体" w:eastAsia="仿宋_GB2312" w:cs="仿宋_GB2312"/>
          <w:sz w:val="32"/>
          <w:szCs w:val="32"/>
          <w:highlight w:val="none"/>
        </w:rPr>
        <w:t>）我方承诺在收到中标通知书后，在中标通知书规定的期限内与你方签订合同。</w:t>
      </w:r>
    </w:p>
    <w:p w14:paraId="2899E400">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2</w:t>
      </w:r>
      <w:r>
        <w:rPr>
          <w:rFonts w:hint="eastAsia" w:ascii="仿宋_GB2312" w:hAnsi="宋体" w:eastAsia="仿宋_GB2312" w:cs="仿宋_GB2312"/>
          <w:sz w:val="32"/>
          <w:szCs w:val="32"/>
          <w:highlight w:val="none"/>
        </w:rPr>
        <w:t>）我方承诺在合同约定的期限内完成并移交全部成果。</w:t>
      </w:r>
    </w:p>
    <w:p w14:paraId="6541BE36">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3</w:t>
      </w:r>
      <w:r>
        <w:rPr>
          <w:rFonts w:hint="eastAsia" w:ascii="仿宋_GB2312" w:hAnsi="宋体" w:eastAsia="仿宋_GB2312" w:cs="仿宋_GB2312"/>
          <w:sz w:val="32"/>
          <w:szCs w:val="32"/>
          <w:highlight w:val="none"/>
        </w:rPr>
        <w:t>）我方承诺服务质量达到验收合格标准。</w:t>
      </w:r>
    </w:p>
    <w:p w14:paraId="67568654">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4</w:t>
      </w:r>
      <w:r>
        <w:rPr>
          <w:rFonts w:hint="eastAsia" w:ascii="仿宋_GB2312" w:hAnsi="宋体" w:eastAsia="仿宋_GB2312" w:cs="仿宋_GB2312"/>
          <w:sz w:val="32"/>
          <w:szCs w:val="32"/>
          <w:highlight w:val="none"/>
        </w:rPr>
        <w:t>）我方承诺严格执行国家、行业及黄石市有关规定。</w:t>
      </w:r>
    </w:p>
    <w:p w14:paraId="2C9436E2">
      <w:pPr>
        <w:widowControl w:val="0"/>
        <w:adjustRightInd/>
        <w:snapToGrid/>
        <w:spacing w:after="0" w:line="540" w:lineRule="exact"/>
        <w:ind w:firstLine="640" w:firstLineChars="200"/>
        <w:textAlignment w:val="baseline"/>
        <w:rPr>
          <w:rFonts w:ascii="仿宋_GB2312" w:eastAsia="仿宋_GB2312"/>
          <w:sz w:val="32"/>
          <w:szCs w:val="32"/>
          <w:highlight w:val="none"/>
        </w:rPr>
      </w:pPr>
      <w:r>
        <w:rPr>
          <w:rFonts w:hint="eastAsia" w:ascii="仿宋_GB2312" w:hAnsi="宋体" w:eastAsia="仿宋_GB2312" w:cs="仿宋_GB2312"/>
          <w:sz w:val="32"/>
          <w:szCs w:val="32"/>
          <w:highlight w:val="none"/>
        </w:rPr>
        <w:t>4．我方在此声明，所递交的投标文件及有关资料内容完整、真实和准确。</w:t>
      </w:r>
    </w:p>
    <w:p w14:paraId="0AE6F594">
      <w:pPr>
        <w:widowControl w:val="0"/>
        <w:adjustRightInd/>
        <w:snapToGrid/>
        <w:spacing w:after="0" w:line="540" w:lineRule="exact"/>
        <w:ind w:firstLine="640" w:firstLineChars="200"/>
        <w:textAlignment w:val="baseline"/>
        <w:rPr>
          <w:rFonts w:ascii="仿宋_GB2312" w:eastAsia="仿宋_GB2312"/>
          <w:sz w:val="32"/>
          <w:szCs w:val="32"/>
          <w:highlight w:val="none"/>
        </w:rPr>
      </w:pPr>
    </w:p>
    <w:p w14:paraId="5AD591D7">
      <w:pPr>
        <w:widowControl w:val="0"/>
        <w:adjustRightInd/>
        <w:snapToGrid/>
        <w:spacing w:after="0" w:line="540" w:lineRule="exact"/>
        <w:ind w:firstLine="640" w:firstLineChars="200"/>
        <w:textAlignment w:val="baseline"/>
        <w:rPr>
          <w:rFonts w:ascii="仿宋_GB2312" w:eastAsia="仿宋_GB2312"/>
          <w:sz w:val="32"/>
          <w:szCs w:val="32"/>
          <w:highlight w:val="none"/>
        </w:rPr>
      </w:pPr>
    </w:p>
    <w:p w14:paraId="5A66FBFA">
      <w:pPr>
        <w:widowControl w:val="0"/>
        <w:adjustRightInd/>
        <w:snapToGrid/>
        <w:spacing w:after="0" w:line="540" w:lineRule="exact"/>
        <w:ind w:firstLine="1920" w:firstLineChars="600"/>
        <w:textAlignment w:val="baseline"/>
        <w:rPr>
          <w:rFonts w:ascii="仿宋_GB2312" w:hAnsi="宋体" w:eastAsia="仿宋_GB2312" w:cs="仿宋_GB2312"/>
          <w:sz w:val="32"/>
          <w:szCs w:val="32"/>
          <w:highlight w:val="none"/>
          <w:u w:val="single"/>
        </w:rPr>
      </w:pPr>
      <w:r>
        <w:rPr>
          <w:rFonts w:hint="eastAsia" w:ascii="仿宋_GB2312" w:hAnsi="宋体" w:eastAsia="仿宋_GB2312" w:cs="仿宋_GB2312"/>
          <w:sz w:val="32"/>
          <w:szCs w:val="32"/>
          <w:highlight w:val="none"/>
        </w:rPr>
        <w:t>投标人（盖章）：</w:t>
      </w:r>
      <w:r>
        <w:rPr>
          <w:rFonts w:ascii="仿宋_GB2312" w:hAnsi="宋体" w:eastAsia="仿宋_GB2312" w:cs="仿宋_GB2312"/>
          <w:sz w:val="32"/>
          <w:szCs w:val="32"/>
          <w:highlight w:val="none"/>
          <w:u w:val="single"/>
        </w:rPr>
        <w:t xml:space="preserve">                                              </w:t>
      </w:r>
    </w:p>
    <w:p w14:paraId="4E7C175A">
      <w:pPr>
        <w:widowControl w:val="0"/>
        <w:adjustRightInd/>
        <w:snapToGrid/>
        <w:spacing w:after="0" w:line="540" w:lineRule="exact"/>
        <w:ind w:firstLine="1920" w:firstLineChars="600"/>
        <w:rPr>
          <w:rFonts w:ascii="仿宋_GB2312" w:eastAsia="仿宋_GB2312"/>
          <w:sz w:val="32"/>
          <w:szCs w:val="32"/>
          <w:highlight w:val="none"/>
        </w:rPr>
      </w:pPr>
      <w:r>
        <w:rPr>
          <w:rFonts w:hint="eastAsia" w:ascii="仿宋_GB2312" w:hAnsi="宋体" w:eastAsia="仿宋_GB2312" w:cs="仿宋_GB2312"/>
          <w:sz w:val="32"/>
          <w:szCs w:val="32"/>
          <w:highlight w:val="none"/>
        </w:rPr>
        <w:t>法定代表人或委托人（签名或盖章）：</w:t>
      </w:r>
      <w:r>
        <w:rPr>
          <w:rFonts w:ascii="仿宋_GB2312" w:hAnsi="宋体" w:eastAsia="仿宋_GB2312" w:cs="仿宋_GB2312"/>
          <w:sz w:val="32"/>
          <w:szCs w:val="32"/>
          <w:highlight w:val="none"/>
          <w:u w:val="single"/>
        </w:rPr>
        <w:t xml:space="preserve">                            </w:t>
      </w:r>
    </w:p>
    <w:p w14:paraId="4D127766">
      <w:pPr>
        <w:widowControl w:val="0"/>
        <w:adjustRightInd/>
        <w:snapToGrid/>
        <w:spacing w:after="0" w:line="540" w:lineRule="exact"/>
        <w:ind w:firstLine="1920" w:firstLineChars="600"/>
        <w:rPr>
          <w:rFonts w:ascii="仿宋_GB2312" w:hAnsi="宋体" w:eastAsia="仿宋_GB2312" w:cs="仿宋_GB2312"/>
          <w:sz w:val="32"/>
          <w:szCs w:val="32"/>
          <w:highlight w:val="none"/>
          <w:u w:val="single"/>
        </w:rPr>
      </w:pPr>
      <w:r>
        <w:rPr>
          <w:rFonts w:hint="eastAsia" w:ascii="仿宋_GB2312" w:hAnsi="宋体" w:eastAsia="仿宋_GB2312" w:cs="仿宋_GB2312"/>
          <w:sz w:val="32"/>
          <w:szCs w:val="32"/>
          <w:highlight w:val="none"/>
        </w:rPr>
        <w:t>单位地址：</w:t>
      </w:r>
      <w:r>
        <w:rPr>
          <w:rFonts w:ascii="仿宋_GB2312" w:hAnsi="宋体" w:eastAsia="仿宋_GB2312" w:cs="仿宋_GB2312"/>
          <w:sz w:val="32"/>
          <w:szCs w:val="32"/>
          <w:highlight w:val="none"/>
          <w:u w:val="single"/>
        </w:rPr>
        <w:t xml:space="preserve">                                                   </w:t>
      </w:r>
    </w:p>
    <w:p w14:paraId="5D8F3CB2">
      <w:pPr>
        <w:widowControl w:val="0"/>
        <w:adjustRightInd/>
        <w:snapToGrid/>
        <w:spacing w:after="0" w:line="540" w:lineRule="exact"/>
        <w:ind w:firstLine="1920" w:firstLineChars="600"/>
        <w:rPr>
          <w:rFonts w:ascii="仿宋_GB2312" w:hAnsi="宋体" w:eastAsia="仿宋_GB2312" w:cs="仿宋_GB2312"/>
          <w:sz w:val="28"/>
          <w:szCs w:val="28"/>
          <w:highlight w:val="none"/>
          <w:u w:val="single"/>
        </w:rPr>
      </w:pPr>
      <w:r>
        <w:rPr>
          <w:rFonts w:hint="eastAsia" w:ascii="仿宋_GB2312" w:hAnsi="宋体" w:eastAsia="仿宋_GB2312" w:cs="仿宋_GB2312"/>
          <w:sz w:val="32"/>
          <w:szCs w:val="32"/>
          <w:highlight w:val="none"/>
        </w:rPr>
        <w:t>日期：</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hint="eastAsia" w:ascii="仿宋_GB2312" w:hAnsi="宋体" w:eastAsia="仿宋_GB2312" w:cs="仿宋_GB2312"/>
          <w:sz w:val="28"/>
          <w:szCs w:val="28"/>
          <w:highlight w:val="none"/>
          <w:u w:val="single"/>
        </w:rPr>
        <w:t xml:space="preserve">                         </w:t>
      </w:r>
      <w:r>
        <w:rPr>
          <w:rFonts w:ascii="仿宋_GB2312" w:hAnsi="宋体" w:eastAsia="仿宋_GB2312" w:cs="仿宋_GB2312"/>
          <w:sz w:val="28"/>
          <w:szCs w:val="28"/>
          <w:highlight w:val="none"/>
          <w:u w:val="single"/>
        </w:rPr>
        <w:t xml:space="preserve">       </w:t>
      </w:r>
    </w:p>
    <w:p w14:paraId="06A71BFD">
      <w:pPr>
        <w:spacing w:after="0"/>
        <w:rPr>
          <w:rFonts w:ascii="仿宋_GB2312" w:hAnsi="仿宋_GB2312" w:eastAsia="仿宋_GB2312" w:cs="仿宋_GB2312"/>
          <w:sz w:val="24"/>
          <w:szCs w:val="24"/>
          <w:highlight w:val="none"/>
          <w:u w:val="single"/>
        </w:rPr>
      </w:pPr>
    </w:p>
    <w:p w14:paraId="4D36D4AC">
      <w:pPr>
        <w:pStyle w:val="17"/>
        <w:rPr>
          <w:rFonts w:ascii="仿宋_GB2312" w:hAnsi="仿宋_GB2312" w:cs="仿宋_GB2312"/>
          <w:b w:val="0"/>
          <w:bCs/>
          <w:highlight w:val="none"/>
        </w:rPr>
      </w:pPr>
    </w:p>
    <w:p w14:paraId="41654B23">
      <w:pPr>
        <w:pStyle w:val="17"/>
        <w:rPr>
          <w:rFonts w:ascii="仿宋_GB2312" w:hAnsi="仿宋_GB2312" w:cs="仿宋_GB2312"/>
          <w:b w:val="0"/>
          <w:bCs/>
          <w:highlight w:val="none"/>
        </w:rPr>
        <w:sectPr>
          <w:pgSz w:w="11906" w:h="16838"/>
          <w:pgMar w:top="1440" w:right="1800" w:bottom="1440" w:left="1800" w:header="851" w:footer="992" w:gutter="0"/>
          <w:cols w:space="720" w:num="1"/>
          <w:docGrid w:type="lines" w:linePitch="312" w:charSpace="0"/>
        </w:sectPr>
      </w:pPr>
    </w:p>
    <w:p w14:paraId="654D956C">
      <w:pPr>
        <w:pStyle w:val="46"/>
        <w:keepNext w:val="0"/>
        <w:keepLines w:val="0"/>
        <w:numPr>
          <w:ilvl w:val="0"/>
          <w:numId w:val="8"/>
        </w:numPr>
        <w:spacing w:before="0"/>
        <w:jc w:val="center"/>
        <w:rPr>
          <w:rFonts w:hint="eastAsia" w:ascii="黑体" w:hAnsi="黑体" w:cs="黑体"/>
          <w:sz w:val="32"/>
          <w:szCs w:val="32"/>
          <w:highlight w:val="none"/>
          <w:lang w:val="en-US" w:eastAsia="zh-CN"/>
        </w:rPr>
      </w:pPr>
      <w:bookmarkStart w:id="7" w:name="_Toc780"/>
      <w:bookmarkStart w:id="8" w:name="_Toc23637_WPSOffice_Level1"/>
      <w:bookmarkStart w:id="9" w:name="_Toc6439_WPSOffice_Level1"/>
      <w:bookmarkStart w:id="10" w:name="_Toc23970_WPSOffice_Level1"/>
      <w:bookmarkStart w:id="11" w:name="_Toc1727_WPSOffice_Level1"/>
      <w:bookmarkStart w:id="12" w:name="_Toc15636"/>
      <w:bookmarkStart w:id="13" w:name="_Toc151_WPSOffice_Level1"/>
      <w:bookmarkStart w:id="14" w:name="_Toc7773_WPSOffice_Level1"/>
      <w:r>
        <w:rPr>
          <w:rFonts w:hint="eastAsia" w:ascii="黑体" w:hAnsi="黑体" w:cs="黑体"/>
          <w:sz w:val="32"/>
          <w:szCs w:val="32"/>
          <w:highlight w:val="none"/>
          <w:lang w:val="en-US" w:eastAsia="zh-CN"/>
        </w:rPr>
        <w:t>投标报价表</w:t>
      </w:r>
    </w:p>
    <w:p w14:paraId="0ECCD867">
      <w:pPr>
        <w:pStyle w:val="46"/>
        <w:keepNext w:val="0"/>
        <w:keepLines w:val="0"/>
        <w:numPr>
          <w:ilvl w:val="0"/>
          <w:numId w:val="0"/>
        </w:numPr>
        <w:spacing w:before="0"/>
        <w:jc w:val="both"/>
        <w:rPr>
          <w:rFonts w:hint="default" w:asciiTheme="majorEastAsia" w:hAnsiTheme="majorEastAsia" w:eastAsiaTheme="majorEastAsia" w:cstheme="majorEastAsia"/>
          <w:sz w:val="24"/>
          <w:szCs w:val="24"/>
          <w:highlight w:val="none"/>
          <w:lang w:val="en-US" w:eastAsia="zh-CN"/>
        </w:rPr>
      </w:pPr>
    </w:p>
    <w:tbl>
      <w:tblPr>
        <w:tblStyle w:val="20"/>
        <w:tblW w:w="9548" w:type="dxa"/>
        <w:jc w:val="center"/>
        <w:tblLayout w:type="fixed"/>
        <w:tblCellMar>
          <w:top w:w="0" w:type="dxa"/>
          <w:left w:w="108" w:type="dxa"/>
          <w:bottom w:w="0" w:type="dxa"/>
          <w:right w:w="108" w:type="dxa"/>
        </w:tblCellMar>
      </w:tblPr>
      <w:tblGrid>
        <w:gridCol w:w="1016"/>
        <w:gridCol w:w="1016"/>
        <w:gridCol w:w="3114"/>
        <w:gridCol w:w="1480"/>
        <w:gridCol w:w="965"/>
        <w:gridCol w:w="960"/>
        <w:gridCol w:w="997"/>
      </w:tblGrid>
      <w:tr w14:paraId="539481AA">
        <w:tblPrEx>
          <w:tblCellMar>
            <w:top w:w="0" w:type="dxa"/>
            <w:left w:w="108" w:type="dxa"/>
            <w:bottom w:w="0" w:type="dxa"/>
            <w:right w:w="108" w:type="dxa"/>
          </w:tblCellMar>
        </w:tblPrEx>
        <w:trPr>
          <w:trHeight w:val="554" w:hRule="atLeast"/>
          <w:jc w:val="center"/>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F6DF">
            <w:pPr>
              <w:jc w:val="center"/>
              <w:textAlignment w:val="center"/>
              <w:rPr>
                <w:rFonts w:hint="eastAsia" w:ascii="黑体" w:hAnsi="宋体" w:eastAsia="黑体" w:cs="黑体"/>
                <w:color w:val="000000"/>
                <w:sz w:val="24"/>
                <w:szCs w:val="24"/>
                <w:highlight w:val="none"/>
                <w:lang w:val="en-US" w:eastAsia="zh-CN"/>
              </w:rPr>
            </w:pPr>
            <w:r>
              <w:rPr>
                <w:rFonts w:hint="eastAsia" w:ascii="黑体" w:hAnsi="宋体" w:eastAsia="黑体" w:cs="黑体"/>
                <w:color w:val="000000"/>
                <w:sz w:val="24"/>
                <w:szCs w:val="24"/>
                <w:highlight w:val="none"/>
                <w:lang w:val="en-US" w:eastAsia="zh-CN"/>
              </w:rPr>
              <w:t>名称</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B960">
            <w:pPr>
              <w:jc w:val="center"/>
              <w:textAlignment w:val="center"/>
              <w:rPr>
                <w:rFonts w:ascii="黑体" w:hAnsi="宋体" w:eastAsia="黑体" w:cs="黑体"/>
                <w:color w:val="000000"/>
                <w:sz w:val="24"/>
                <w:szCs w:val="24"/>
                <w:highlight w:val="none"/>
              </w:rPr>
            </w:pPr>
            <w:r>
              <w:rPr>
                <w:rFonts w:hint="eastAsia" w:ascii="黑体" w:hAnsi="宋体" w:eastAsia="黑体" w:cs="黑体"/>
                <w:color w:val="000000"/>
                <w:sz w:val="24"/>
                <w:szCs w:val="24"/>
                <w:highlight w:val="none"/>
              </w:rPr>
              <w:t>序号</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CF3">
            <w:pPr>
              <w:jc w:val="center"/>
              <w:textAlignment w:val="center"/>
              <w:rPr>
                <w:rFonts w:ascii="黑体" w:hAnsi="宋体" w:eastAsia="黑体" w:cs="黑体"/>
                <w:color w:val="000000"/>
                <w:sz w:val="24"/>
                <w:szCs w:val="24"/>
                <w:highlight w:val="none"/>
              </w:rPr>
            </w:pPr>
            <w:r>
              <w:rPr>
                <w:rFonts w:hint="eastAsia" w:ascii="黑体" w:hAnsi="宋体" w:eastAsia="黑体" w:cs="黑体"/>
                <w:color w:val="000000"/>
                <w:sz w:val="24"/>
                <w:szCs w:val="24"/>
                <w:highlight w:val="none"/>
              </w:rPr>
              <w:t>泵房名称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2337">
            <w:pPr>
              <w:jc w:val="center"/>
              <w:textAlignment w:val="center"/>
              <w:rPr>
                <w:rFonts w:ascii="黑体" w:hAnsi="宋体" w:eastAsia="黑体" w:cs="黑体"/>
                <w:color w:val="000000"/>
                <w:sz w:val="24"/>
                <w:szCs w:val="24"/>
                <w:highlight w:val="none"/>
              </w:rPr>
            </w:pPr>
            <w:r>
              <w:rPr>
                <w:rFonts w:hint="eastAsia" w:ascii="黑体" w:hAnsi="宋体" w:eastAsia="黑体" w:cs="黑体"/>
                <w:color w:val="000000"/>
                <w:sz w:val="24"/>
                <w:szCs w:val="24"/>
                <w:highlight w:val="none"/>
              </w:rPr>
              <w:t>水箱（池）规格（吨）</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B74">
            <w:pPr>
              <w:jc w:val="center"/>
              <w:textAlignment w:val="center"/>
              <w:rPr>
                <w:rFonts w:ascii="黑体" w:hAnsi="宋体" w:eastAsia="黑体" w:cs="黑体"/>
                <w:color w:val="000000"/>
                <w:sz w:val="24"/>
                <w:szCs w:val="24"/>
                <w:highlight w:val="none"/>
              </w:rPr>
            </w:pPr>
            <w:r>
              <w:rPr>
                <w:rFonts w:hint="eastAsia" w:ascii="黑体" w:hAnsi="宋体" w:eastAsia="黑体" w:cs="黑体"/>
                <w:color w:val="000000"/>
                <w:sz w:val="24"/>
                <w:szCs w:val="24"/>
                <w:highlight w:val="none"/>
              </w:rPr>
              <w:t>数量（个）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9977">
            <w:pPr>
              <w:jc w:val="center"/>
              <w:textAlignment w:val="center"/>
              <w:rPr>
                <w:rFonts w:hint="eastAsia" w:ascii="黑体" w:hAnsi="宋体" w:eastAsia="黑体" w:cs="黑体"/>
                <w:color w:val="000000"/>
                <w:sz w:val="24"/>
                <w:szCs w:val="24"/>
                <w:highlight w:val="none"/>
                <w:lang w:eastAsia="zh-CN"/>
              </w:rPr>
            </w:pPr>
            <w:r>
              <w:rPr>
                <w:rFonts w:hint="eastAsia" w:ascii="黑体" w:hAnsi="宋体" w:eastAsia="黑体" w:cs="黑体"/>
                <w:color w:val="000000"/>
                <w:sz w:val="24"/>
                <w:szCs w:val="24"/>
                <w:highlight w:val="none"/>
              </w:rPr>
              <w:t>单</w:t>
            </w:r>
            <w:r>
              <w:rPr>
                <w:rFonts w:hint="eastAsia" w:ascii="黑体" w:hAnsi="宋体" w:eastAsia="黑体" w:cs="黑体"/>
                <w:color w:val="000000"/>
                <w:sz w:val="24"/>
                <w:szCs w:val="24"/>
                <w:highlight w:val="none"/>
                <w:lang w:val="en-US" w:eastAsia="zh-CN"/>
              </w:rPr>
              <w:t>价</w:t>
            </w:r>
            <w:r>
              <w:rPr>
                <w:rFonts w:hint="eastAsia" w:ascii="黑体" w:hAnsi="宋体" w:eastAsia="黑体" w:cs="黑体"/>
                <w:color w:val="000000"/>
                <w:sz w:val="24"/>
                <w:szCs w:val="24"/>
                <w:highlight w:val="none"/>
                <w:lang w:eastAsia="zh-CN"/>
              </w:rPr>
              <w:t>（</w:t>
            </w:r>
            <w:r>
              <w:rPr>
                <w:rFonts w:hint="eastAsia" w:ascii="黑体" w:hAnsi="宋体" w:eastAsia="黑体" w:cs="黑体"/>
                <w:color w:val="000000"/>
                <w:sz w:val="24"/>
                <w:szCs w:val="24"/>
                <w:highlight w:val="none"/>
                <w:lang w:val="en-US" w:eastAsia="zh-CN"/>
              </w:rPr>
              <w:t>元</w:t>
            </w:r>
            <w:r>
              <w:rPr>
                <w:rFonts w:hint="eastAsia" w:ascii="黑体" w:hAnsi="宋体" w:eastAsia="黑体" w:cs="黑体"/>
                <w:color w:val="000000"/>
                <w:sz w:val="24"/>
                <w:szCs w:val="24"/>
                <w:highlight w:val="none"/>
                <w:lang w:eastAsia="zh-CN"/>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A368">
            <w:pPr>
              <w:jc w:val="center"/>
              <w:textAlignment w:val="center"/>
              <w:rPr>
                <w:rFonts w:hint="default" w:ascii="黑体" w:hAnsi="宋体" w:eastAsia="黑体" w:cs="黑体"/>
                <w:color w:val="000000"/>
                <w:sz w:val="24"/>
                <w:szCs w:val="24"/>
                <w:highlight w:val="none"/>
                <w:lang w:val="en-US" w:eastAsia="zh-CN"/>
              </w:rPr>
            </w:pPr>
            <w:r>
              <w:rPr>
                <w:rFonts w:hint="eastAsia" w:ascii="黑体" w:hAnsi="宋体" w:eastAsia="黑体" w:cs="黑体"/>
                <w:color w:val="000000"/>
                <w:sz w:val="24"/>
                <w:szCs w:val="24"/>
                <w:highlight w:val="none"/>
                <w:lang w:val="en-US" w:eastAsia="zh-CN"/>
              </w:rPr>
              <w:t>合价（元）</w:t>
            </w:r>
          </w:p>
        </w:tc>
      </w:tr>
      <w:tr w14:paraId="0302A61F">
        <w:tblPrEx>
          <w:tblCellMar>
            <w:top w:w="0" w:type="dxa"/>
            <w:left w:w="108" w:type="dxa"/>
            <w:bottom w:w="0" w:type="dxa"/>
            <w:right w:w="108" w:type="dxa"/>
          </w:tblCellMar>
        </w:tblPrEx>
        <w:trPr>
          <w:trHeight w:val="447" w:hRule="atLeast"/>
          <w:jc w:val="center"/>
        </w:trPr>
        <w:tc>
          <w:tcPr>
            <w:tcW w:w="1016" w:type="dxa"/>
            <w:vMerge w:val="restart"/>
            <w:tcBorders>
              <w:top w:val="single" w:color="000000" w:sz="4" w:space="0"/>
              <w:left w:val="single" w:color="000000" w:sz="4" w:space="0"/>
              <w:right w:val="single" w:color="000000" w:sz="4" w:space="0"/>
            </w:tcBorders>
            <w:shd w:val="clear" w:color="auto" w:fill="auto"/>
            <w:noWrap/>
            <w:vAlign w:val="center"/>
          </w:tcPr>
          <w:p w14:paraId="7043B847">
            <w:pP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2026年社会自管二次供水设施清洗消毒服务</w:t>
            </w:r>
          </w:p>
        </w:tc>
        <w:tc>
          <w:tcPr>
            <w:tcW w:w="1016" w:type="dxa"/>
            <w:tcBorders>
              <w:top w:val="single" w:color="000000" w:sz="4" w:space="0"/>
              <w:left w:val="single" w:color="000000" w:sz="4" w:space="0"/>
              <w:right w:val="single" w:color="000000" w:sz="4" w:space="0"/>
            </w:tcBorders>
            <w:shd w:val="clear" w:color="auto" w:fill="auto"/>
            <w:noWrap/>
            <w:vAlign w:val="center"/>
          </w:tcPr>
          <w:p w14:paraId="0401F59A">
            <w:pPr>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D24">
            <w:pPr>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天隆物业桐厂小区泵</w:t>
            </w:r>
            <w:r>
              <w:rPr>
                <w:rFonts w:hint="eastAsia" w:ascii="宋体" w:hAnsi="宋体" w:eastAsia="宋体" w:cs="宋体"/>
                <w:color w:val="auto"/>
                <w:sz w:val="24"/>
                <w:szCs w:val="24"/>
                <w:highlight w:val="none"/>
                <w:lang w:val="en-US" w:eastAsia="zh-CN"/>
              </w:rPr>
              <w:t>房</w:t>
            </w:r>
            <w:r>
              <w:rPr>
                <w:rFonts w:hint="eastAsia" w:ascii="宋体" w:hAnsi="宋体" w:eastAsia="宋体" w:cs="宋体"/>
                <w:color w:val="auto"/>
                <w:sz w:val="24"/>
                <w:szCs w:val="24"/>
                <w:highlight w:val="none"/>
              </w:rPr>
              <w:t>（东井）</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71CB">
            <w:pPr>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1044</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F4EE">
            <w:pPr>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1F7B">
            <w:pPr>
              <w:jc w:val="center"/>
              <w:rPr>
                <w:rFonts w:ascii="宋体" w:hAnsi="宋体" w:eastAsia="宋体" w:cs="宋体"/>
                <w:color w:val="auto"/>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F365">
            <w:pPr>
              <w:jc w:val="center"/>
              <w:rPr>
                <w:rFonts w:ascii="宋体" w:hAnsi="宋体" w:eastAsia="宋体" w:cs="宋体"/>
                <w:color w:val="auto"/>
                <w:sz w:val="24"/>
                <w:szCs w:val="24"/>
                <w:highlight w:val="none"/>
              </w:rPr>
            </w:pPr>
          </w:p>
        </w:tc>
      </w:tr>
      <w:tr w14:paraId="1CE30BC5">
        <w:tblPrEx>
          <w:tblCellMar>
            <w:top w:w="0" w:type="dxa"/>
            <w:left w:w="108" w:type="dxa"/>
            <w:bottom w:w="0" w:type="dxa"/>
            <w:right w:w="108" w:type="dxa"/>
          </w:tblCellMar>
        </w:tblPrEx>
        <w:trPr>
          <w:trHeight w:val="292" w:hRule="atLeast"/>
          <w:jc w:val="center"/>
        </w:trPr>
        <w:tc>
          <w:tcPr>
            <w:tcW w:w="1016" w:type="dxa"/>
            <w:vMerge w:val="continue"/>
            <w:tcBorders>
              <w:left w:val="single" w:color="000000" w:sz="4" w:space="0"/>
              <w:right w:val="single" w:color="000000" w:sz="4" w:space="0"/>
            </w:tcBorders>
            <w:shd w:val="clear" w:color="auto" w:fill="auto"/>
            <w:noWrap/>
            <w:vAlign w:val="center"/>
          </w:tcPr>
          <w:p w14:paraId="0D4F1AE7">
            <w:pPr>
              <w:jc w:val="center"/>
              <w:textAlignment w:val="center"/>
              <w:rPr>
                <w:rFonts w:hint="eastAsia" w:ascii="宋体" w:hAnsi="宋体" w:eastAsia="宋体" w:cs="宋体"/>
                <w:color w:val="000000"/>
                <w:sz w:val="24"/>
                <w:szCs w:val="24"/>
                <w:highlight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C077">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3B3">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正隆大厦泵房</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E22A">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4F6E">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95A9">
            <w:pPr>
              <w:jc w:val="center"/>
              <w:rPr>
                <w:rFonts w:ascii="宋体" w:hAnsi="宋体" w:eastAsia="宋体" w:cs="宋体"/>
                <w:color w:val="auto"/>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B7C7">
            <w:pPr>
              <w:jc w:val="center"/>
              <w:rPr>
                <w:rFonts w:ascii="宋体" w:hAnsi="宋体" w:eastAsia="宋体" w:cs="宋体"/>
                <w:color w:val="auto"/>
                <w:sz w:val="24"/>
                <w:szCs w:val="24"/>
                <w:highlight w:val="none"/>
              </w:rPr>
            </w:pPr>
          </w:p>
        </w:tc>
      </w:tr>
      <w:tr w14:paraId="01D5BD65">
        <w:tblPrEx>
          <w:tblCellMar>
            <w:top w:w="0" w:type="dxa"/>
            <w:left w:w="108" w:type="dxa"/>
            <w:bottom w:w="0" w:type="dxa"/>
            <w:right w:w="108" w:type="dxa"/>
          </w:tblCellMar>
        </w:tblPrEx>
        <w:trPr>
          <w:trHeight w:val="367" w:hRule="atLeast"/>
          <w:jc w:val="center"/>
        </w:trPr>
        <w:tc>
          <w:tcPr>
            <w:tcW w:w="1016" w:type="dxa"/>
            <w:vMerge w:val="continue"/>
            <w:tcBorders>
              <w:left w:val="single" w:color="000000" w:sz="4" w:space="0"/>
              <w:right w:val="single" w:color="000000" w:sz="4" w:space="0"/>
            </w:tcBorders>
            <w:shd w:val="clear" w:color="auto" w:fill="auto"/>
            <w:noWrap/>
            <w:vAlign w:val="center"/>
          </w:tcPr>
          <w:p w14:paraId="319A13FF">
            <w:pPr>
              <w:jc w:val="center"/>
              <w:textAlignment w:val="center"/>
              <w:rPr>
                <w:rFonts w:hint="eastAsia" w:ascii="宋体" w:hAnsi="宋体" w:eastAsia="宋体" w:cs="宋体"/>
                <w:color w:val="000000"/>
                <w:sz w:val="24"/>
                <w:szCs w:val="24"/>
                <w:highlight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48F8">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EB8A">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正宏大厦泵房</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DFB6">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6A49">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4D7A">
            <w:pPr>
              <w:jc w:val="center"/>
              <w:rPr>
                <w:rFonts w:ascii="宋体" w:hAnsi="宋体" w:eastAsia="宋体" w:cs="宋体"/>
                <w:color w:val="auto"/>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429A">
            <w:pPr>
              <w:jc w:val="center"/>
              <w:rPr>
                <w:rFonts w:ascii="宋体" w:hAnsi="宋体" w:eastAsia="宋体" w:cs="宋体"/>
                <w:color w:val="auto"/>
                <w:sz w:val="24"/>
                <w:szCs w:val="24"/>
                <w:highlight w:val="none"/>
              </w:rPr>
            </w:pPr>
          </w:p>
        </w:tc>
      </w:tr>
      <w:tr w14:paraId="6480368C">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0D8A0867">
            <w:pPr>
              <w:jc w:val="center"/>
              <w:textAlignment w:val="center"/>
              <w:rPr>
                <w:rFonts w:hint="eastAsia" w:ascii="宋体" w:hAnsi="宋体" w:eastAsia="宋体" w:cs="宋体"/>
                <w:strike w:val="0"/>
                <w:dstrike w:val="0"/>
                <w:color w:val="000000"/>
                <w:sz w:val="24"/>
                <w:szCs w:val="24"/>
                <w:highlight w:val="none"/>
                <w:lang w:val="en-US" w:eastAsia="zh-CN"/>
              </w:rPr>
            </w:pPr>
          </w:p>
        </w:tc>
        <w:tc>
          <w:tcPr>
            <w:tcW w:w="1016" w:type="dxa"/>
            <w:vMerge w:val="restart"/>
            <w:tcBorders>
              <w:top w:val="single" w:color="000000" w:sz="4" w:space="0"/>
              <w:left w:val="single" w:color="000000" w:sz="4" w:space="0"/>
              <w:right w:val="single" w:color="000000" w:sz="4" w:space="0"/>
            </w:tcBorders>
            <w:shd w:val="clear" w:color="auto" w:fill="auto"/>
            <w:noWrap/>
            <w:vAlign w:val="center"/>
          </w:tcPr>
          <w:p w14:paraId="34A202DC">
            <w:pPr>
              <w:jc w:val="center"/>
              <w:textAlignment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4</w:t>
            </w:r>
          </w:p>
        </w:tc>
        <w:tc>
          <w:tcPr>
            <w:tcW w:w="3114" w:type="dxa"/>
            <w:vMerge w:val="restart"/>
            <w:tcBorders>
              <w:top w:val="single" w:color="000000" w:sz="4" w:space="0"/>
              <w:left w:val="single" w:color="000000" w:sz="4" w:space="0"/>
              <w:right w:val="single" w:color="000000" w:sz="4" w:space="0"/>
            </w:tcBorders>
            <w:shd w:val="clear" w:color="auto" w:fill="auto"/>
            <w:vAlign w:val="center"/>
          </w:tcPr>
          <w:p w14:paraId="0650447E">
            <w:pPr>
              <w:jc w:val="center"/>
              <w:textAlignment w:val="center"/>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中天大厦泵房（新泵房已投用）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F88">
            <w:pPr>
              <w:jc w:val="center"/>
              <w:textAlignment w:val="center"/>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B5F">
            <w:pPr>
              <w:jc w:val="center"/>
              <w:textAlignment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D443">
            <w:pPr>
              <w:jc w:val="center"/>
              <w:rPr>
                <w:rFonts w:ascii="宋体" w:hAnsi="宋体" w:eastAsia="宋体" w:cs="宋体"/>
                <w:color w:val="auto"/>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900">
            <w:pPr>
              <w:jc w:val="center"/>
              <w:rPr>
                <w:rFonts w:hint="default" w:ascii="宋体" w:hAnsi="宋体" w:eastAsia="宋体" w:cs="宋体"/>
                <w:color w:val="auto"/>
                <w:sz w:val="24"/>
                <w:szCs w:val="24"/>
                <w:highlight w:val="none"/>
                <w:lang w:val="en-US" w:eastAsia="zh-CN"/>
              </w:rPr>
            </w:pPr>
          </w:p>
        </w:tc>
      </w:tr>
      <w:tr w14:paraId="2EF70585">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177A53A5">
            <w:pPr>
              <w:jc w:val="center"/>
              <w:textAlignment w:val="center"/>
              <w:rPr>
                <w:rFonts w:hint="eastAsia" w:ascii="宋体" w:hAnsi="宋体" w:eastAsia="宋体" w:cs="宋体"/>
                <w:strike w:val="0"/>
                <w:dstrike w:val="0"/>
                <w:color w:val="000000"/>
                <w:sz w:val="24"/>
                <w:szCs w:val="24"/>
                <w:highlight w:val="none"/>
              </w:rPr>
            </w:pPr>
          </w:p>
        </w:tc>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6CFBB097">
            <w:pPr>
              <w:jc w:val="center"/>
              <w:textAlignment w:val="center"/>
              <w:rPr>
                <w:rFonts w:hint="eastAsia" w:ascii="宋体" w:hAnsi="宋体" w:eastAsia="宋体" w:cs="宋体"/>
                <w:strike w:val="0"/>
                <w:dstrike w:val="0"/>
                <w:color w:val="auto"/>
                <w:sz w:val="24"/>
                <w:szCs w:val="24"/>
                <w:highlight w:val="none"/>
              </w:rPr>
            </w:pPr>
          </w:p>
        </w:tc>
        <w:tc>
          <w:tcPr>
            <w:tcW w:w="3114" w:type="dxa"/>
            <w:vMerge w:val="continue"/>
            <w:tcBorders>
              <w:left w:val="single" w:color="000000" w:sz="4" w:space="0"/>
              <w:bottom w:val="single" w:color="000000" w:sz="4" w:space="0"/>
              <w:right w:val="single" w:color="000000" w:sz="4" w:space="0"/>
            </w:tcBorders>
            <w:shd w:val="clear" w:color="auto" w:fill="auto"/>
            <w:vAlign w:val="center"/>
          </w:tcPr>
          <w:p w14:paraId="6EF2A353">
            <w:pPr>
              <w:jc w:val="center"/>
              <w:textAlignment w:val="center"/>
              <w:rPr>
                <w:rFonts w:hint="eastAsia" w:ascii="宋体" w:hAnsi="宋体" w:eastAsia="宋体" w:cs="宋体"/>
                <w:strike w:val="0"/>
                <w:dstrike w:val="0"/>
                <w:color w:val="auto"/>
                <w:sz w:val="24"/>
                <w:szCs w:val="24"/>
                <w:highlight w:val="none"/>
                <w:lang w:val="en-US" w:eastAsia="zh-CN"/>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C39">
            <w:pPr>
              <w:jc w:val="center"/>
              <w:textAlignment w:val="center"/>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7CFA">
            <w:pPr>
              <w:jc w:val="center"/>
              <w:textAlignment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09B">
            <w:pPr>
              <w:jc w:val="center"/>
              <w:rPr>
                <w:rFonts w:ascii="宋体" w:hAnsi="宋体" w:eastAsia="宋体" w:cs="宋体"/>
                <w:color w:val="auto"/>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5206">
            <w:pPr>
              <w:jc w:val="center"/>
              <w:rPr>
                <w:rFonts w:ascii="宋体" w:hAnsi="宋体" w:eastAsia="宋体" w:cs="宋体"/>
                <w:color w:val="auto"/>
                <w:sz w:val="24"/>
                <w:szCs w:val="24"/>
                <w:highlight w:val="none"/>
              </w:rPr>
            </w:pPr>
          </w:p>
        </w:tc>
      </w:tr>
      <w:tr w14:paraId="5772E9F8">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6C277078">
            <w:pPr>
              <w:jc w:val="center"/>
              <w:textAlignment w:val="center"/>
              <w:rPr>
                <w:rFonts w:hint="eastAsia" w:ascii="宋体" w:hAnsi="宋体" w:eastAsia="宋体" w:cs="宋体"/>
                <w:color w:val="000000"/>
                <w:sz w:val="24"/>
                <w:szCs w:val="24"/>
                <w:highlight w:val="none"/>
                <w:lang w:val="en-US" w:eastAsia="zh-CN"/>
              </w:rPr>
            </w:pPr>
          </w:p>
        </w:tc>
        <w:tc>
          <w:tcPr>
            <w:tcW w:w="1016" w:type="dxa"/>
            <w:vMerge w:val="restart"/>
            <w:tcBorders>
              <w:top w:val="single" w:color="000000" w:sz="4" w:space="0"/>
              <w:left w:val="single" w:color="000000" w:sz="4" w:space="0"/>
              <w:right w:val="single" w:color="000000" w:sz="4" w:space="0"/>
            </w:tcBorders>
            <w:shd w:val="clear" w:color="auto" w:fill="auto"/>
            <w:noWrap/>
            <w:vAlign w:val="center"/>
          </w:tcPr>
          <w:p w14:paraId="1F0572DF">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14" w:type="dxa"/>
            <w:vMerge w:val="restart"/>
            <w:tcBorders>
              <w:top w:val="single" w:color="000000" w:sz="4" w:space="0"/>
              <w:left w:val="single" w:color="000000" w:sz="4" w:space="0"/>
              <w:right w:val="single" w:color="000000" w:sz="4" w:space="0"/>
            </w:tcBorders>
            <w:shd w:val="clear" w:color="auto" w:fill="auto"/>
            <w:vAlign w:val="center"/>
          </w:tcPr>
          <w:p w14:paraId="60000546">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广电小区（新泵房已投用）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80C3">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7E21">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4723">
            <w:pPr>
              <w:jc w:val="center"/>
              <w:rPr>
                <w:rFonts w:ascii="宋体" w:hAnsi="宋体" w:eastAsia="宋体" w:cs="宋体"/>
                <w:color w:val="auto"/>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D82D">
            <w:pPr>
              <w:jc w:val="center"/>
              <w:rPr>
                <w:rFonts w:ascii="宋体" w:hAnsi="宋体" w:eastAsia="宋体" w:cs="宋体"/>
                <w:color w:val="auto"/>
                <w:sz w:val="24"/>
                <w:szCs w:val="24"/>
                <w:highlight w:val="none"/>
              </w:rPr>
            </w:pPr>
          </w:p>
        </w:tc>
      </w:tr>
      <w:tr w14:paraId="7DCE954B">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1DFFED86">
            <w:pPr>
              <w:jc w:val="center"/>
              <w:textAlignment w:val="center"/>
              <w:rPr>
                <w:rFonts w:hint="eastAsia" w:ascii="宋体" w:hAnsi="宋体" w:eastAsia="宋体" w:cs="宋体"/>
                <w:color w:val="000000"/>
                <w:sz w:val="24"/>
                <w:szCs w:val="24"/>
                <w:highlight w:val="none"/>
                <w:lang w:val="en-US" w:eastAsia="zh-CN"/>
              </w:rPr>
            </w:pPr>
          </w:p>
        </w:tc>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303628BC">
            <w:pPr>
              <w:jc w:val="center"/>
              <w:textAlignment w:val="center"/>
              <w:rPr>
                <w:rFonts w:hint="eastAsia" w:ascii="宋体" w:hAnsi="宋体" w:eastAsia="宋体" w:cs="宋体"/>
                <w:color w:val="auto"/>
                <w:sz w:val="24"/>
                <w:szCs w:val="24"/>
                <w:highlight w:val="none"/>
                <w:lang w:val="en-US" w:eastAsia="zh-CN"/>
              </w:rPr>
            </w:pPr>
          </w:p>
        </w:tc>
        <w:tc>
          <w:tcPr>
            <w:tcW w:w="3114" w:type="dxa"/>
            <w:vMerge w:val="continue"/>
            <w:tcBorders>
              <w:left w:val="single" w:color="000000" w:sz="4" w:space="0"/>
              <w:bottom w:val="single" w:color="000000" w:sz="4" w:space="0"/>
              <w:right w:val="single" w:color="000000" w:sz="4" w:space="0"/>
            </w:tcBorders>
            <w:shd w:val="clear" w:color="auto" w:fill="auto"/>
            <w:vAlign w:val="center"/>
          </w:tcPr>
          <w:p w14:paraId="0D9C2B42">
            <w:pPr>
              <w:jc w:val="center"/>
              <w:textAlignment w:val="center"/>
              <w:rPr>
                <w:rFonts w:hint="eastAsia" w:ascii="宋体" w:hAnsi="宋体" w:eastAsia="宋体" w:cs="宋体"/>
                <w:color w:val="auto"/>
                <w:sz w:val="24"/>
                <w:szCs w:val="24"/>
                <w:highlight w:val="none"/>
                <w:lang w:val="en-US" w:eastAsia="zh-CN"/>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E728">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C3E9">
            <w:pPr>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D9D3">
            <w:pPr>
              <w:jc w:val="center"/>
              <w:rPr>
                <w:rFonts w:hint="default" w:ascii="宋体" w:hAnsi="宋体" w:eastAsia="宋体" w:cs="宋体"/>
                <w:color w:val="auto"/>
                <w:sz w:val="24"/>
                <w:szCs w:val="24"/>
                <w:highlight w:val="none"/>
                <w:lang w:val="en-US" w:eastAsia="zh-CN"/>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B80F">
            <w:pPr>
              <w:jc w:val="center"/>
              <w:rPr>
                <w:rFonts w:hint="default" w:ascii="宋体" w:hAnsi="宋体" w:eastAsia="宋体" w:cs="宋体"/>
                <w:color w:val="auto"/>
                <w:sz w:val="24"/>
                <w:szCs w:val="24"/>
                <w:highlight w:val="none"/>
                <w:lang w:val="en-US" w:eastAsia="zh-CN"/>
              </w:rPr>
            </w:pPr>
          </w:p>
        </w:tc>
      </w:tr>
      <w:tr w14:paraId="2105C2DE">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7ED6FDFE">
            <w:pPr>
              <w:jc w:val="center"/>
              <w:textAlignment w:val="center"/>
              <w:rPr>
                <w:rFonts w:hint="eastAsia" w:ascii="宋体" w:hAnsi="宋体" w:eastAsia="宋体" w:cs="宋体"/>
                <w:color w:val="000000"/>
                <w:sz w:val="24"/>
                <w:szCs w:val="24"/>
                <w:highlight w:val="none"/>
                <w:lang w:val="en-US" w:eastAsia="zh-CN"/>
              </w:rPr>
            </w:pPr>
          </w:p>
        </w:tc>
        <w:tc>
          <w:tcPr>
            <w:tcW w:w="1016" w:type="dxa"/>
            <w:tcBorders>
              <w:left w:val="single" w:color="000000" w:sz="4" w:space="0"/>
              <w:bottom w:val="single" w:color="000000" w:sz="4" w:space="0"/>
              <w:right w:val="single" w:color="000000" w:sz="4" w:space="0"/>
            </w:tcBorders>
            <w:shd w:val="clear" w:color="auto" w:fill="auto"/>
            <w:noWrap/>
            <w:vAlign w:val="center"/>
          </w:tcPr>
          <w:p w14:paraId="6149CBC8">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3114" w:type="dxa"/>
            <w:tcBorders>
              <w:left w:val="single" w:color="000000" w:sz="4" w:space="0"/>
              <w:bottom w:val="single" w:color="000000" w:sz="4" w:space="0"/>
              <w:right w:val="single" w:color="000000" w:sz="4" w:space="0"/>
            </w:tcBorders>
            <w:shd w:val="clear" w:color="auto" w:fill="auto"/>
            <w:vAlign w:val="center"/>
          </w:tcPr>
          <w:p w14:paraId="427294D0">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宏宅小区</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FF5C">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D2D0">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BBFF">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D8C7">
            <w:pPr>
              <w:jc w:val="center"/>
              <w:rPr>
                <w:rFonts w:ascii="宋体" w:hAnsi="宋体" w:eastAsia="宋体" w:cs="宋体"/>
                <w:color w:val="000000"/>
                <w:sz w:val="24"/>
                <w:szCs w:val="24"/>
                <w:highlight w:val="none"/>
              </w:rPr>
            </w:pPr>
          </w:p>
        </w:tc>
      </w:tr>
      <w:tr w14:paraId="5B37A7AC">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37FD2F4E">
            <w:pPr>
              <w:jc w:val="center"/>
              <w:textAlignment w:val="center"/>
              <w:rPr>
                <w:rFonts w:hint="eastAsia" w:ascii="宋体" w:hAnsi="宋体" w:eastAsia="宋体" w:cs="宋体"/>
                <w:color w:val="000000"/>
                <w:sz w:val="24"/>
                <w:szCs w:val="24"/>
                <w:highlight w:val="none"/>
                <w:lang w:val="en-US" w:eastAsia="zh-CN"/>
              </w:rPr>
            </w:pPr>
          </w:p>
        </w:tc>
        <w:tc>
          <w:tcPr>
            <w:tcW w:w="1016" w:type="dxa"/>
            <w:vMerge w:val="restart"/>
            <w:tcBorders>
              <w:left w:val="single" w:color="000000" w:sz="4" w:space="0"/>
              <w:right w:val="single" w:color="000000" w:sz="4" w:space="0"/>
            </w:tcBorders>
            <w:shd w:val="clear" w:color="auto" w:fill="auto"/>
            <w:noWrap/>
            <w:vAlign w:val="center"/>
          </w:tcPr>
          <w:p w14:paraId="00B3DF00">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3114" w:type="dxa"/>
            <w:vMerge w:val="restart"/>
            <w:tcBorders>
              <w:left w:val="single" w:color="000000" w:sz="4" w:space="0"/>
              <w:right w:val="single" w:color="000000" w:sz="4" w:space="0"/>
            </w:tcBorders>
            <w:shd w:val="clear" w:color="auto" w:fill="auto"/>
            <w:vAlign w:val="center"/>
          </w:tcPr>
          <w:p w14:paraId="22034306">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袁仓小区</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3017">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1050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7D46">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655C">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F3E6">
            <w:pPr>
              <w:jc w:val="center"/>
              <w:rPr>
                <w:rFonts w:ascii="宋体" w:hAnsi="宋体" w:eastAsia="宋体" w:cs="宋体"/>
                <w:color w:val="000000"/>
                <w:sz w:val="24"/>
                <w:szCs w:val="24"/>
                <w:highlight w:val="none"/>
              </w:rPr>
            </w:pPr>
          </w:p>
        </w:tc>
      </w:tr>
      <w:tr w14:paraId="09AB31EF">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30AEA78C">
            <w:pPr>
              <w:jc w:val="center"/>
              <w:textAlignment w:val="center"/>
              <w:rPr>
                <w:rFonts w:hint="eastAsia" w:ascii="宋体" w:hAnsi="宋体" w:eastAsia="宋体" w:cs="宋体"/>
                <w:color w:val="000000"/>
                <w:sz w:val="24"/>
                <w:szCs w:val="24"/>
                <w:highlight w:val="none"/>
                <w:lang w:val="en-US" w:eastAsia="zh-CN"/>
              </w:rPr>
            </w:pPr>
          </w:p>
        </w:tc>
        <w:tc>
          <w:tcPr>
            <w:tcW w:w="1016" w:type="dxa"/>
            <w:vMerge w:val="continue"/>
            <w:tcBorders>
              <w:left w:val="single" w:color="000000" w:sz="4" w:space="0"/>
              <w:right w:val="single" w:color="000000" w:sz="4" w:space="0"/>
            </w:tcBorders>
            <w:shd w:val="clear" w:color="auto" w:fill="auto"/>
            <w:noWrap/>
            <w:vAlign w:val="center"/>
          </w:tcPr>
          <w:p w14:paraId="41882175">
            <w:pPr>
              <w:jc w:val="center"/>
              <w:textAlignment w:val="center"/>
              <w:rPr>
                <w:rFonts w:hint="eastAsia" w:ascii="宋体" w:hAnsi="宋体" w:eastAsia="宋体" w:cs="宋体"/>
                <w:color w:val="000000"/>
                <w:sz w:val="24"/>
                <w:szCs w:val="24"/>
                <w:highlight w:val="none"/>
                <w:lang w:val="en-US" w:eastAsia="zh-CN"/>
              </w:rPr>
            </w:pPr>
          </w:p>
        </w:tc>
        <w:tc>
          <w:tcPr>
            <w:tcW w:w="3114" w:type="dxa"/>
            <w:vMerge w:val="continue"/>
            <w:tcBorders>
              <w:left w:val="single" w:color="000000" w:sz="4" w:space="0"/>
              <w:right w:val="single" w:color="000000" w:sz="4" w:space="0"/>
            </w:tcBorders>
            <w:shd w:val="clear" w:color="auto" w:fill="auto"/>
            <w:vAlign w:val="center"/>
          </w:tcPr>
          <w:p w14:paraId="0239C1AB">
            <w:pPr>
              <w:jc w:val="center"/>
              <w:textAlignment w:val="center"/>
              <w:rPr>
                <w:rFonts w:hint="eastAsia" w:ascii="宋体" w:hAnsi="宋体" w:eastAsia="宋体" w:cs="宋体"/>
                <w:color w:val="000000"/>
                <w:sz w:val="24"/>
                <w:szCs w:val="24"/>
                <w:highlight w:val="none"/>
                <w:lang w:val="en-US" w:eastAsia="zh-CN"/>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ABD6">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860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4822">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CCF1">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6EEB">
            <w:pPr>
              <w:jc w:val="center"/>
              <w:rPr>
                <w:rFonts w:ascii="宋体" w:hAnsi="宋体" w:eastAsia="宋体" w:cs="宋体"/>
                <w:color w:val="000000"/>
                <w:sz w:val="24"/>
                <w:szCs w:val="24"/>
                <w:highlight w:val="none"/>
              </w:rPr>
            </w:pPr>
          </w:p>
        </w:tc>
      </w:tr>
      <w:tr w14:paraId="25C298A2">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1A7E376B">
            <w:pPr>
              <w:jc w:val="center"/>
              <w:textAlignment w:val="center"/>
              <w:rPr>
                <w:rFonts w:hint="eastAsia" w:ascii="宋体" w:hAnsi="宋体" w:eastAsia="宋体" w:cs="宋体"/>
                <w:color w:val="000000"/>
                <w:sz w:val="24"/>
                <w:szCs w:val="24"/>
                <w:highlight w:val="none"/>
                <w:lang w:val="en-US" w:eastAsia="zh-CN"/>
              </w:rPr>
            </w:pPr>
          </w:p>
        </w:tc>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29EBAA71">
            <w:pPr>
              <w:jc w:val="center"/>
              <w:textAlignment w:val="center"/>
              <w:rPr>
                <w:rFonts w:hint="eastAsia" w:ascii="宋体" w:hAnsi="宋体" w:eastAsia="宋体" w:cs="宋体"/>
                <w:color w:val="000000"/>
                <w:sz w:val="24"/>
                <w:szCs w:val="24"/>
                <w:highlight w:val="none"/>
                <w:lang w:val="en-US" w:eastAsia="zh-CN"/>
              </w:rPr>
            </w:pPr>
          </w:p>
        </w:tc>
        <w:tc>
          <w:tcPr>
            <w:tcW w:w="3114" w:type="dxa"/>
            <w:vMerge w:val="continue"/>
            <w:tcBorders>
              <w:left w:val="single" w:color="000000" w:sz="4" w:space="0"/>
              <w:bottom w:val="single" w:color="000000" w:sz="4" w:space="0"/>
              <w:right w:val="single" w:color="000000" w:sz="4" w:space="0"/>
            </w:tcBorders>
            <w:shd w:val="clear" w:color="auto" w:fill="auto"/>
            <w:vAlign w:val="center"/>
          </w:tcPr>
          <w:p w14:paraId="5FEEE151">
            <w:pPr>
              <w:jc w:val="center"/>
              <w:textAlignment w:val="center"/>
              <w:rPr>
                <w:rFonts w:hint="eastAsia" w:ascii="宋体" w:hAnsi="宋体" w:eastAsia="宋体" w:cs="宋体"/>
                <w:color w:val="000000"/>
                <w:sz w:val="24"/>
                <w:szCs w:val="24"/>
                <w:highlight w:val="none"/>
                <w:lang w:val="en-US" w:eastAsia="zh-CN"/>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023B">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36</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129E">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EE1">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62B4">
            <w:pPr>
              <w:jc w:val="center"/>
              <w:rPr>
                <w:rFonts w:ascii="宋体" w:hAnsi="宋体" w:eastAsia="宋体" w:cs="宋体"/>
                <w:color w:val="000000"/>
                <w:sz w:val="24"/>
                <w:szCs w:val="24"/>
                <w:highlight w:val="none"/>
              </w:rPr>
            </w:pPr>
          </w:p>
        </w:tc>
      </w:tr>
      <w:tr w14:paraId="0EFE0F7B">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4F479428">
            <w:pPr>
              <w:jc w:val="center"/>
              <w:textAlignment w:val="center"/>
              <w:rPr>
                <w:rFonts w:hint="eastAsia" w:ascii="宋体" w:hAnsi="宋体" w:eastAsia="宋体" w:cs="宋体"/>
                <w:color w:val="000000"/>
                <w:sz w:val="24"/>
                <w:szCs w:val="24"/>
                <w:highlight w:val="none"/>
                <w:lang w:val="en-US" w:eastAsia="zh-CN"/>
              </w:rPr>
            </w:pPr>
          </w:p>
        </w:tc>
        <w:tc>
          <w:tcPr>
            <w:tcW w:w="1016" w:type="dxa"/>
            <w:tcBorders>
              <w:left w:val="single" w:color="000000" w:sz="4" w:space="0"/>
              <w:bottom w:val="single" w:color="000000" w:sz="4" w:space="0"/>
              <w:right w:val="single" w:color="000000" w:sz="4" w:space="0"/>
            </w:tcBorders>
            <w:shd w:val="clear" w:color="auto" w:fill="auto"/>
            <w:noWrap/>
            <w:vAlign w:val="center"/>
          </w:tcPr>
          <w:p w14:paraId="484DD0F4">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3114" w:type="dxa"/>
            <w:tcBorders>
              <w:left w:val="single" w:color="000000" w:sz="4" w:space="0"/>
              <w:bottom w:val="single" w:color="000000" w:sz="4" w:space="0"/>
              <w:right w:val="single" w:color="000000" w:sz="4" w:space="0"/>
            </w:tcBorders>
            <w:shd w:val="clear" w:color="auto" w:fill="auto"/>
            <w:vAlign w:val="center"/>
          </w:tcPr>
          <w:p w14:paraId="19E51921">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锦江商住楼</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1661">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4A42">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C0B7">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0871">
            <w:pPr>
              <w:jc w:val="center"/>
              <w:rPr>
                <w:rFonts w:ascii="宋体" w:hAnsi="宋体" w:eastAsia="宋体" w:cs="宋体"/>
                <w:color w:val="000000"/>
                <w:sz w:val="24"/>
                <w:szCs w:val="24"/>
                <w:highlight w:val="none"/>
              </w:rPr>
            </w:pPr>
          </w:p>
        </w:tc>
      </w:tr>
      <w:tr w14:paraId="28401B61">
        <w:tblPrEx>
          <w:tblCellMar>
            <w:top w:w="0" w:type="dxa"/>
            <w:left w:w="108" w:type="dxa"/>
            <w:bottom w:w="0" w:type="dxa"/>
            <w:right w:w="108" w:type="dxa"/>
          </w:tblCellMar>
        </w:tblPrEx>
        <w:trPr>
          <w:trHeight w:val="90" w:hRule="atLeast"/>
          <w:jc w:val="center"/>
        </w:trPr>
        <w:tc>
          <w:tcPr>
            <w:tcW w:w="1016" w:type="dxa"/>
            <w:vMerge w:val="continue"/>
            <w:tcBorders>
              <w:left w:val="single" w:color="000000" w:sz="4" w:space="0"/>
              <w:right w:val="single" w:color="000000" w:sz="4" w:space="0"/>
            </w:tcBorders>
            <w:shd w:val="clear" w:color="auto" w:fill="auto"/>
            <w:noWrap/>
            <w:vAlign w:val="center"/>
          </w:tcPr>
          <w:p w14:paraId="4EA795B5">
            <w:pPr>
              <w:jc w:val="center"/>
              <w:textAlignment w:val="center"/>
              <w:rPr>
                <w:rFonts w:hint="eastAsia" w:ascii="宋体" w:hAnsi="宋体" w:eastAsia="宋体" w:cs="宋体"/>
                <w:color w:val="000000"/>
                <w:sz w:val="24"/>
                <w:szCs w:val="24"/>
                <w:highlight w:val="none"/>
                <w:lang w:val="en-US" w:eastAsia="zh-CN"/>
              </w:rPr>
            </w:pPr>
          </w:p>
        </w:tc>
        <w:tc>
          <w:tcPr>
            <w:tcW w:w="1016" w:type="dxa"/>
            <w:tcBorders>
              <w:left w:val="single" w:color="000000" w:sz="4" w:space="0"/>
              <w:bottom w:val="single" w:color="000000" w:sz="4" w:space="0"/>
              <w:right w:val="single" w:color="000000" w:sz="4" w:space="0"/>
            </w:tcBorders>
            <w:shd w:val="clear" w:color="auto" w:fill="auto"/>
            <w:noWrap/>
            <w:vAlign w:val="center"/>
          </w:tcPr>
          <w:p w14:paraId="2244A7E1">
            <w:pPr>
              <w:jc w:val="center"/>
              <w:textAlignment w:val="center"/>
              <w:rPr>
                <w:rFonts w:hint="eastAsia" w:ascii="宋体" w:hAnsi="宋体" w:eastAsia="宋体" w:cs="宋体"/>
                <w:color w:val="000000"/>
                <w:sz w:val="24"/>
                <w:szCs w:val="24"/>
                <w:highlight w:val="none"/>
                <w:lang w:val="en-US" w:eastAsia="zh-CN"/>
              </w:rPr>
            </w:pPr>
          </w:p>
        </w:tc>
        <w:tc>
          <w:tcPr>
            <w:tcW w:w="3114" w:type="dxa"/>
            <w:tcBorders>
              <w:left w:val="single" w:color="000000" w:sz="4" w:space="0"/>
              <w:bottom w:val="single" w:color="000000" w:sz="4" w:space="0"/>
              <w:right w:val="single" w:color="000000" w:sz="4" w:space="0"/>
            </w:tcBorders>
            <w:shd w:val="clear" w:color="auto" w:fill="auto"/>
            <w:vAlign w:val="center"/>
          </w:tcPr>
          <w:p w14:paraId="254125E5">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0E01">
            <w:pPr>
              <w:jc w:val="center"/>
              <w:textAlignment w:val="center"/>
              <w:rPr>
                <w:rFonts w:hint="eastAsia" w:ascii="宋体" w:hAnsi="宋体" w:eastAsia="宋体" w:cs="宋体"/>
                <w:color w:val="000000"/>
                <w:sz w:val="24"/>
                <w:szCs w:val="24"/>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DADA">
            <w:pP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8D0E">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6BFB">
            <w:pPr>
              <w:jc w:val="center"/>
              <w:rPr>
                <w:rFonts w:ascii="宋体" w:hAnsi="宋体" w:eastAsia="宋体" w:cs="宋体"/>
                <w:color w:val="000000"/>
                <w:sz w:val="24"/>
                <w:szCs w:val="24"/>
                <w:highlight w:val="none"/>
              </w:rPr>
            </w:pPr>
          </w:p>
        </w:tc>
      </w:tr>
      <w:tr w14:paraId="4D15D6D5">
        <w:tblPrEx>
          <w:tblCellMar>
            <w:top w:w="0" w:type="dxa"/>
            <w:left w:w="108" w:type="dxa"/>
            <w:bottom w:w="0" w:type="dxa"/>
            <w:right w:w="108" w:type="dxa"/>
          </w:tblCellMar>
        </w:tblPrEx>
        <w:trPr>
          <w:trHeight w:val="508" w:hRule="atLeast"/>
          <w:jc w:val="center"/>
        </w:trPr>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3CEF68D9">
            <w:pPr>
              <w:jc w:val="center"/>
              <w:textAlignment w:val="center"/>
              <w:rPr>
                <w:rFonts w:hint="eastAsia" w:ascii="宋体" w:hAnsi="宋体" w:eastAsia="宋体" w:cs="宋体"/>
                <w:b/>
                <w:bCs/>
                <w:color w:val="000000"/>
                <w:sz w:val="24"/>
                <w:szCs w:val="24"/>
                <w:highlight w:val="none"/>
                <w:lang w:val="en-US" w:eastAsia="zh-CN"/>
              </w:rPr>
            </w:pPr>
          </w:p>
        </w:tc>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933F">
            <w:pPr>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总价</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A4E6">
            <w:pPr>
              <w:jc w:val="center"/>
              <w:textAlignment w:val="center"/>
              <w:rPr>
                <w:rFonts w:hint="default" w:ascii="宋体" w:hAnsi="宋体" w:eastAsia="宋体" w:cs="宋体"/>
                <w:color w:val="000000"/>
                <w:sz w:val="24"/>
                <w:szCs w:val="24"/>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3C12">
            <w:pPr>
              <w:jc w:val="center"/>
              <w:rPr>
                <w:rFonts w:ascii="宋体" w:hAnsi="宋体" w:eastAsia="宋体" w:cs="宋体"/>
                <w:color w:val="000000"/>
                <w:sz w:val="24"/>
                <w:szCs w:val="24"/>
                <w:highlight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57B">
            <w:pPr>
              <w:jc w:val="center"/>
              <w:rPr>
                <w:rFonts w:ascii="宋体" w:hAnsi="宋体" w:eastAsia="宋体" w:cs="宋体"/>
                <w:color w:val="000000"/>
                <w:sz w:val="24"/>
                <w:szCs w:val="24"/>
                <w:highlight w:val="none"/>
              </w:rPr>
            </w:pPr>
          </w:p>
        </w:tc>
      </w:tr>
    </w:tbl>
    <w:p w14:paraId="2DDF1A4F">
      <w:pPr>
        <w:pStyle w:val="46"/>
        <w:keepNext w:val="0"/>
        <w:keepLines w:val="0"/>
        <w:spacing w:before="0"/>
        <w:jc w:val="center"/>
        <w:rPr>
          <w:rFonts w:hint="eastAsia" w:ascii="黑体" w:hAnsi="黑体" w:cs="黑体"/>
          <w:sz w:val="32"/>
          <w:szCs w:val="32"/>
          <w:highlight w:val="none"/>
        </w:rPr>
      </w:pPr>
    </w:p>
    <w:p w14:paraId="69EBA5F5">
      <w:pPr>
        <w:rPr>
          <w:rFonts w:hint="eastAsia" w:ascii="黑体" w:hAnsi="黑体" w:cs="黑体"/>
          <w:sz w:val="32"/>
          <w:szCs w:val="32"/>
          <w:highlight w:val="none"/>
        </w:rPr>
      </w:pPr>
      <w:r>
        <w:rPr>
          <w:rFonts w:hint="eastAsia" w:ascii="黑体" w:hAnsi="黑体" w:cs="黑体"/>
          <w:sz w:val="32"/>
          <w:szCs w:val="32"/>
          <w:highlight w:val="none"/>
        </w:rPr>
        <w:br w:type="page"/>
      </w:r>
    </w:p>
    <w:p w14:paraId="6D776F2B">
      <w:pPr>
        <w:pStyle w:val="46"/>
        <w:keepNext w:val="0"/>
        <w:keepLines w:val="0"/>
        <w:spacing w:before="0"/>
        <w:jc w:val="center"/>
        <w:rPr>
          <w:rFonts w:ascii="黑体" w:hAnsi="黑体" w:cs="黑体"/>
          <w:sz w:val="32"/>
          <w:szCs w:val="32"/>
          <w:highlight w:val="none"/>
        </w:rPr>
      </w:pPr>
      <w:r>
        <w:rPr>
          <w:rFonts w:hint="eastAsia" w:ascii="黑体" w:hAnsi="黑体" w:cs="黑体"/>
          <w:sz w:val="32"/>
          <w:szCs w:val="32"/>
          <w:highlight w:val="none"/>
          <w:lang w:val="en-US" w:eastAsia="zh-CN"/>
        </w:rPr>
        <w:t>四</w:t>
      </w:r>
      <w:r>
        <w:rPr>
          <w:rFonts w:hint="eastAsia" w:ascii="黑体" w:hAnsi="黑体" w:cs="黑体"/>
          <w:sz w:val="32"/>
          <w:szCs w:val="32"/>
          <w:highlight w:val="none"/>
        </w:rPr>
        <w:t>、法定代表人身份证明</w:t>
      </w:r>
      <w:bookmarkEnd w:id="7"/>
      <w:bookmarkEnd w:id="8"/>
      <w:bookmarkEnd w:id="9"/>
      <w:bookmarkEnd w:id="10"/>
      <w:bookmarkEnd w:id="11"/>
      <w:bookmarkEnd w:id="12"/>
      <w:bookmarkEnd w:id="13"/>
      <w:bookmarkEnd w:id="14"/>
    </w:p>
    <w:p w14:paraId="3F476B52">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投 标 人：</w:t>
      </w:r>
      <w:r>
        <w:rPr>
          <w:rFonts w:hint="eastAsia" w:ascii="仿宋_GB2312" w:hAnsi="宋体" w:eastAsia="仿宋_GB2312" w:cs="仿宋_GB2312"/>
          <w:kern w:val="2"/>
          <w:sz w:val="32"/>
          <w:szCs w:val="32"/>
          <w:highlight w:val="none"/>
          <w:u w:val="single"/>
        </w:rPr>
        <w:t xml:space="preserve">                                                                   </w:t>
      </w:r>
      <w:r>
        <w:rPr>
          <w:rFonts w:hint="eastAsia" w:ascii="仿宋_GB2312" w:hAnsi="宋体" w:eastAsia="仿宋_GB2312" w:cs="仿宋_GB2312"/>
          <w:kern w:val="2"/>
          <w:sz w:val="32"/>
          <w:szCs w:val="32"/>
          <w:highlight w:val="none"/>
        </w:rPr>
        <w:t xml:space="preserve">    </w:t>
      </w:r>
      <w:r>
        <w:rPr>
          <w:rFonts w:hint="eastAsia" w:ascii="仿宋_GB2312" w:hAnsi="宋体" w:eastAsia="仿宋_GB2312" w:cs="仿宋_GB2312"/>
          <w:kern w:val="2"/>
          <w:sz w:val="32"/>
          <w:szCs w:val="32"/>
          <w:highlight w:val="none"/>
          <w:u w:val="single"/>
        </w:rPr>
        <w:t xml:space="preserve">                                                        </w:t>
      </w:r>
    </w:p>
    <w:p w14:paraId="33321DCC">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单位性质：</w:t>
      </w:r>
      <w:r>
        <w:rPr>
          <w:rFonts w:hint="eastAsia" w:ascii="仿宋_GB2312" w:hAnsi="宋体" w:eastAsia="仿宋_GB2312" w:cs="仿宋_GB2312"/>
          <w:kern w:val="2"/>
          <w:sz w:val="32"/>
          <w:szCs w:val="32"/>
          <w:highlight w:val="none"/>
          <w:u w:val="single"/>
        </w:rPr>
        <w:t xml:space="preserve">                                                      </w:t>
      </w:r>
    </w:p>
    <w:p w14:paraId="1C15D0E9">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地    址：</w:t>
      </w:r>
      <w:r>
        <w:rPr>
          <w:rFonts w:hint="eastAsia" w:ascii="仿宋_GB2312" w:hAnsi="宋体" w:eastAsia="仿宋_GB2312" w:cs="仿宋_GB2312"/>
          <w:kern w:val="2"/>
          <w:sz w:val="32"/>
          <w:szCs w:val="32"/>
          <w:highlight w:val="none"/>
          <w:u w:val="single"/>
        </w:rPr>
        <w:t xml:space="preserve">                                                                                              </w:t>
      </w:r>
    </w:p>
    <w:p w14:paraId="4187CFC0">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成立时间：     年    月     日</w:t>
      </w:r>
    </w:p>
    <w:p w14:paraId="77BB79D8">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 xml:space="preserve">经营期限： </w:t>
      </w:r>
      <w:r>
        <w:rPr>
          <w:rFonts w:hint="eastAsia" w:ascii="仿宋_GB2312" w:hAnsi="宋体" w:eastAsia="仿宋_GB2312" w:cs="仿宋_GB2312"/>
          <w:kern w:val="2"/>
          <w:sz w:val="32"/>
          <w:szCs w:val="32"/>
          <w:highlight w:val="none"/>
          <w:u w:val="single"/>
        </w:rPr>
        <w:t xml:space="preserve">                                                       </w:t>
      </w:r>
    </w:p>
    <w:p w14:paraId="4AF7E576">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姓    名：                          性        别：</w:t>
      </w:r>
      <w:r>
        <w:rPr>
          <w:rFonts w:hint="eastAsia" w:ascii="仿宋_GB2312" w:hAnsi="宋体" w:eastAsia="仿宋_GB2312" w:cs="仿宋_GB2312"/>
          <w:kern w:val="2"/>
          <w:sz w:val="32"/>
          <w:szCs w:val="32"/>
          <w:highlight w:val="none"/>
          <w:u w:val="single"/>
        </w:rPr>
        <w:t xml:space="preserve">                </w:t>
      </w:r>
    </w:p>
    <w:p w14:paraId="59B0F637">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年    龄：                          职        务：</w:t>
      </w:r>
      <w:r>
        <w:rPr>
          <w:rFonts w:hint="eastAsia" w:ascii="仿宋_GB2312" w:hAnsi="宋体" w:eastAsia="仿宋_GB2312" w:cs="仿宋_GB2312"/>
          <w:kern w:val="2"/>
          <w:sz w:val="32"/>
          <w:szCs w:val="32"/>
          <w:highlight w:val="none"/>
          <w:u w:val="single"/>
        </w:rPr>
        <w:t xml:space="preserve">                </w:t>
      </w:r>
    </w:p>
    <w:p w14:paraId="54B19AD4">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系                                      （投标人名称）的法定代表人。</w:t>
      </w:r>
    </w:p>
    <w:p w14:paraId="71C42117">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特此证明。</w:t>
      </w:r>
    </w:p>
    <w:p w14:paraId="6CD54FC0">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190AC82C">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Calibri" w:eastAsia="仿宋_GB2312" w:cs="Times New Roman"/>
          <w:kern w:val="2"/>
          <w:sz w:val="32"/>
          <w:szCs w:val="32"/>
          <w:highlight w:val="none"/>
          <w:u w:val="single"/>
        </w:rPr>
        <w:t xml:space="preserve"> </w:t>
      </w:r>
    </w:p>
    <w:p w14:paraId="1DC6D5C9">
      <w:pPr>
        <w:widowControl w:val="0"/>
        <w:wordWrap w:val="0"/>
        <w:spacing w:after="0" w:line="500" w:lineRule="exact"/>
        <w:jc w:val="center"/>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 xml:space="preserve">                       投标人：             （盖单位章）</w:t>
      </w:r>
    </w:p>
    <w:p w14:paraId="4978FBA6">
      <w:pPr>
        <w:widowControl w:val="0"/>
        <w:wordWrap w:val="0"/>
        <w:spacing w:after="0" w:line="500" w:lineRule="exact"/>
        <w:jc w:val="right"/>
        <w:rPr>
          <w:rFonts w:ascii="仿宋_GB2312" w:hAnsi="宋体" w:eastAsia="仿宋_GB2312" w:cs="仿宋_GB2312"/>
          <w:kern w:val="2"/>
          <w:sz w:val="32"/>
          <w:szCs w:val="32"/>
          <w:highlight w:val="none"/>
          <w:u w:val="single"/>
        </w:rPr>
      </w:pPr>
      <w:r>
        <w:rPr>
          <w:rFonts w:hint="eastAsia" w:ascii="仿宋_GB2312" w:hAnsi="宋体" w:eastAsia="仿宋_GB2312" w:cs="仿宋_GB2312"/>
          <w:kern w:val="2"/>
          <w:sz w:val="32"/>
          <w:szCs w:val="32"/>
          <w:highlight w:val="none"/>
        </w:rPr>
        <w:t xml:space="preserve"> 年     月      日 </w:t>
      </w:r>
    </w:p>
    <w:p w14:paraId="56BB0A46">
      <w:pPr>
        <w:widowControl w:val="0"/>
        <w:spacing w:after="0" w:line="500" w:lineRule="exact"/>
        <w:jc w:val="right"/>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0C0AFD8C">
      <w:pPr>
        <w:widowControl w:val="0"/>
        <w:spacing w:after="0" w:line="500" w:lineRule="exact"/>
        <w:jc w:val="right"/>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7ABC93D9">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2BE29531">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1D4EAC18">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2FF274B9">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备注:附法定代表人身份证复印件</w:t>
      </w:r>
    </w:p>
    <w:p w14:paraId="175064D8">
      <w:pPr>
        <w:pStyle w:val="41"/>
        <w:spacing w:afterLines="0" w:line="440" w:lineRule="exact"/>
        <w:ind w:firstLine="0" w:firstLineChars="0"/>
        <w:rPr>
          <w:rFonts w:ascii="黑体" w:hAnsi="黑体" w:eastAsia="黑体" w:cs="黑体"/>
          <w:sz w:val="28"/>
          <w:szCs w:val="28"/>
          <w:highlight w:val="none"/>
        </w:rPr>
      </w:pPr>
    </w:p>
    <w:p w14:paraId="193BB225">
      <w:pPr>
        <w:pStyle w:val="41"/>
        <w:spacing w:afterLines="0" w:line="440" w:lineRule="exact"/>
        <w:ind w:firstLine="0" w:firstLineChars="0"/>
        <w:rPr>
          <w:rFonts w:ascii="黑体" w:hAnsi="黑体" w:eastAsia="黑体" w:cs="黑体"/>
          <w:sz w:val="28"/>
          <w:szCs w:val="28"/>
          <w:highlight w:val="none"/>
        </w:rPr>
      </w:pPr>
    </w:p>
    <w:p w14:paraId="02B1B1E1">
      <w:pPr>
        <w:pStyle w:val="41"/>
        <w:spacing w:afterLines="0" w:line="440" w:lineRule="exact"/>
        <w:ind w:firstLine="0" w:firstLineChars="0"/>
        <w:rPr>
          <w:rFonts w:ascii="黑体" w:hAnsi="黑体" w:eastAsia="黑体" w:cs="黑体"/>
          <w:sz w:val="28"/>
          <w:szCs w:val="28"/>
          <w:highlight w:val="none"/>
        </w:rPr>
      </w:pPr>
    </w:p>
    <w:p w14:paraId="40B69C49">
      <w:pPr>
        <w:pStyle w:val="41"/>
        <w:spacing w:afterLines="0" w:line="440" w:lineRule="exact"/>
        <w:ind w:firstLine="0" w:firstLineChars="0"/>
        <w:rPr>
          <w:rFonts w:ascii="黑体" w:hAnsi="黑体" w:eastAsia="黑体" w:cs="黑体"/>
          <w:sz w:val="28"/>
          <w:szCs w:val="28"/>
          <w:highlight w:val="none"/>
        </w:rPr>
      </w:pPr>
    </w:p>
    <w:p w14:paraId="32AFAD2F">
      <w:pPr>
        <w:spacing w:after="0"/>
        <w:jc w:val="both"/>
        <w:rPr>
          <w:rFonts w:ascii="仿宋" w:eastAsia="仿宋"/>
          <w:b/>
          <w:sz w:val="36"/>
          <w:szCs w:val="36"/>
          <w:highlight w:val="none"/>
        </w:rPr>
      </w:pPr>
    </w:p>
    <w:p w14:paraId="1842728A">
      <w:pPr>
        <w:pStyle w:val="46"/>
        <w:keepNext w:val="0"/>
        <w:keepLines w:val="0"/>
        <w:spacing w:before="0"/>
        <w:jc w:val="center"/>
        <w:rPr>
          <w:rFonts w:ascii="方正小标宋简体" w:hAnsi="方正小标宋简体" w:eastAsia="方正小标宋简体" w:cs="方正小标宋简体"/>
          <w:sz w:val="30"/>
          <w:szCs w:val="30"/>
          <w:highlight w:val="none"/>
        </w:rPr>
      </w:pPr>
    </w:p>
    <w:p w14:paraId="1070F40B">
      <w:pPr>
        <w:pStyle w:val="46"/>
        <w:keepNext w:val="0"/>
        <w:keepLines w:val="0"/>
        <w:spacing w:before="0"/>
        <w:jc w:val="center"/>
        <w:rPr>
          <w:rFonts w:hint="eastAsia" w:ascii="黑体" w:hAnsi="黑体" w:cs="黑体"/>
          <w:sz w:val="32"/>
          <w:szCs w:val="32"/>
          <w:highlight w:val="none"/>
        </w:rPr>
      </w:pPr>
    </w:p>
    <w:p w14:paraId="119B81FA">
      <w:pPr>
        <w:pStyle w:val="46"/>
        <w:keepNext w:val="0"/>
        <w:keepLines w:val="0"/>
        <w:spacing w:before="0"/>
        <w:jc w:val="center"/>
        <w:rPr>
          <w:rFonts w:hint="eastAsia" w:ascii="黑体" w:hAnsi="黑体" w:cs="黑体"/>
          <w:sz w:val="32"/>
          <w:szCs w:val="32"/>
          <w:highlight w:val="none"/>
        </w:rPr>
      </w:pPr>
    </w:p>
    <w:p w14:paraId="6046968B">
      <w:pPr>
        <w:pStyle w:val="46"/>
        <w:keepNext w:val="0"/>
        <w:keepLines w:val="0"/>
        <w:spacing w:before="0"/>
        <w:jc w:val="center"/>
        <w:rPr>
          <w:rFonts w:ascii="黑体" w:hAnsi="黑体" w:cs="黑体"/>
          <w:sz w:val="32"/>
          <w:szCs w:val="32"/>
          <w:highlight w:val="none"/>
        </w:rPr>
      </w:pPr>
      <w:r>
        <w:rPr>
          <w:rFonts w:hint="eastAsia" w:ascii="黑体" w:hAnsi="黑体" w:cs="黑体"/>
          <w:sz w:val="32"/>
          <w:szCs w:val="32"/>
          <w:highlight w:val="none"/>
          <w:lang w:val="en-US" w:eastAsia="zh-CN"/>
        </w:rPr>
        <w:t>五</w:t>
      </w:r>
      <w:r>
        <w:rPr>
          <w:rFonts w:hint="eastAsia" w:ascii="黑体" w:hAnsi="黑体" w:cs="黑体"/>
          <w:sz w:val="32"/>
          <w:szCs w:val="32"/>
          <w:highlight w:val="none"/>
        </w:rPr>
        <w:t>、授权委托书</w:t>
      </w:r>
    </w:p>
    <w:p w14:paraId="5D72478D">
      <w:pPr>
        <w:widowControl w:val="0"/>
        <w:adjustRightInd/>
        <w:snapToGrid/>
        <w:spacing w:after="0" w:line="56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本人</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（姓名）系</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（投标人名称）的法定代表人，现委托</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（姓名）为我方代理人。代理人根据授权，以我方名义签署、澄清、说明、补正、递交、撤回、修改</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（项目名称）</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投标文件、签订合同和处理有关事宜，其法律后果由我方承担。</w:t>
      </w:r>
    </w:p>
    <w:p w14:paraId="6FB5055E">
      <w:pPr>
        <w:widowControl w:val="0"/>
        <w:adjustRightInd/>
        <w:snapToGrid/>
        <w:spacing w:after="0" w:line="56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委托期限：</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。代理人无转委托权。</w:t>
      </w:r>
    </w:p>
    <w:p w14:paraId="493F2781">
      <w:pPr>
        <w:widowControl w:val="0"/>
        <w:adjustRightInd/>
        <w:snapToGrid/>
        <w:spacing w:after="0" w:line="560" w:lineRule="exact"/>
        <w:ind w:firstLine="640" w:firstLineChars="200"/>
        <w:rPr>
          <w:rFonts w:ascii="仿宋_GB2312" w:eastAsia="仿宋_GB2312"/>
          <w:sz w:val="32"/>
          <w:szCs w:val="32"/>
          <w:highlight w:val="none"/>
        </w:rPr>
      </w:pPr>
    </w:p>
    <w:p w14:paraId="0C72C3F6">
      <w:pPr>
        <w:widowControl w:val="0"/>
        <w:adjustRightInd/>
        <w:snapToGrid/>
        <w:spacing w:after="0" w:line="560" w:lineRule="exact"/>
        <w:ind w:firstLine="2240" w:firstLineChars="700"/>
        <w:jc w:val="both"/>
        <w:rPr>
          <w:rFonts w:ascii="仿宋_GB2312" w:eastAsia="仿宋_GB2312"/>
          <w:sz w:val="32"/>
          <w:szCs w:val="32"/>
          <w:highlight w:val="none"/>
        </w:rPr>
      </w:pPr>
      <w:r>
        <w:rPr>
          <w:rFonts w:hint="eastAsia" w:ascii="仿宋_GB2312" w:hAnsi="宋体" w:eastAsia="仿宋_GB2312" w:cs="仿宋_GB2312"/>
          <w:sz w:val="32"/>
          <w:szCs w:val="32"/>
          <w:highlight w:val="none"/>
        </w:rPr>
        <w:t>投标人：                    （盖单位章）</w:t>
      </w:r>
    </w:p>
    <w:p w14:paraId="07C38EC6">
      <w:pPr>
        <w:widowControl w:val="0"/>
        <w:adjustRightInd/>
        <w:snapToGrid/>
        <w:spacing w:after="0" w:line="560" w:lineRule="exact"/>
        <w:ind w:firstLine="2240" w:firstLineChars="700"/>
        <w:jc w:val="both"/>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法定代表人：              （签字或盖章）</w:t>
      </w:r>
    </w:p>
    <w:p w14:paraId="107B0EE4">
      <w:pPr>
        <w:widowControl w:val="0"/>
        <w:adjustRightInd/>
        <w:snapToGrid/>
        <w:spacing w:after="0" w:line="560" w:lineRule="exact"/>
        <w:ind w:firstLine="2240" w:firstLineChars="700"/>
        <w:rPr>
          <w:rFonts w:ascii="仿宋_GB2312" w:hAnsi="宋体" w:eastAsia="仿宋_GB2312" w:cs="仿宋_GB2312"/>
          <w:sz w:val="32"/>
          <w:szCs w:val="32"/>
          <w:highlight w:val="none"/>
          <w:u w:val="single"/>
        </w:rPr>
      </w:pPr>
      <w:r>
        <w:rPr>
          <w:rFonts w:hint="eastAsia" w:ascii="仿宋_GB2312" w:hAnsi="宋体" w:eastAsia="仿宋_GB2312" w:cs="仿宋_GB2312"/>
          <w:sz w:val="32"/>
          <w:szCs w:val="32"/>
          <w:highlight w:val="none"/>
        </w:rPr>
        <w:t>身份证号码：</w:t>
      </w:r>
      <w:r>
        <w:rPr>
          <w:rFonts w:ascii="仿宋_GB2312" w:hAnsi="宋体" w:eastAsia="仿宋_GB2312" w:cs="仿宋_GB2312"/>
          <w:sz w:val="32"/>
          <w:szCs w:val="32"/>
          <w:highlight w:val="none"/>
          <w:u w:val="single"/>
        </w:rPr>
        <w:t xml:space="preserve">                                   </w:t>
      </w:r>
    </w:p>
    <w:p w14:paraId="0B693D17">
      <w:pPr>
        <w:widowControl w:val="0"/>
        <w:adjustRightInd/>
        <w:snapToGrid/>
        <w:spacing w:after="0" w:line="560" w:lineRule="exact"/>
        <w:ind w:firstLine="2240" w:firstLineChars="700"/>
        <w:rPr>
          <w:rFonts w:ascii="仿宋_GB2312" w:eastAsia="仿宋_GB2312"/>
          <w:sz w:val="32"/>
          <w:szCs w:val="32"/>
          <w:highlight w:val="none"/>
        </w:rPr>
      </w:pPr>
      <w:r>
        <w:rPr>
          <w:rFonts w:hint="eastAsia" w:ascii="仿宋_GB2312" w:hAnsi="宋体" w:eastAsia="仿宋_GB2312" w:cs="仿宋_GB2312"/>
          <w:sz w:val="32"/>
          <w:szCs w:val="32"/>
          <w:highlight w:val="none"/>
        </w:rPr>
        <w:t>委托代理人：              （签字或盖章）</w:t>
      </w:r>
    </w:p>
    <w:p w14:paraId="41FCD231">
      <w:pPr>
        <w:widowControl w:val="0"/>
        <w:adjustRightInd/>
        <w:snapToGrid/>
        <w:spacing w:after="0" w:line="560" w:lineRule="exact"/>
        <w:ind w:left="6393" w:leftChars="1015" w:hanging="4160" w:hangingChars="1300"/>
        <w:rPr>
          <w:rFonts w:ascii="仿宋_GB2312" w:eastAsia="仿宋_GB2312"/>
          <w:sz w:val="32"/>
          <w:szCs w:val="32"/>
          <w:highlight w:val="none"/>
        </w:rPr>
      </w:pPr>
      <w:r>
        <w:rPr>
          <w:rFonts w:hint="eastAsia" w:ascii="仿宋_GB2312" w:hAnsi="宋体" w:eastAsia="仿宋_GB2312" w:cs="仿宋_GB2312"/>
          <w:sz w:val="32"/>
          <w:szCs w:val="32"/>
          <w:highlight w:val="none"/>
        </w:rPr>
        <w:t>身份证号码：</w:t>
      </w:r>
      <w:r>
        <w:rPr>
          <w:rFonts w:ascii="仿宋_GB2312" w:hAnsi="宋体" w:eastAsia="仿宋_GB2312" w:cs="仿宋_GB2312"/>
          <w:sz w:val="32"/>
          <w:szCs w:val="32"/>
          <w:highlight w:val="none"/>
        </w:rPr>
        <w:t xml:space="preserve">                   </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年    月    日</w:t>
      </w:r>
    </w:p>
    <w:p w14:paraId="28DE86E3">
      <w:pPr>
        <w:widowControl w:val="0"/>
        <w:adjustRightInd/>
        <w:snapToGrid/>
        <w:spacing w:after="0" w:line="560" w:lineRule="exact"/>
        <w:ind w:firstLine="640" w:firstLineChars="200"/>
        <w:rPr>
          <w:rFonts w:ascii="仿宋_GB2312" w:eastAsia="仿宋_GB2312"/>
          <w:sz w:val="32"/>
          <w:szCs w:val="32"/>
          <w:highlight w:val="none"/>
        </w:rPr>
      </w:pPr>
    </w:p>
    <w:p w14:paraId="1FF38E9E">
      <w:pPr>
        <w:widowControl w:val="0"/>
        <w:adjustRightInd/>
        <w:snapToGrid/>
        <w:spacing w:after="0" w:line="560" w:lineRule="exact"/>
        <w:ind w:firstLine="640" w:firstLineChars="200"/>
        <w:rPr>
          <w:rFonts w:ascii="仿宋_GB2312" w:hAnsi="宋体" w:eastAsia="仿宋_GB2312" w:cs="仿宋_GB2312"/>
          <w:sz w:val="32"/>
          <w:szCs w:val="32"/>
          <w:highlight w:val="none"/>
        </w:rPr>
      </w:pPr>
    </w:p>
    <w:p w14:paraId="1C8F322E">
      <w:pPr>
        <w:widowControl w:val="0"/>
        <w:adjustRightInd/>
        <w:snapToGrid/>
        <w:spacing w:after="0" w:line="560" w:lineRule="exact"/>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备注：1.附法定代表人身份证复印件</w:t>
      </w:r>
    </w:p>
    <w:p w14:paraId="044DA516">
      <w:pPr>
        <w:widowControl w:val="0"/>
        <w:adjustRightInd/>
        <w:snapToGrid/>
        <w:spacing w:after="0" w:line="560" w:lineRule="exact"/>
        <w:ind w:firstLine="1600" w:firstLineChars="5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2.附委托代理人身份证复印件</w:t>
      </w:r>
    </w:p>
    <w:p w14:paraId="02EBCFB0">
      <w:pPr>
        <w:pStyle w:val="46"/>
        <w:keepNext w:val="0"/>
        <w:keepLines w:val="0"/>
        <w:spacing w:before="0"/>
        <w:jc w:val="both"/>
        <w:rPr>
          <w:rFonts w:ascii="仿宋_GB2312" w:hAnsi="宋体" w:eastAsia="仿宋_GB2312" w:cs="Calibri"/>
          <w:b/>
          <w:bCs/>
          <w:sz w:val="30"/>
          <w:szCs w:val="30"/>
          <w:highlight w:val="none"/>
        </w:rPr>
      </w:pPr>
    </w:p>
    <w:p w14:paraId="691464F9">
      <w:pPr>
        <w:spacing w:after="0"/>
        <w:rPr>
          <w:rFonts w:ascii="仿宋" w:eastAsia="仿宋"/>
          <w:b/>
          <w:bCs/>
          <w:sz w:val="24"/>
          <w:szCs w:val="24"/>
          <w:highlight w:val="none"/>
          <w:u w:val="single"/>
        </w:rPr>
      </w:pPr>
    </w:p>
    <w:p w14:paraId="6783278B">
      <w:pPr>
        <w:spacing w:after="0"/>
        <w:rPr>
          <w:rFonts w:ascii="仿宋" w:eastAsia="仿宋"/>
          <w:b/>
          <w:sz w:val="36"/>
          <w:szCs w:val="36"/>
          <w:highlight w:val="none"/>
        </w:rPr>
      </w:pPr>
    </w:p>
    <w:p w14:paraId="0E426D05">
      <w:pPr>
        <w:pStyle w:val="17"/>
        <w:rPr>
          <w:highlight w:val="none"/>
        </w:rPr>
      </w:pPr>
    </w:p>
    <w:p w14:paraId="66155E59">
      <w:pPr>
        <w:spacing w:after="0"/>
        <w:rPr>
          <w:rFonts w:ascii="黑体" w:hAnsi="黑体" w:eastAsia="黑体" w:cs="黑体"/>
          <w:sz w:val="28"/>
          <w:szCs w:val="28"/>
          <w:highlight w:val="none"/>
        </w:rPr>
      </w:pPr>
    </w:p>
    <w:p w14:paraId="39EE6F0A">
      <w:pPr>
        <w:spacing w:after="0"/>
        <w:rPr>
          <w:rFonts w:ascii="黑体" w:hAnsi="黑体" w:eastAsia="黑体" w:cs="黑体"/>
          <w:sz w:val="28"/>
          <w:szCs w:val="28"/>
          <w:highlight w:val="none"/>
        </w:rPr>
      </w:pPr>
    </w:p>
    <w:p w14:paraId="4EF6A7CF">
      <w:pPr>
        <w:spacing w:after="0"/>
        <w:rPr>
          <w:rFonts w:ascii="黑体" w:hAnsi="黑体" w:eastAsia="黑体" w:cs="黑体"/>
          <w:sz w:val="28"/>
          <w:szCs w:val="28"/>
          <w:highlight w:val="none"/>
        </w:rPr>
      </w:pPr>
    </w:p>
    <w:p w14:paraId="59BE198C">
      <w:pPr>
        <w:pStyle w:val="17"/>
        <w:rPr>
          <w:rFonts w:ascii="仿宋_GB2312" w:hAnsi="仿宋_GB2312" w:cs="仿宋_GB2312"/>
          <w:highlight w:val="none"/>
        </w:rPr>
      </w:pPr>
    </w:p>
    <w:p w14:paraId="76EF8B45">
      <w:pPr>
        <w:spacing w:after="0"/>
        <w:jc w:val="center"/>
        <w:rPr>
          <w:rFonts w:ascii="方正小标宋简体" w:hAnsi="方正小标宋简体" w:eastAsia="方正小标宋简体" w:cs="方正小标宋简体"/>
          <w:kern w:val="2"/>
          <w:sz w:val="30"/>
          <w:szCs w:val="30"/>
          <w:highlight w:val="none"/>
        </w:rPr>
      </w:pPr>
    </w:p>
    <w:p w14:paraId="6506042C">
      <w:pPr>
        <w:spacing w:after="0"/>
        <w:jc w:val="center"/>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六</w:t>
      </w:r>
      <w:r>
        <w:rPr>
          <w:rFonts w:hint="eastAsia" w:ascii="黑体" w:hAnsi="黑体" w:eastAsia="黑体" w:cs="黑体"/>
          <w:kern w:val="2"/>
          <w:sz w:val="32"/>
          <w:szCs w:val="32"/>
          <w:highlight w:val="none"/>
        </w:rPr>
        <w:t>、类似业绩一览表</w:t>
      </w:r>
    </w:p>
    <w:p w14:paraId="79C4AA46">
      <w:pPr>
        <w:pStyle w:val="10"/>
        <w:snapToGrid w:val="0"/>
        <w:spacing w:before="0"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投标人全称（公章）：</w:t>
      </w:r>
    </w:p>
    <w:tbl>
      <w:tblPr>
        <w:tblStyle w:val="20"/>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197"/>
        <w:gridCol w:w="1724"/>
        <w:gridCol w:w="1185"/>
        <w:gridCol w:w="1838"/>
        <w:gridCol w:w="1865"/>
      </w:tblGrid>
      <w:tr w14:paraId="4A75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51A0E1B8">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1197" w:type="dxa"/>
            <w:vAlign w:val="center"/>
          </w:tcPr>
          <w:p w14:paraId="108AA051">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采购人名称</w:t>
            </w:r>
          </w:p>
        </w:tc>
        <w:tc>
          <w:tcPr>
            <w:tcW w:w="1724" w:type="dxa"/>
            <w:vAlign w:val="center"/>
          </w:tcPr>
          <w:p w14:paraId="24C0D4E5">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tc>
        <w:tc>
          <w:tcPr>
            <w:tcW w:w="1185" w:type="dxa"/>
            <w:vAlign w:val="center"/>
          </w:tcPr>
          <w:p w14:paraId="474C9FAF">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w:t>
            </w:r>
          </w:p>
          <w:p w14:paraId="1C79801D">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金额</w:t>
            </w:r>
          </w:p>
        </w:tc>
        <w:tc>
          <w:tcPr>
            <w:tcW w:w="1838" w:type="dxa"/>
            <w:vAlign w:val="center"/>
          </w:tcPr>
          <w:p w14:paraId="1EFB025B">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采购单位联系人及电话</w:t>
            </w:r>
          </w:p>
        </w:tc>
        <w:tc>
          <w:tcPr>
            <w:tcW w:w="1865" w:type="dxa"/>
            <w:vAlign w:val="center"/>
          </w:tcPr>
          <w:p w14:paraId="6178BD56">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验收报告</w:t>
            </w:r>
          </w:p>
          <w:p w14:paraId="1B2B5E9A">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（有/无）</w:t>
            </w:r>
          </w:p>
        </w:tc>
      </w:tr>
      <w:tr w14:paraId="454D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2E95AF49">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197" w:type="dxa"/>
            <w:vAlign w:val="center"/>
          </w:tcPr>
          <w:p w14:paraId="75B22E2A">
            <w:pPr>
              <w:spacing w:after="0"/>
              <w:jc w:val="center"/>
              <w:rPr>
                <w:rFonts w:ascii="仿宋_GB2312" w:hAnsi="仿宋_GB2312" w:eastAsia="仿宋_GB2312" w:cs="仿宋_GB2312"/>
                <w:sz w:val="32"/>
                <w:szCs w:val="32"/>
                <w:highlight w:val="none"/>
              </w:rPr>
            </w:pPr>
          </w:p>
        </w:tc>
        <w:tc>
          <w:tcPr>
            <w:tcW w:w="1724" w:type="dxa"/>
            <w:vAlign w:val="center"/>
          </w:tcPr>
          <w:p w14:paraId="46D196A7">
            <w:pPr>
              <w:spacing w:after="0"/>
              <w:jc w:val="center"/>
              <w:rPr>
                <w:rFonts w:ascii="仿宋_GB2312" w:hAnsi="仿宋_GB2312" w:eastAsia="仿宋_GB2312" w:cs="仿宋_GB2312"/>
                <w:sz w:val="32"/>
                <w:szCs w:val="32"/>
                <w:highlight w:val="none"/>
              </w:rPr>
            </w:pPr>
          </w:p>
        </w:tc>
        <w:tc>
          <w:tcPr>
            <w:tcW w:w="1185" w:type="dxa"/>
            <w:vAlign w:val="center"/>
          </w:tcPr>
          <w:p w14:paraId="40574945">
            <w:pPr>
              <w:spacing w:after="0"/>
              <w:jc w:val="center"/>
              <w:rPr>
                <w:rFonts w:ascii="仿宋_GB2312" w:hAnsi="仿宋_GB2312" w:eastAsia="仿宋_GB2312" w:cs="仿宋_GB2312"/>
                <w:sz w:val="32"/>
                <w:szCs w:val="32"/>
                <w:highlight w:val="none"/>
              </w:rPr>
            </w:pPr>
          </w:p>
        </w:tc>
        <w:tc>
          <w:tcPr>
            <w:tcW w:w="1838" w:type="dxa"/>
            <w:vAlign w:val="center"/>
          </w:tcPr>
          <w:p w14:paraId="4C17D6F7">
            <w:pPr>
              <w:spacing w:after="0"/>
              <w:jc w:val="center"/>
              <w:rPr>
                <w:rFonts w:ascii="仿宋_GB2312" w:hAnsi="仿宋_GB2312" w:eastAsia="仿宋_GB2312" w:cs="仿宋_GB2312"/>
                <w:sz w:val="32"/>
                <w:szCs w:val="32"/>
                <w:highlight w:val="none"/>
              </w:rPr>
            </w:pPr>
          </w:p>
        </w:tc>
        <w:tc>
          <w:tcPr>
            <w:tcW w:w="1865" w:type="dxa"/>
            <w:vAlign w:val="center"/>
          </w:tcPr>
          <w:p w14:paraId="0F50807A">
            <w:pPr>
              <w:spacing w:after="0"/>
              <w:jc w:val="center"/>
              <w:rPr>
                <w:rFonts w:ascii="仿宋_GB2312" w:hAnsi="仿宋_GB2312" w:eastAsia="仿宋_GB2312" w:cs="仿宋_GB2312"/>
                <w:sz w:val="32"/>
                <w:szCs w:val="32"/>
                <w:highlight w:val="none"/>
              </w:rPr>
            </w:pPr>
          </w:p>
        </w:tc>
      </w:tr>
      <w:tr w14:paraId="7EAD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57D4D0B9">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197" w:type="dxa"/>
            <w:vAlign w:val="center"/>
          </w:tcPr>
          <w:p w14:paraId="19D5AD4D">
            <w:pPr>
              <w:spacing w:after="0"/>
              <w:jc w:val="center"/>
              <w:rPr>
                <w:rFonts w:ascii="仿宋_GB2312" w:hAnsi="仿宋_GB2312" w:eastAsia="仿宋_GB2312" w:cs="仿宋_GB2312"/>
                <w:sz w:val="32"/>
                <w:szCs w:val="32"/>
                <w:highlight w:val="none"/>
              </w:rPr>
            </w:pPr>
          </w:p>
        </w:tc>
        <w:tc>
          <w:tcPr>
            <w:tcW w:w="1724" w:type="dxa"/>
            <w:vAlign w:val="center"/>
          </w:tcPr>
          <w:p w14:paraId="2DBBCA99">
            <w:pPr>
              <w:spacing w:after="0"/>
              <w:jc w:val="center"/>
              <w:rPr>
                <w:rFonts w:ascii="仿宋_GB2312" w:hAnsi="仿宋_GB2312" w:eastAsia="仿宋_GB2312" w:cs="仿宋_GB2312"/>
                <w:sz w:val="32"/>
                <w:szCs w:val="32"/>
                <w:highlight w:val="none"/>
              </w:rPr>
            </w:pPr>
          </w:p>
        </w:tc>
        <w:tc>
          <w:tcPr>
            <w:tcW w:w="1185" w:type="dxa"/>
            <w:vAlign w:val="center"/>
          </w:tcPr>
          <w:p w14:paraId="69E2077C">
            <w:pPr>
              <w:spacing w:after="0"/>
              <w:jc w:val="center"/>
              <w:rPr>
                <w:rFonts w:ascii="仿宋_GB2312" w:hAnsi="仿宋_GB2312" w:eastAsia="仿宋_GB2312" w:cs="仿宋_GB2312"/>
                <w:sz w:val="32"/>
                <w:szCs w:val="32"/>
                <w:highlight w:val="none"/>
              </w:rPr>
            </w:pPr>
          </w:p>
        </w:tc>
        <w:tc>
          <w:tcPr>
            <w:tcW w:w="1838" w:type="dxa"/>
            <w:vAlign w:val="center"/>
          </w:tcPr>
          <w:p w14:paraId="580E5EE7">
            <w:pPr>
              <w:spacing w:after="0"/>
              <w:jc w:val="center"/>
              <w:rPr>
                <w:rFonts w:ascii="仿宋_GB2312" w:hAnsi="仿宋_GB2312" w:eastAsia="仿宋_GB2312" w:cs="仿宋_GB2312"/>
                <w:sz w:val="32"/>
                <w:szCs w:val="32"/>
                <w:highlight w:val="none"/>
              </w:rPr>
            </w:pPr>
          </w:p>
        </w:tc>
        <w:tc>
          <w:tcPr>
            <w:tcW w:w="1865" w:type="dxa"/>
            <w:vAlign w:val="center"/>
          </w:tcPr>
          <w:p w14:paraId="7E1E8C40">
            <w:pPr>
              <w:spacing w:after="0"/>
              <w:jc w:val="center"/>
              <w:rPr>
                <w:rFonts w:ascii="仿宋_GB2312" w:hAnsi="仿宋_GB2312" w:eastAsia="仿宋_GB2312" w:cs="仿宋_GB2312"/>
                <w:sz w:val="32"/>
                <w:szCs w:val="32"/>
                <w:highlight w:val="none"/>
              </w:rPr>
            </w:pPr>
          </w:p>
        </w:tc>
      </w:tr>
      <w:tr w14:paraId="52AE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0AD71A8E">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1197" w:type="dxa"/>
            <w:vAlign w:val="center"/>
          </w:tcPr>
          <w:p w14:paraId="5BBDBD1E">
            <w:pPr>
              <w:spacing w:after="0"/>
              <w:jc w:val="center"/>
              <w:rPr>
                <w:rFonts w:ascii="仿宋_GB2312" w:hAnsi="仿宋_GB2312" w:eastAsia="仿宋_GB2312" w:cs="仿宋_GB2312"/>
                <w:sz w:val="32"/>
                <w:szCs w:val="32"/>
                <w:highlight w:val="none"/>
              </w:rPr>
            </w:pPr>
          </w:p>
        </w:tc>
        <w:tc>
          <w:tcPr>
            <w:tcW w:w="1724" w:type="dxa"/>
            <w:vAlign w:val="center"/>
          </w:tcPr>
          <w:p w14:paraId="219E4B70">
            <w:pPr>
              <w:spacing w:after="0"/>
              <w:jc w:val="center"/>
              <w:rPr>
                <w:rFonts w:ascii="仿宋_GB2312" w:hAnsi="仿宋_GB2312" w:eastAsia="仿宋_GB2312" w:cs="仿宋_GB2312"/>
                <w:sz w:val="32"/>
                <w:szCs w:val="32"/>
                <w:highlight w:val="none"/>
              </w:rPr>
            </w:pPr>
          </w:p>
        </w:tc>
        <w:tc>
          <w:tcPr>
            <w:tcW w:w="1185" w:type="dxa"/>
            <w:vAlign w:val="center"/>
          </w:tcPr>
          <w:p w14:paraId="753C4940">
            <w:pPr>
              <w:spacing w:after="0"/>
              <w:jc w:val="center"/>
              <w:rPr>
                <w:rFonts w:ascii="仿宋_GB2312" w:hAnsi="仿宋_GB2312" w:eastAsia="仿宋_GB2312" w:cs="仿宋_GB2312"/>
                <w:sz w:val="32"/>
                <w:szCs w:val="32"/>
                <w:highlight w:val="none"/>
              </w:rPr>
            </w:pPr>
          </w:p>
        </w:tc>
        <w:tc>
          <w:tcPr>
            <w:tcW w:w="1838" w:type="dxa"/>
            <w:vAlign w:val="center"/>
          </w:tcPr>
          <w:p w14:paraId="734B2FD4">
            <w:pPr>
              <w:spacing w:after="0"/>
              <w:jc w:val="center"/>
              <w:rPr>
                <w:rFonts w:ascii="仿宋_GB2312" w:hAnsi="仿宋_GB2312" w:eastAsia="仿宋_GB2312" w:cs="仿宋_GB2312"/>
                <w:sz w:val="32"/>
                <w:szCs w:val="32"/>
                <w:highlight w:val="none"/>
              </w:rPr>
            </w:pPr>
          </w:p>
        </w:tc>
        <w:tc>
          <w:tcPr>
            <w:tcW w:w="1865" w:type="dxa"/>
            <w:vAlign w:val="center"/>
          </w:tcPr>
          <w:p w14:paraId="384AAEA4">
            <w:pPr>
              <w:spacing w:after="0"/>
              <w:jc w:val="center"/>
              <w:rPr>
                <w:rFonts w:ascii="仿宋_GB2312" w:hAnsi="仿宋_GB2312" w:eastAsia="仿宋_GB2312" w:cs="仿宋_GB2312"/>
                <w:sz w:val="32"/>
                <w:szCs w:val="32"/>
                <w:highlight w:val="none"/>
              </w:rPr>
            </w:pPr>
          </w:p>
        </w:tc>
      </w:tr>
      <w:tr w14:paraId="1715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795FA633">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197" w:type="dxa"/>
            <w:vAlign w:val="center"/>
          </w:tcPr>
          <w:p w14:paraId="60E9667A">
            <w:pPr>
              <w:spacing w:after="0"/>
              <w:jc w:val="center"/>
              <w:rPr>
                <w:rFonts w:ascii="仿宋_GB2312" w:hAnsi="仿宋_GB2312" w:eastAsia="仿宋_GB2312" w:cs="仿宋_GB2312"/>
                <w:sz w:val="32"/>
                <w:szCs w:val="32"/>
                <w:highlight w:val="none"/>
              </w:rPr>
            </w:pPr>
          </w:p>
        </w:tc>
        <w:tc>
          <w:tcPr>
            <w:tcW w:w="1724" w:type="dxa"/>
            <w:vAlign w:val="center"/>
          </w:tcPr>
          <w:p w14:paraId="3FF771E1">
            <w:pPr>
              <w:spacing w:after="0"/>
              <w:jc w:val="center"/>
              <w:rPr>
                <w:rFonts w:ascii="仿宋_GB2312" w:hAnsi="仿宋_GB2312" w:eastAsia="仿宋_GB2312" w:cs="仿宋_GB2312"/>
                <w:sz w:val="32"/>
                <w:szCs w:val="32"/>
                <w:highlight w:val="none"/>
              </w:rPr>
            </w:pPr>
          </w:p>
        </w:tc>
        <w:tc>
          <w:tcPr>
            <w:tcW w:w="1185" w:type="dxa"/>
            <w:vAlign w:val="center"/>
          </w:tcPr>
          <w:p w14:paraId="053873E3">
            <w:pPr>
              <w:spacing w:after="0"/>
              <w:jc w:val="center"/>
              <w:rPr>
                <w:rFonts w:ascii="仿宋_GB2312" w:hAnsi="仿宋_GB2312" w:eastAsia="仿宋_GB2312" w:cs="仿宋_GB2312"/>
                <w:sz w:val="32"/>
                <w:szCs w:val="32"/>
                <w:highlight w:val="none"/>
              </w:rPr>
            </w:pPr>
          </w:p>
        </w:tc>
        <w:tc>
          <w:tcPr>
            <w:tcW w:w="1838" w:type="dxa"/>
            <w:vAlign w:val="center"/>
          </w:tcPr>
          <w:p w14:paraId="2E0C0547">
            <w:pPr>
              <w:spacing w:after="0"/>
              <w:jc w:val="center"/>
              <w:rPr>
                <w:rFonts w:ascii="仿宋_GB2312" w:hAnsi="仿宋_GB2312" w:eastAsia="仿宋_GB2312" w:cs="仿宋_GB2312"/>
                <w:sz w:val="32"/>
                <w:szCs w:val="32"/>
                <w:highlight w:val="none"/>
              </w:rPr>
            </w:pPr>
          </w:p>
        </w:tc>
        <w:tc>
          <w:tcPr>
            <w:tcW w:w="1865" w:type="dxa"/>
            <w:vAlign w:val="center"/>
          </w:tcPr>
          <w:p w14:paraId="408307FA">
            <w:pPr>
              <w:spacing w:after="0"/>
              <w:jc w:val="center"/>
              <w:rPr>
                <w:rFonts w:ascii="仿宋_GB2312" w:hAnsi="仿宋_GB2312" w:eastAsia="仿宋_GB2312" w:cs="仿宋_GB2312"/>
                <w:sz w:val="32"/>
                <w:szCs w:val="32"/>
                <w:highlight w:val="none"/>
              </w:rPr>
            </w:pPr>
          </w:p>
        </w:tc>
      </w:tr>
    </w:tbl>
    <w:p w14:paraId="02251DA0">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备注：请在此表后附上类似业绩的证明原件扫描件或彩色图片（如有）。</w:t>
      </w:r>
    </w:p>
    <w:p w14:paraId="6C040A26">
      <w:pPr>
        <w:spacing w:after="0"/>
        <w:rPr>
          <w:rFonts w:ascii="仿宋_GB2312" w:hAnsi="仿宋_GB2312" w:eastAsia="仿宋_GB2312" w:cs="仿宋_GB2312"/>
          <w:sz w:val="32"/>
          <w:szCs w:val="32"/>
          <w:highlight w:val="none"/>
        </w:rPr>
      </w:pPr>
    </w:p>
    <w:p w14:paraId="6235ED6F">
      <w:pPr>
        <w:spacing w:after="0"/>
        <w:rPr>
          <w:rFonts w:ascii="仿宋_GB2312" w:hAnsi="仿宋_GB2312" w:eastAsia="仿宋_GB2312" w:cs="仿宋_GB2312"/>
          <w:sz w:val="32"/>
          <w:szCs w:val="32"/>
          <w:highlight w:val="none"/>
        </w:rPr>
      </w:pPr>
    </w:p>
    <w:p w14:paraId="055EAE18">
      <w:pPr>
        <w:spacing w:after="0"/>
        <w:rPr>
          <w:rFonts w:ascii="仿宋_GB2312" w:hAnsi="仿宋_GB2312" w:eastAsia="仿宋_GB2312" w:cs="仿宋_GB2312"/>
          <w:sz w:val="32"/>
          <w:szCs w:val="32"/>
          <w:highlight w:val="none"/>
        </w:rPr>
      </w:pPr>
    </w:p>
    <w:p w14:paraId="59F9F65E">
      <w:pPr>
        <w:spacing w:after="0"/>
        <w:rPr>
          <w:rFonts w:ascii="仿宋_GB2312" w:hAnsi="仿宋_GB2312" w:eastAsia="仿宋_GB2312" w:cs="仿宋_GB2312"/>
          <w:sz w:val="32"/>
          <w:szCs w:val="32"/>
          <w:highlight w:val="none"/>
        </w:rPr>
      </w:pPr>
    </w:p>
    <w:p w14:paraId="28E8FAE4">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法定代表人或其授权代表（签字或盖章）：         </w:t>
      </w:r>
    </w:p>
    <w:p w14:paraId="39FECF2C">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日   期： </w:t>
      </w:r>
    </w:p>
    <w:p w14:paraId="683AC8B5">
      <w:pPr>
        <w:spacing w:after="0"/>
        <w:rPr>
          <w:rFonts w:ascii="仿宋_GB2312" w:hAnsi="仿宋_GB2312" w:eastAsia="仿宋_GB2312" w:cs="仿宋_GB2312"/>
          <w:sz w:val="24"/>
          <w:highlight w:val="none"/>
        </w:rPr>
      </w:pPr>
    </w:p>
    <w:p w14:paraId="3BC8D2EA">
      <w:pPr>
        <w:spacing w:after="0"/>
        <w:rPr>
          <w:rFonts w:ascii="仿宋_GB2312" w:hAnsi="仿宋_GB2312" w:eastAsia="仿宋_GB2312" w:cs="仿宋_GB2312"/>
          <w:sz w:val="24"/>
          <w:highlight w:val="none"/>
        </w:rPr>
      </w:pPr>
    </w:p>
    <w:p w14:paraId="66765D4D">
      <w:pPr>
        <w:spacing w:after="0"/>
        <w:jc w:val="center"/>
        <w:rPr>
          <w:rFonts w:ascii="黑体" w:hAnsi="黑体" w:eastAsia="黑体" w:cs="黑体"/>
          <w:kern w:val="2"/>
          <w:sz w:val="32"/>
          <w:szCs w:val="32"/>
          <w:highlight w:val="none"/>
        </w:rPr>
      </w:pPr>
    </w:p>
    <w:p w14:paraId="12789EF3">
      <w:pPr>
        <w:spacing w:after="0"/>
        <w:jc w:val="center"/>
        <w:rPr>
          <w:rFonts w:ascii="黑体" w:hAnsi="黑体" w:eastAsia="黑体" w:cs="黑体"/>
          <w:kern w:val="2"/>
          <w:sz w:val="32"/>
          <w:szCs w:val="32"/>
          <w:highlight w:val="none"/>
        </w:rPr>
      </w:pPr>
    </w:p>
    <w:p w14:paraId="69B39155">
      <w:pPr>
        <w:spacing w:after="0"/>
        <w:jc w:val="center"/>
        <w:rPr>
          <w:rFonts w:ascii="黑体" w:hAnsi="黑体" w:eastAsia="黑体" w:cs="黑体"/>
          <w:kern w:val="2"/>
          <w:sz w:val="32"/>
          <w:szCs w:val="32"/>
          <w:highlight w:val="none"/>
        </w:rPr>
      </w:pPr>
    </w:p>
    <w:p w14:paraId="3C9167ED">
      <w:pPr>
        <w:spacing w:after="0"/>
        <w:jc w:val="center"/>
        <w:rPr>
          <w:rFonts w:ascii="黑体" w:hAnsi="黑体" w:eastAsia="黑体" w:cs="黑体"/>
          <w:kern w:val="2"/>
          <w:sz w:val="32"/>
          <w:szCs w:val="32"/>
          <w:highlight w:val="none"/>
        </w:rPr>
      </w:pPr>
    </w:p>
    <w:p w14:paraId="34AF56D7">
      <w:pPr>
        <w:spacing w:after="0"/>
        <w:jc w:val="center"/>
        <w:rPr>
          <w:rFonts w:ascii="黑体" w:hAnsi="黑体" w:eastAsia="黑体" w:cs="黑体"/>
          <w:kern w:val="2"/>
          <w:sz w:val="32"/>
          <w:szCs w:val="32"/>
          <w:highlight w:val="none"/>
        </w:rPr>
      </w:pPr>
    </w:p>
    <w:p w14:paraId="63832E03">
      <w:pPr>
        <w:spacing w:after="0"/>
        <w:jc w:val="center"/>
        <w:rPr>
          <w:rFonts w:ascii="黑体" w:hAnsi="黑体" w:eastAsia="黑体" w:cs="黑体"/>
          <w:kern w:val="2"/>
          <w:sz w:val="32"/>
          <w:szCs w:val="32"/>
          <w:highlight w:val="none"/>
        </w:rPr>
      </w:pPr>
    </w:p>
    <w:p w14:paraId="4FBA2AA9">
      <w:pPr>
        <w:spacing w:after="0"/>
        <w:jc w:val="center"/>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七</w:t>
      </w:r>
      <w:r>
        <w:rPr>
          <w:rFonts w:hint="eastAsia" w:ascii="黑体" w:hAnsi="黑体" w:eastAsia="黑体" w:cs="黑体"/>
          <w:kern w:val="2"/>
          <w:sz w:val="32"/>
          <w:szCs w:val="32"/>
          <w:highlight w:val="none"/>
          <w:lang w:eastAsia="zh-CN"/>
        </w:rPr>
        <w:t>、</w:t>
      </w:r>
      <w:r>
        <w:rPr>
          <w:rFonts w:hint="eastAsia" w:ascii="黑体" w:hAnsi="黑体" w:eastAsia="黑体" w:cs="黑体"/>
          <w:kern w:val="2"/>
          <w:sz w:val="32"/>
          <w:szCs w:val="32"/>
          <w:highlight w:val="none"/>
        </w:rPr>
        <w:t>投标人认为需要提供的其他证明材料</w:t>
      </w:r>
    </w:p>
    <w:p w14:paraId="765FCE40">
      <w:pPr>
        <w:ind w:firstLine="640" w:firstLineChars="200"/>
        <w:rPr>
          <w:rFonts w:hint="eastAsia" w:ascii="仿宋_GB2312" w:hAnsi="仿宋_GB2312" w:eastAsia="仿宋_GB2312" w:cs="仿宋_GB2312"/>
          <w:sz w:val="32"/>
          <w:szCs w:val="32"/>
          <w:highlight w:val="none"/>
          <w:lang w:val="en-US" w:eastAsia="zh-CN"/>
        </w:rPr>
      </w:pPr>
    </w:p>
    <w:p w14:paraId="5D1EA53C">
      <w:pPr>
        <w:widowControl w:val="0"/>
        <w:adjustRightInd/>
        <w:snapToGrid/>
        <w:spacing w:line="500" w:lineRule="exact"/>
        <w:ind w:firstLine="640" w:firstLineChars="200"/>
        <w:jc w:val="both"/>
        <w:rPr>
          <w:highlight w:val="none"/>
        </w:rPr>
      </w:pPr>
      <w:r>
        <w:rPr>
          <w:rFonts w:hint="eastAsia" w:ascii="仿宋_GB2312" w:hAnsi="仿宋_GB2312" w:eastAsia="仿宋_GB2312" w:cs="仿宋_GB2312"/>
          <w:sz w:val="32"/>
          <w:szCs w:val="32"/>
          <w:highlight w:val="none"/>
          <w:lang w:val="en-US" w:eastAsia="zh-CN"/>
        </w:rPr>
        <w:t>格式自拟</w:t>
      </w:r>
    </w:p>
    <w:sectPr>
      <w:pgSz w:w="11907" w:h="16840"/>
      <w:pgMar w:top="1440" w:right="1236"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D15A">
    <w:pPr>
      <w:pStyle w:val="16"/>
      <w:framePr w:wrap="around" w:vAnchor="text" w:hAnchor="margin" w:xAlign="center" w:y="1"/>
    </w:pPr>
    <w:r>
      <w:rPr>
        <w:rStyle w:val="23"/>
      </w:rPr>
      <w:fldChar w:fldCharType="begin"/>
    </w:r>
    <w:r>
      <w:rPr>
        <w:rStyle w:val="23"/>
      </w:rPr>
      <w:instrText xml:space="preserve">Page</w:instrText>
    </w:r>
    <w:r>
      <w:rPr>
        <w:rStyle w:val="23"/>
      </w:rPr>
      <w:fldChar w:fldCharType="separate"/>
    </w:r>
    <w:r>
      <w:rPr>
        <w:rStyle w:val="23"/>
      </w:rPr>
      <w:t>11</w:t>
    </w:r>
    <w:r>
      <w:rPr>
        <w:rStyle w:val="23"/>
      </w:rPr>
      <w:fldChar w:fldCharType="end"/>
    </w:r>
  </w:p>
  <w:p w14:paraId="146CB6A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1BF86"/>
    <w:multiLevelType w:val="multilevel"/>
    <w:tmpl w:val="D9A1BF86"/>
    <w:lvl w:ilvl="0" w:tentative="0">
      <w:start w:val="1"/>
      <w:numFmt w:val="decimal"/>
      <w:lvlText w:val="%1."/>
      <w:legacy w:legacy="1" w:legacySpace="0" w:legacyIndent="425"/>
      <w:lvlJc w:val="left"/>
      <w:pPr>
        <w:ind w:left="425" w:hanging="425"/>
      </w:pPr>
    </w:lvl>
    <w:lvl w:ilvl="1" w:tentative="0">
      <w:start w:val="1"/>
      <w:numFmt w:val="decimal"/>
      <w:pStyle w:val="39"/>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1">
    <w:nsid w:val="E22D7BC3"/>
    <w:multiLevelType w:val="singleLevel"/>
    <w:tmpl w:val="E22D7BC3"/>
    <w:lvl w:ilvl="0" w:tentative="0">
      <w:start w:val="1"/>
      <w:numFmt w:val="chineseCounting"/>
      <w:suff w:val="space"/>
      <w:lvlText w:val="第%1章"/>
      <w:lvlJc w:val="left"/>
      <w:rPr>
        <w:rFonts w:hint="eastAsia"/>
      </w:rPr>
    </w:lvl>
  </w:abstractNum>
  <w:abstractNum w:abstractNumId="2">
    <w:nsid w:val="FF6DCF61"/>
    <w:multiLevelType w:val="singleLevel"/>
    <w:tmpl w:val="FF6DCF61"/>
    <w:lvl w:ilvl="0" w:tentative="0">
      <w:start w:val="1"/>
      <w:numFmt w:val="decimal"/>
      <w:suff w:val="nothing"/>
      <w:lvlText w:val="（%1）"/>
      <w:lvlJc w:val="left"/>
    </w:lvl>
  </w:abstractNum>
  <w:abstractNum w:abstractNumId="3">
    <w:nsid w:val="0363351F"/>
    <w:multiLevelType w:val="singleLevel"/>
    <w:tmpl w:val="0363351F"/>
    <w:lvl w:ilvl="0" w:tentative="0">
      <w:start w:val="4"/>
      <w:numFmt w:val="chineseCounting"/>
      <w:suff w:val="nothing"/>
      <w:lvlText w:val="%1、"/>
      <w:lvlJc w:val="left"/>
      <w:rPr>
        <w:rFonts w:hint="eastAsia"/>
      </w:rPr>
    </w:lvl>
  </w:abstractNum>
  <w:abstractNum w:abstractNumId="4">
    <w:nsid w:val="4505DD11"/>
    <w:multiLevelType w:val="singleLevel"/>
    <w:tmpl w:val="4505DD11"/>
    <w:lvl w:ilvl="0" w:tentative="0">
      <w:start w:val="6"/>
      <w:numFmt w:val="chineseCounting"/>
      <w:suff w:val="space"/>
      <w:lvlText w:val="第%1条"/>
      <w:lvlJc w:val="left"/>
      <w:rPr>
        <w:rFonts w:hint="eastAsia"/>
      </w:rPr>
    </w:lvl>
  </w:abstractNum>
  <w:abstractNum w:abstractNumId="5">
    <w:nsid w:val="519C1737"/>
    <w:multiLevelType w:val="singleLevel"/>
    <w:tmpl w:val="519C1737"/>
    <w:lvl w:ilvl="0" w:tentative="0">
      <w:start w:val="1"/>
      <w:numFmt w:val="decimal"/>
      <w:pStyle w:val="7"/>
      <w:lvlText w:val="%1."/>
      <w:lvlJc w:val="left"/>
      <w:pPr>
        <w:tabs>
          <w:tab w:val="left" w:pos="780"/>
        </w:tabs>
        <w:ind w:left="780" w:hanging="360"/>
      </w:pPr>
    </w:lvl>
  </w:abstractNum>
  <w:abstractNum w:abstractNumId="6">
    <w:nsid w:val="5C84BC54"/>
    <w:multiLevelType w:val="singleLevel"/>
    <w:tmpl w:val="5C84BC54"/>
    <w:lvl w:ilvl="0" w:tentative="0">
      <w:start w:val="1"/>
      <w:numFmt w:val="decimal"/>
      <w:pStyle w:val="8"/>
      <w:lvlText w:val="%1."/>
      <w:lvlJc w:val="left"/>
      <w:pPr>
        <w:tabs>
          <w:tab w:val="left" w:pos="360"/>
        </w:tabs>
        <w:ind w:left="360" w:hanging="360"/>
      </w:pPr>
    </w:lvl>
  </w:abstractNum>
  <w:abstractNum w:abstractNumId="7">
    <w:nsid w:val="7CE6F3A6"/>
    <w:multiLevelType w:val="singleLevel"/>
    <w:tmpl w:val="7CE6F3A6"/>
    <w:lvl w:ilvl="0" w:tentative="0">
      <w:start w:val="3"/>
      <w:numFmt w:val="chineseCounting"/>
      <w:suff w:val="nothing"/>
      <w:lvlText w:val="%1、"/>
      <w:lvlJc w:val="left"/>
      <w:rPr>
        <w:rFonts w:hint="eastAsia"/>
      </w:r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Y4ODc3YzJiZjNhZmU1NjA4YjdiMzA2MDFmZWIxMjUifQ=="/>
  </w:docVars>
  <w:rsids>
    <w:rsidRoot w:val="00D31D50"/>
    <w:rsid w:val="000075CA"/>
    <w:rsid w:val="0010014E"/>
    <w:rsid w:val="001D5353"/>
    <w:rsid w:val="002153A9"/>
    <w:rsid w:val="00234BDC"/>
    <w:rsid w:val="00323B43"/>
    <w:rsid w:val="003B1DDD"/>
    <w:rsid w:val="003D37D8"/>
    <w:rsid w:val="00426133"/>
    <w:rsid w:val="004358AB"/>
    <w:rsid w:val="004D2D30"/>
    <w:rsid w:val="00527DB4"/>
    <w:rsid w:val="00672318"/>
    <w:rsid w:val="006912E9"/>
    <w:rsid w:val="008B7726"/>
    <w:rsid w:val="00933F82"/>
    <w:rsid w:val="009A185D"/>
    <w:rsid w:val="00A06A9A"/>
    <w:rsid w:val="00A6212D"/>
    <w:rsid w:val="00B24941"/>
    <w:rsid w:val="00BB0187"/>
    <w:rsid w:val="00CF6A8C"/>
    <w:rsid w:val="00D27214"/>
    <w:rsid w:val="00D31D50"/>
    <w:rsid w:val="00F60CC4"/>
    <w:rsid w:val="04F1242F"/>
    <w:rsid w:val="05656880"/>
    <w:rsid w:val="07C05A5B"/>
    <w:rsid w:val="0A9D0196"/>
    <w:rsid w:val="0DCA1675"/>
    <w:rsid w:val="14C47EEF"/>
    <w:rsid w:val="17720C14"/>
    <w:rsid w:val="17B50682"/>
    <w:rsid w:val="19B6714B"/>
    <w:rsid w:val="1B84519E"/>
    <w:rsid w:val="247C6476"/>
    <w:rsid w:val="29721BFA"/>
    <w:rsid w:val="29B221DE"/>
    <w:rsid w:val="2A8C2E44"/>
    <w:rsid w:val="2ABA427C"/>
    <w:rsid w:val="2EA15E7F"/>
    <w:rsid w:val="2EB03FD4"/>
    <w:rsid w:val="30AA6941"/>
    <w:rsid w:val="30FA0412"/>
    <w:rsid w:val="327C2E31"/>
    <w:rsid w:val="372F10EE"/>
    <w:rsid w:val="37E874F6"/>
    <w:rsid w:val="38256D41"/>
    <w:rsid w:val="3AAE3970"/>
    <w:rsid w:val="3B8F2A86"/>
    <w:rsid w:val="3EDD065C"/>
    <w:rsid w:val="41222F70"/>
    <w:rsid w:val="43633C85"/>
    <w:rsid w:val="463C60DB"/>
    <w:rsid w:val="49D47DD3"/>
    <w:rsid w:val="4D185106"/>
    <w:rsid w:val="4DA91436"/>
    <w:rsid w:val="50C9177F"/>
    <w:rsid w:val="521977B5"/>
    <w:rsid w:val="522F56F0"/>
    <w:rsid w:val="549561E9"/>
    <w:rsid w:val="55D36F10"/>
    <w:rsid w:val="57E2057F"/>
    <w:rsid w:val="58290BFC"/>
    <w:rsid w:val="58314242"/>
    <w:rsid w:val="59A162FB"/>
    <w:rsid w:val="5CC20BEA"/>
    <w:rsid w:val="5E3C52C0"/>
    <w:rsid w:val="633B4B46"/>
    <w:rsid w:val="6473159F"/>
    <w:rsid w:val="667D6886"/>
    <w:rsid w:val="6F493A14"/>
    <w:rsid w:val="6FBC59D6"/>
    <w:rsid w:val="6FCC52BD"/>
    <w:rsid w:val="71DF762A"/>
    <w:rsid w:val="738B2726"/>
    <w:rsid w:val="76CF0775"/>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60" w:lineRule="exact"/>
      <w:jc w:val="center"/>
      <w:outlineLvl w:val="0"/>
    </w:pPr>
    <w:rPr>
      <w:rFonts w:ascii="方正小标宋简体" w:hAnsi="方正小标宋简体" w:eastAsia="方正小标宋简体" w:cs="Times New Roman"/>
      <w:kern w:val="44"/>
      <w:sz w:val="44"/>
      <w:szCs w:val="20"/>
    </w:rPr>
  </w:style>
  <w:style w:type="paragraph" w:styleId="4">
    <w:name w:val="heading 2"/>
    <w:basedOn w:val="1"/>
    <w:next w:val="1"/>
    <w:link w:val="27"/>
    <w:qFormat/>
    <w:uiPriority w:val="0"/>
    <w:pPr>
      <w:keepNext/>
      <w:keepLines/>
      <w:widowControl w:val="0"/>
      <w:adjustRightInd/>
      <w:snapToGrid/>
      <w:spacing w:before="260" w:after="260" w:line="560" w:lineRule="exact"/>
      <w:outlineLvl w:val="1"/>
    </w:pPr>
    <w:rPr>
      <w:rFonts w:ascii="Arial" w:hAnsi="Arial" w:eastAsia="黑体" w:cs="Times New Roman"/>
      <w:kern w:val="2"/>
      <w:sz w:val="21"/>
      <w:szCs w:val="20"/>
    </w:rPr>
  </w:style>
  <w:style w:type="paragraph" w:styleId="5">
    <w:name w:val="heading 3"/>
    <w:basedOn w:val="1"/>
    <w:next w:val="1"/>
    <w:link w:val="28"/>
    <w:qFormat/>
    <w:uiPriority w:val="0"/>
    <w:pPr>
      <w:widowControl w:val="0"/>
      <w:adjustRightInd/>
      <w:snapToGrid/>
      <w:spacing w:before="100" w:beforeAutospacing="1" w:after="100" w:afterAutospacing="1"/>
      <w:jc w:val="center"/>
      <w:outlineLvl w:val="2"/>
    </w:pPr>
    <w:rPr>
      <w:rFonts w:hint="eastAsia" w:ascii="宋体" w:hAnsi="宋体" w:eastAsia="宋体" w:cs="Times New Roman"/>
      <w:b/>
      <w:bCs/>
      <w:sz w:val="32"/>
      <w:szCs w:val="27"/>
    </w:rPr>
  </w:style>
  <w:style w:type="paragraph" w:styleId="6">
    <w:name w:val="heading 4"/>
    <w:basedOn w:val="1"/>
    <w:next w:val="1"/>
    <w:link w:val="29"/>
    <w:qFormat/>
    <w:uiPriority w:val="0"/>
    <w:pPr>
      <w:keepNext/>
      <w:keepLines/>
      <w:widowControl w:val="0"/>
      <w:adjustRightInd/>
      <w:snapToGrid/>
      <w:spacing w:before="280" w:after="290" w:line="372" w:lineRule="auto"/>
      <w:jc w:val="both"/>
      <w:outlineLvl w:val="3"/>
    </w:pPr>
    <w:rPr>
      <w:rFonts w:ascii="Arial" w:hAnsi="Arial" w:eastAsia="黑体" w:cs="Times New Roman"/>
      <w:b/>
      <w:kern w:val="2"/>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37"/>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paragraph" w:styleId="7">
    <w:name w:val="List Number 2"/>
    <w:basedOn w:val="1"/>
    <w:qFormat/>
    <w:uiPriority w:val="0"/>
    <w:pPr>
      <w:widowControl w:val="0"/>
      <w:numPr>
        <w:ilvl w:val="0"/>
        <w:numId w:val="1"/>
      </w:numPr>
      <w:adjustRightInd/>
      <w:snapToGrid/>
      <w:spacing w:after="0"/>
      <w:jc w:val="both"/>
    </w:pPr>
    <w:rPr>
      <w:rFonts w:ascii="Times New Roman" w:hAnsi="Times New Roman" w:eastAsia="宋体" w:cs="Times New Roman"/>
      <w:kern w:val="2"/>
      <w:sz w:val="21"/>
      <w:szCs w:val="20"/>
    </w:rPr>
  </w:style>
  <w:style w:type="paragraph" w:styleId="8">
    <w:name w:val="List Number"/>
    <w:basedOn w:val="1"/>
    <w:qFormat/>
    <w:uiPriority w:val="0"/>
    <w:pPr>
      <w:widowControl w:val="0"/>
      <w:numPr>
        <w:ilvl w:val="0"/>
        <w:numId w:val="2"/>
      </w:numPr>
      <w:adjustRightInd/>
      <w:snapToGrid/>
      <w:spacing w:after="0"/>
      <w:jc w:val="both"/>
    </w:pPr>
    <w:rPr>
      <w:rFonts w:ascii="Times New Roman" w:hAnsi="Times New Roman" w:eastAsia="宋体" w:cs="Times New Roman"/>
      <w:kern w:val="2"/>
      <w:sz w:val="21"/>
      <w:szCs w:val="20"/>
    </w:rPr>
  </w:style>
  <w:style w:type="paragraph" w:styleId="9">
    <w:name w:val="Normal Indent"/>
    <w:basedOn w:val="1"/>
    <w:qFormat/>
    <w:uiPriority w:val="99"/>
    <w:pPr>
      <w:widowControl w:val="0"/>
      <w:adjustRightInd/>
      <w:snapToGrid/>
      <w:spacing w:after="0"/>
      <w:ind w:firstLine="420"/>
      <w:jc w:val="both"/>
    </w:pPr>
    <w:rPr>
      <w:rFonts w:ascii="Calibri" w:hAnsi="Calibri" w:eastAsia="宋体" w:cs="Times New Roman"/>
      <w:kern w:val="2"/>
      <w:sz w:val="21"/>
      <w:szCs w:val="20"/>
    </w:rPr>
  </w:style>
  <w:style w:type="paragraph" w:styleId="10">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1">
    <w:name w:val="Body Text 3"/>
    <w:link w:val="32"/>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2">
    <w:name w:val="Body Text Indent"/>
    <w:basedOn w:val="1"/>
    <w:link w:val="30"/>
    <w:unhideWhenUsed/>
    <w:qFormat/>
    <w:uiPriority w:val="0"/>
    <w:pPr>
      <w:spacing w:after="120"/>
      <w:ind w:left="420" w:leftChars="200"/>
    </w:pPr>
  </w:style>
  <w:style w:type="paragraph" w:styleId="13">
    <w:name w:val="Plain Text"/>
    <w:basedOn w:val="1"/>
    <w:link w:val="33"/>
    <w:qFormat/>
    <w:uiPriority w:val="0"/>
    <w:pPr>
      <w:widowControl w:val="0"/>
      <w:adjustRightInd/>
      <w:snapToGrid/>
      <w:spacing w:after="0"/>
      <w:jc w:val="both"/>
    </w:pPr>
    <w:rPr>
      <w:rFonts w:ascii="宋体" w:hAnsi="Times New Roman" w:eastAsia="宋体" w:cs="Times New Roman"/>
      <w:kern w:val="2"/>
      <w:sz w:val="21"/>
      <w:szCs w:val="20"/>
    </w:rPr>
  </w:style>
  <w:style w:type="paragraph" w:styleId="14">
    <w:name w:val="Date"/>
    <w:basedOn w:val="1"/>
    <w:next w:val="1"/>
    <w:link w:val="34"/>
    <w:qFormat/>
    <w:uiPriority w:val="0"/>
    <w:pPr>
      <w:widowControl w:val="0"/>
      <w:adjustRightInd/>
      <w:snapToGrid/>
      <w:spacing w:after="0"/>
      <w:ind w:left="2500" w:leftChars="2500"/>
      <w:jc w:val="both"/>
    </w:pPr>
    <w:rPr>
      <w:rFonts w:ascii="Times New Roman" w:hAnsi="Times New Roman" w:eastAsia="宋体" w:cs="Times New Roman"/>
      <w:kern w:val="2"/>
      <w:sz w:val="21"/>
      <w:szCs w:val="20"/>
    </w:rPr>
  </w:style>
  <w:style w:type="paragraph" w:styleId="15">
    <w:name w:val="Balloon Text"/>
    <w:basedOn w:val="1"/>
    <w:link w:val="35"/>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6">
    <w:name w:val="footer"/>
    <w:basedOn w:val="1"/>
    <w:link w:val="36"/>
    <w:qFormat/>
    <w:uiPriority w:val="0"/>
    <w:pPr>
      <w:widowControl w:val="0"/>
      <w:tabs>
        <w:tab w:val="center" w:pos="4153"/>
        <w:tab w:val="right" w:pos="8306"/>
      </w:tabs>
      <w:adjustRightInd/>
      <w:spacing w:after="0"/>
      <w:jc w:val="both"/>
    </w:pPr>
    <w:rPr>
      <w:rFonts w:ascii="Calibri" w:hAnsi="Calibri" w:eastAsia="宋体" w:cs="Times New Roman"/>
      <w:kern w:val="2"/>
      <w:sz w:val="18"/>
      <w:szCs w:val="18"/>
    </w:rPr>
  </w:style>
  <w:style w:type="paragraph" w:styleId="17">
    <w:name w:val="toc 1"/>
    <w:basedOn w:val="1"/>
    <w:next w:val="1"/>
    <w:qFormat/>
    <w:uiPriority w:val="39"/>
    <w:pPr>
      <w:widowControl w:val="0"/>
      <w:tabs>
        <w:tab w:val="right" w:leader="dot" w:pos="8296"/>
      </w:tabs>
      <w:adjustRightInd/>
      <w:snapToGrid/>
      <w:spacing w:after="0"/>
      <w:jc w:val="both"/>
      <w:outlineLvl w:val="0"/>
    </w:pPr>
    <w:rPr>
      <w:rFonts w:ascii="Times New Roman" w:hAnsi="Times New Roman" w:eastAsia="仿宋_GB2312" w:cs="Times New Roman"/>
      <w:b/>
      <w:kern w:val="2"/>
      <w:sz w:val="24"/>
      <w:szCs w:val="20"/>
    </w:rPr>
  </w:style>
  <w:style w:type="paragraph" w:styleId="18">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0"/>
    </w:rPr>
  </w:style>
  <w:style w:type="paragraph" w:styleId="19">
    <w:name w:val="Body Text First Indent 2"/>
    <w:basedOn w:val="12"/>
    <w:link w:val="31"/>
    <w:qFormat/>
    <w:uiPriority w:val="0"/>
    <w:pPr>
      <w:pBdr>
        <w:top w:val="none" w:color="000000" w:sz="0" w:space="3"/>
        <w:left w:val="none" w:color="000000" w:sz="0" w:space="3"/>
        <w:bottom w:val="none" w:color="000000" w:sz="0" w:space="3"/>
        <w:right w:val="none" w:color="000000" w:sz="0" w:space="3"/>
        <w:between w:val="none" w:color="000000" w:sz="0" w:space="0"/>
      </w:pBdr>
      <w:adjustRightInd/>
      <w:snapToGrid/>
      <w:spacing w:after="0"/>
      <w:ind w:left="0" w:leftChars="0" w:firstLine="420"/>
      <w:jc w:val="both"/>
    </w:pPr>
    <w:rPr>
      <w:rFonts w:ascii="宋体" w:hAnsi="Times New Roman" w:eastAsia="宋体" w:cs="宋体"/>
      <w:kern w:val="2"/>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Emphasis"/>
    <w:basedOn w:val="22"/>
    <w:qFormat/>
    <w:uiPriority w:val="0"/>
    <w:rPr>
      <w:i/>
    </w:rPr>
  </w:style>
  <w:style w:type="character" w:styleId="25">
    <w:name w:val="Hyperlink"/>
    <w:basedOn w:val="22"/>
    <w:qFormat/>
    <w:uiPriority w:val="0"/>
    <w:rPr>
      <w:color w:val="0000FF"/>
      <w:u w:val="single"/>
    </w:rPr>
  </w:style>
  <w:style w:type="character" w:customStyle="1" w:styleId="26">
    <w:name w:val="标题 1 Char"/>
    <w:basedOn w:val="22"/>
    <w:link w:val="3"/>
    <w:qFormat/>
    <w:uiPriority w:val="0"/>
    <w:rPr>
      <w:rFonts w:ascii="方正小标宋简体" w:hAnsi="方正小标宋简体" w:eastAsia="方正小标宋简体" w:cs="Times New Roman"/>
      <w:kern w:val="44"/>
      <w:sz w:val="44"/>
      <w:szCs w:val="20"/>
    </w:rPr>
  </w:style>
  <w:style w:type="character" w:customStyle="1" w:styleId="27">
    <w:name w:val="标题 2 Char"/>
    <w:basedOn w:val="22"/>
    <w:link w:val="4"/>
    <w:qFormat/>
    <w:uiPriority w:val="0"/>
    <w:rPr>
      <w:rFonts w:ascii="Arial" w:hAnsi="Arial" w:eastAsia="黑体" w:cs="Times New Roman"/>
      <w:kern w:val="2"/>
      <w:sz w:val="21"/>
      <w:szCs w:val="20"/>
    </w:rPr>
  </w:style>
  <w:style w:type="character" w:customStyle="1" w:styleId="28">
    <w:name w:val="标题 3 Char"/>
    <w:basedOn w:val="22"/>
    <w:link w:val="5"/>
    <w:qFormat/>
    <w:uiPriority w:val="0"/>
    <w:rPr>
      <w:rFonts w:ascii="宋体" w:hAnsi="宋体" w:eastAsia="宋体" w:cs="Times New Roman"/>
      <w:b/>
      <w:bCs/>
      <w:sz w:val="32"/>
      <w:szCs w:val="27"/>
    </w:rPr>
  </w:style>
  <w:style w:type="character" w:customStyle="1" w:styleId="29">
    <w:name w:val="标题 4 Char"/>
    <w:basedOn w:val="22"/>
    <w:link w:val="6"/>
    <w:qFormat/>
    <w:uiPriority w:val="0"/>
    <w:rPr>
      <w:rFonts w:ascii="Arial" w:hAnsi="Arial" w:eastAsia="黑体" w:cs="Times New Roman"/>
      <w:b/>
      <w:kern w:val="2"/>
      <w:sz w:val="28"/>
      <w:szCs w:val="20"/>
    </w:rPr>
  </w:style>
  <w:style w:type="character" w:customStyle="1" w:styleId="30">
    <w:name w:val="正文文本缩进 Char"/>
    <w:basedOn w:val="22"/>
    <w:link w:val="12"/>
    <w:semiHidden/>
    <w:qFormat/>
    <w:uiPriority w:val="99"/>
    <w:rPr>
      <w:rFonts w:ascii="Tahoma" w:hAnsi="Tahoma"/>
    </w:rPr>
  </w:style>
  <w:style w:type="character" w:customStyle="1" w:styleId="31">
    <w:name w:val="正文首行缩进 2 Char"/>
    <w:basedOn w:val="30"/>
    <w:link w:val="19"/>
    <w:qFormat/>
    <w:uiPriority w:val="0"/>
    <w:rPr>
      <w:rFonts w:ascii="宋体" w:hAnsi="Times New Roman" w:eastAsia="宋体" w:cs="宋体"/>
      <w:kern w:val="2"/>
      <w:sz w:val="21"/>
      <w:szCs w:val="21"/>
    </w:rPr>
  </w:style>
  <w:style w:type="character" w:customStyle="1" w:styleId="32">
    <w:name w:val="正文文本 3 Char"/>
    <w:basedOn w:val="22"/>
    <w:link w:val="11"/>
    <w:qFormat/>
    <w:uiPriority w:val="0"/>
    <w:rPr>
      <w:rFonts w:ascii="Times New Roman" w:hAnsi="Times New Roman" w:eastAsia="仿宋_GB2312" w:cs="Times New Roman"/>
      <w:b/>
      <w:bCs/>
      <w:kern w:val="2"/>
      <w:sz w:val="24"/>
      <w:szCs w:val="20"/>
    </w:rPr>
  </w:style>
  <w:style w:type="character" w:customStyle="1" w:styleId="33">
    <w:name w:val="纯文本 Char"/>
    <w:basedOn w:val="22"/>
    <w:link w:val="13"/>
    <w:qFormat/>
    <w:uiPriority w:val="0"/>
    <w:rPr>
      <w:rFonts w:ascii="宋体" w:hAnsi="Times New Roman" w:eastAsia="宋体" w:cs="Times New Roman"/>
      <w:kern w:val="2"/>
      <w:sz w:val="21"/>
      <w:szCs w:val="20"/>
    </w:rPr>
  </w:style>
  <w:style w:type="character" w:customStyle="1" w:styleId="34">
    <w:name w:val="日期 Char"/>
    <w:basedOn w:val="22"/>
    <w:link w:val="14"/>
    <w:qFormat/>
    <w:uiPriority w:val="0"/>
    <w:rPr>
      <w:rFonts w:ascii="Times New Roman" w:hAnsi="Times New Roman" w:eastAsia="宋体" w:cs="Times New Roman"/>
      <w:kern w:val="2"/>
      <w:sz w:val="21"/>
      <w:szCs w:val="20"/>
    </w:rPr>
  </w:style>
  <w:style w:type="character" w:customStyle="1" w:styleId="35">
    <w:name w:val="批注框文本 Char"/>
    <w:basedOn w:val="22"/>
    <w:link w:val="15"/>
    <w:qFormat/>
    <w:uiPriority w:val="0"/>
    <w:rPr>
      <w:rFonts w:ascii="Times New Roman" w:hAnsi="Times New Roman" w:eastAsia="宋体" w:cs="Times New Roman"/>
      <w:kern w:val="2"/>
      <w:sz w:val="18"/>
      <w:szCs w:val="18"/>
    </w:rPr>
  </w:style>
  <w:style w:type="character" w:customStyle="1" w:styleId="36">
    <w:name w:val="页脚 Char"/>
    <w:basedOn w:val="22"/>
    <w:link w:val="16"/>
    <w:qFormat/>
    <w:uiPriority w:val="0"/>
    <w:rPr>
      <w:rFonts w:ascii="Calibri" w:hAnsi="Calibri" w:eastAsia="宋体" w:cs="Times New Roman"/>
      <w:kern w:val="2"/>
      <w:sz w:val="18"/>
      <w:szCs w:val="18"/>
    </w:rPr>
  </w:style>
  <w:style w:type="character" w:customStyle="1" w:styleId="37">
    <w:name w:val="页眉 Char"/>
    <w:basedOn w:val="22"/>
    <w:link w:val="2"/>
    <w:qFormat/>
    <w:uiPriority w:val="0"/>
    <w:rPr>
      <w:rFonts w:ascii="Times New Roman" w:hAnsi="Times New Roman" w:eastAsia="宋体" w:cs="Times New Roman"/>
      <w:kern w:val="2"/>
      <w:sz w:val="18"/>
      <w:szCs w:val="18"/>
    </w:rPr>
  </w:style>
  <w:style w:type="paragraph" w:customStyle="1" w:styleId="38">
    <w:name w:val="样式5"/>
    <w:next w:val="39"/>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9">
    <w:name w:val="正文文字 8"/>
    <w:basedOn w:val="1"/>
    <w:next w:val="1"/>
    <w:qFormat/>
    <w:uiPriority w:val="0"/>
    <w:pPr>
      <w:widowControl w:val="0"/>
      <w:numPr>
        <w:ilvl w:val="1"/>
        <w:numId w:val="3"/>
      </w:numPr>
      <w:adjustRightInd/>
      <w:snapToGrid/>
      <w:spacing w:after="0"/>
      <w:ind w:left="805"/>
      <w:jc w:val="both"/>
    </w:pPr>
    <w:rPr>
      <w:rFonts w:ascii="Times New Roman" w:hAnsi="Times New Roman" w:eastAsia="宋体" w:cs="Times New Roman"/>
      <w:kern w:val="2"/>
      <w:sz w:val="16"/>
      <w:szCs w:val="20"/>
    </w:rPr>
  </w:style>
  <w:style w:type="paragraph" w:customStyle="1" w:styleId="40">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41">
    <w:name w:val="正文段"/>
    <w:qFormat/>
    <w:uiPriority w:val="0"/>
    <w:pPr>
      <w:snapToGrid w:val="0"/>
      <w:spacing w:afterLines="50"/>
      <w:ind w:firstLine="200" w:firstLineChars="200"/>
      <w:jc w:val="both"/>
    </w:pPr>
    <w:rPr>
      <w:rFonts w:ascii="Calibri" w:hAnsi="Calibri" w:eastAsia="宋体" w:cs="Times New Roman"/>
      <w:sz w:val="24"/>
      <w:lang w:val="en-US" w:eastAsia="zh-CN" w:bidi="ar-SA"/>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列出段落1"/>
    <w:next w:val="44"/>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4">
    <w:name w:val="正文文字 7"/>
    <w:basedOn w:val="1"/>
    <w:next w:val="1"/>
    <w:qFormat/>
    <w:uiPriority w:val="0"/>
    <w:pPr>
      <w:widowControl w:val="0"/>
      <w:adjustRightInd/>
      <w:snapToGrid/>
      <w:spacing w:after="0"/>
      <w:ind w:left="240"/>
      <w:jc w:val="both"/>
    </w:pPr>
    <w:rPr>
      <w:rFonts w:ascii="Times New Roman" w:hAnsi="Times New Roman" w:eastAsia="宋体" w:cs="Times New Roman"/>
      <w:kern w:val="2"/>
      <w:sz w:val="20"/>
      <w:szCs w:val="20"/>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样式 标题 2 + Times New Roman 四号 非加粗 段前: 5 磅 段后: 0 磅 行距: 固定值 20..."/>
    <w:basedOn w:val="4"/>
    <w:qFormat/>
    <w:uiPriority w:val="99"/>
    <w:pPr>
      <w:spacing w:before="100" w:after="0" w:line="400" w:lineRule="exact"/>
    </w:pPr>
    <w:rPr>
      <w:rFonts w:ascii="Times New Roman" w:hAnsi="Times New Roman"/>
      <w:sz w:val="28"/>
      <w:szCs w:val="28"/>
    </w:rPr>
  </w:style>
  <w:style w:type="character" w:customStyle="1" w:styleId="47">
    <w:name w:val="font21"/>
    <w:basedOn w:val="22"/>
    <w:qFormat/>
    <w:uiPriority w:val="0"/>
    <w:rPr>
      <w:rFonts w:hint="eastAsia" w:ascii="仿宋_GB2312" w:eastAsia="仿宋_GB2312" w:cs="仿宋_GB2312"/>
      <w:color w:val="000000"/>
      <w:sz w:val="22"/>
      <w:szCs w:val="22"/>
      <w:u w:val="none"/>
    </w:rPr>
  </w:style>
  <w:style w:type="character" w:customStyle="1" w:styleId="48">
    <w:name w:val="font11"/>
    <w:basedOn w:val="22"/>
    <w:qFormat/>
    <w:uiPriority w:val="0"/>
    <w:rPr>
      <w:rFonts w:hint="eastAsia" w:ascii="仿宋_GB2312" w:eastAsia="仿宋_GB2312" w:cs="仿宋_GB2312"/>
      <w:color w:val="000000"/>
      <w:sz w:val="22"/>
      <w:szCs w:val="22"/>
      <w:u w:val="none"/>
    </w:rPr>
  </w:style>
  <w:style w:type="paragraph" w:styleId="49">
    <w:name w:val="List Paragraph"/>
    <w:basedOn w:val="1"/>
    <w:qFormat/>
    <w:uiPriority w:val="99"/>
    <w:pPr>
      <w:widowControl w:val="0"/>
      <w:autoSpaceDE w:val="0"/>
      <w:autoSpaceDN w:val="0"/>
      <w:snapToGrid/>
      <w:spacing w:after="0"/>
    </w:pPr>
    <w:rPr>
      <w:rFonts w:ascii="Times New Roman" w:hAnsi="Times New Roman" w:eastAsia="宋体" w:cs="Times New Roman"/>
      <w:sz w:val="24"/>
      <w:szCs w:val="24"/>
    </w:rPr>
  </w:style>
  <w:style w:type="paragraph" w:customStyle="1" w:styleId="50">
    <w:name w:val="无间隔2"/>
    <w:qFormat/>
    <w:uiPriority w:val="1"/>
    <w:pPr>
      <w:widowControl w:val="0"/>
      <w:adjustRightInd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6010</Words>
  <Characters>6335</Characters>
  <Lines>63</Lines>
  <Paragraphs>17</Paragraphs>
  <TotalTime>3</TotalTime>
  <ScaleCrop>false</ScaleCrop>
  <LinksUpToDate>false</LinksUpToDate>
  <CharactersWithSpaces>6381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2026-01-20T08:40:00Z</cp:lastPrinted>
  <dcterms:modified xsi:type="dcterms:W3CDTF">2026-01-26T02:04:32Z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66A2FE12663E403EA5C7DAA7F2928C6C</vt:lpwstr>
  </property>
  <property fmtid="{D5CDD505-2E9C-101B-9397-08002B2CF9AE}" pid="4" name="KSOTemplateDocerSaveRecord">
    <vt:lpwstr>eyJoZGlkIjoiZDY4ODc3YzJiZjNhZmU1NjA4YjdiMzA2MDFmZWIxMjUifQ==</vt:lpwstr>
  </property>
</Properties>
</file>